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Título: Arreaza aseguró que ajuste salarial de trabajadores universitarios será cancelado este 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highlight w:val="white"/>
          <w:rtl w:val="0"/>
        </w:rPr>
        <w:t xml:space="preserve">El Ministro de Educación indicó que también asignaron 933 millones de bolívares para los pueblos indígenas</w:t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 vicepresidente para el área social y ministro de Educación Universitaria, Jorge Arreaza, informó que el ajuste salarial para los trabajadores universitarios será cancelado este mes de junio. 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Asimismo, anunció durante la rueda de prensa del gabinete social que el sistema de comedores de las universidades públicas será fortalecido. 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 materia educativa, Arreaza anunció el cierre de la fase de registro al Sistema Nacional de Ingresos a las centros educativos donde se inscribieron 410 mil estudiantes, de los cuales especificó el 56% son mujeres. Detalló también que se asignaron un total de 933 millones de bolívares para el sistema socioproductivo de los pueblos indígenas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