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color w:val="000000"/>
          <w:sz w:val="32"/>
          <w:szCs w:val="32"/>
          <w:shd w:fill="fcfcfc" w:val="clear"/>
          <w:rtl w:val="0"/>
        </w:rPr>
        <w:t xml:space="preserve">Título: Lanzan en Colombia aplicación de vídeos para niños “YouTube Kids”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El gigante tecnológico estadounidense Google lanzó enColombia “YouTube Kids“, una aplicación móvil diseñada para que los niños puedan encontrar vídeos sobre sus temas de interés y los padres puedan controlar lo que ellos ven.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“‘YouTube Kids’ es la primera aplicación de Google que está hecha y pensada para los más chicos. A partir de hoy está disponible en Colombia de forma gratuita para todas las familias”, dijo el director de esa aplicación para América Latina,Antoine Torres.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Colombia es el tercer país de Latinoamérica al que la plataforma llega y el noveno en el mundo. La aplicación está diseñada con iconos grandes y llamativos para facilitar la búsqueda de vídeos.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Además, cuenta con la opción de “búsqueda de voz” para aquellos niños que aún no saben escribir.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“Los chicos tienen mucha curiosidad y con la aplicación podrán responder todas las dudas, para que siempre puedan seguir aprendiendo”, destacó Torres.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Por otra parte, la aplicación fue hecha para que los padres tengan control sobre los contenidos que los niños ven y el tiempo que efectúan haciéndolo.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En ese sentido, podrán configurar la búsqueda, utilizar un temporizador para limitar el tiempo de uso de la aplicación y configurar el sonido, todo a través de un sistema de control parental.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La aplicación también tendrá la posibilidad de reproducir vídeos en 360 grados, en los que los niños podrán explorar, por ejemplo, las profundidades del mar o la superficie de marte.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Asimismo, los usuarios podrán conectarse a la plataforma por medio de “Apple Tv”, “Chromecast” y consolas de videojuegos, entre otros. La plataforma también está preparada para evitar que los piratas informáticos sigan el rastro digital que dejan los niños cuando la utilizan.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“YouTube Kids”, presentada en Estados Unidos el año pasado, ha sido descargada más de 10 millones de veces en todo el mundo y sus vídeos han sido reproducidos en más de1.000 millones de ocasiones.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