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5">
        <w:r w:rsidDel="00000000" w:rsidR="00000000" w:rsidRPr="00000000">
          <w:rPr>
            <w:rFonts w:ascii="Trebuchet MS" w:cs="Trebuchet MS" w:eastAsia="Trebuchet MS" w:hAnsi="Trebuchet MS"/>
            <w:color w:val="0000ff"/>
            <w:sz w:val="32"/>
            <w:szCs w:val="32"/>
            <w:u w:val="single"/>
            <w:rtl w:val="0"/>
          </w:rPr>
          <w:t xml:space="preserve">Plan de Marketing Social : Participación (1)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Trebuchet MS" w:cs="Trebuchet MS" w:eastAsia="Trebuchet MS" w:hAnsi="Trebuchet MS"/>
          <w:color w:val="333333"/>
          <w:sz w:val="32"/>
          <w:szCs w:val="32"/>
          <w:rtl w:val="0"/>
        </w:rPr>
        <w:t xml:space="preserve">Uno de los mayores problemas que, tras el siempre prioritario de la captación de recursos económicos, suelen tener las entidades sin ánimo de lucro, ENL u ONG, es el de la participación de sus miembros en el desarrollo de la asociación. Muchas veces los listados de sus asociados llegan a varios cientos e, incluso, a varios miles de componentes pero, analizando la vida interna de la organización, su participación y por ende, su implicación, produce una cierta decepción ya que son muy pocos los que, en realidad, colaboran activamente. </w:t>
        <w:br w:type="textWrapping"/>
        <w:br w:type="textWrapping"/>
        <w:t xml:space="preserve">Esto, que se agudiza en los países latinos en todo tipo de sociedades, desde los partidos políticos hasta los clubes sociales, se debe a que los ciudadanos de estas nacionalidades suelen ser sensibles, impresionables e inconstantes y la consecuencia es que, a medio o largo plazo, puede llegar a originar el final de la organización. Estamos convencidos de que una adecuada y planificada estrategia de Marketing Social puede ayudar a fomentar y consolidar la participación de los miembros, estableciendo unas líneas maestras cuya base es la Comunicación Interna. Esto es lo que intentaremos exponer en estos artículos.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333333"/>
          <w:sz w:val="32"/>
          <w:szCs w:val="32"/>
          <w:rtl w:val="0"/>
        </w:rPr>
        <w:br w:type="textWrapping"/>
        <w:t xml:space="preserve">Si consideramos etimológicamente el término "participación", es decir "tomar partido por alguna cosa", estaremos, implícitamente, indicando que el sujeto de dicha participación, en este caso el asociado a una ONG, lo que desea es comprometerse, de forma voluntaria, en un objetivo común, colaborando con otras personas que tienen las mismas motivaciones. </w:t>
        <w:br w:type="textWrapping"/>
        <w:br w:type="textWrapping"/>
        <w:t xml:space="preserve">Los miembros de una ENL adquieren, al apuntarse a la sociedad, un compromiso con sus fines y actividades. Sin embargo, este planteamiento hipotético y un tanto idílico, no suele darse en la realidad del día a día. </w:t>
        <w:br w:type="textWrapping"/>
        <w:br w:type="textWrapping"/>
        <w:t xml:space="preserve">El primer error con que nos encontramos cuando analizamos esta faceta en el sector de la solidaridad es que, la mayoría de las ONG, cuando aceptan a un nuevo miembro, no definen ese compromiso mutuo que, en definitiva, es la base de la futura participación. </w:t>
        <w:br w:type="textWrapping"/>
        <w:br w:type="textWrapping"/>
        <w:t xml:space="preserve">Se suelen limitar a informar, exhaustivamente, de los derechos y, escasamente, de las obligaciones que, como miembro de esa asociación, va a tener, dejando en el aire la definición del tipo exacto de participación que se le va a requerir. En lenguaje de Marketing, interesa la venta del producto, asociación, en lugar de la fidelidad del cliente, permanencia. </w:t>
        <w:br w:type="textWrapping"/>
        <w:br w:type="textWrapping"/>
        <w:t xml:space="preserve">Los que tenemos una cierta experiencia en el sector de la solidaridad o tercer sector , nos encontramos con una serie de constantes que se repiten en la práctica totalidad de estas entidades y que se podrían resumir en los tres siguientes: </w:t>
        <w:br w:type="textWrapping"/>
        <w:br w:type="textWrapping"/>
        <w:t xml:space="preserve">- En general, son pocos los que realmente se asocian y adquieren un compromiso firme con la entidad. </w:t>
        <w:br w:type="textWrapping"/>
        <w:br w:type="textWrapping"/>
        <w:t xml:space="preserve">- Son menos los que, de éstos, pagan sus cuotas correspondientes en tiempo y forma. </w:t>
        <w:br w:type="textWrapping"/>
        <w:br w:type="textWrapping"/>
        <w:t xml:space="preserve">- Son escasísimos los que asisten a las reuniones y demás eventos de la ONG. </w:t>
        <w:br w:type="textWrapping"/>
        <w:br w:type="textWrapping"/>
        <w:t xml:space="preserve">Esta desafección se contagia a los profesionales de la asociación que pueden ir perdiendo la motivación en su actividad, así como a los voluntarios, ya de por sí bastante inconstantes. </w:t>
        <w:br w:type="textWrapping"/>
        <w:br w:type="textWrapping"/>
        <w:t xml:space="preserve">Ante esta situación, parecería lógico aplicar los conceptos y estrategias del Marketing Social para elaborar un plan que ayude a fomentar la participación requerida. 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5" w:before="150" w:line="259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i w:val="1"/>
      <w:color w:val="2e75b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tendencias21.net/marketing/Plan-de-Marketing-Social-Participacion-1_a208.html" TargetMode="External"/><Relationship Id="rId6" Type="http://schemas.openxmlformats.org/officeDocument/2006/relationships/hyperlink" Target="http://www.tendencias21.net/marketing/Plan-de-Marketing-Social-Participacion-1_a208.html" TargetMode="External"/></Relationships>
</file>