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Project Design Group 1</w:t>
      </w:r>
    </w:p>
    <w:p>
      <w:pPr>
        <w:pStyle w:val="Normal"/>
        <w:bidi w:val="0"/>
        <w:jc w:val="center"/>
        <w:rPr/>
      </w:pPr>
      <w:r>
        <w:rPr/>
        <w:t>Currency Conversion Application</w:t>
      </w:r>
    </w:p>
    <w:p>
      <w:pPr>
        <w:pStyle w:val="Normal"/>
        <w:bidi w:val="0"/>
        <w:jc w:val="center"/>
        <w:rPr/>
      </w:pPr>
      <w:r>
        <w:rPr/>
        <w:t>UMGC CMSC 495 Section 6380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Elizabeth Bloss</w:t>
      </w:r>
    </w:p>
    <w:p>
      <w:pPr>
        <w:pStyle w:val="Normal"/>
        <w:bidi w:val="0"/>
        <w:jc w:val="center"/>
        <w:rPr/>
      </w:pPr>
      <w:r>
        <w:rPr/>
        <w:t>Jackson Perry</w:t>
      </w:r>
    </w:p>
    <w:p>
      <w:pPr>
        <w:pStyle w:val="Normal"/>
        <w:bidi w:val="0"/>
        <w:jc w:val="center"/>
        <w:rPr/>
      </w:pPr>
      <w:r>
        <w:rPr/>
        <w:t>Carl Blocker</w:t>
      </w:r>
    </w:p>
    <w:p>
      <w:pPr>
        <w:pStyle w:val="Normal"/>
        <w:bidi w:val="0"/>
        <w:jc w:val="center"/>
        <w:rPr/>
      </w:pPr>
      <w:r>
        <w:rPr/>
        <w:t>Jonah Kiplimo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User interface and functionality</w:t>
      </w:r>
    </w:p>
    <w:p>
      <w:pPr>
        <w:pStyle w:val="Normal"/>
        <w:bidi w:val="0"/>
        <w:jc w:val="start"/>
        <w:rPr/>
      </w:pPr>
      <w:r>
        <w:rPr/>
        <w:tab/>
        <w:t>Group one has built an intuitive and secure UI for the currency conversion application, It allows users to get a near real time conversion between more than a hundred currencies as well as some popular precious metals and cryptocurrencies. The user interface is web based and can be access from any browser on a computer or mobile device. Features include;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Drop down menu for target currency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Drop down menue for source currency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convert button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conversion output text box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history button, that will display the last ten conversions any user has run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Application Structure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application it self will consist of the main components, a web interface to allow the user to interact with the application, this will be formatted in HTML with CSS, tailwinds, </w:t>
      </w:r>
      <w:r>
        <w:rPr/>
        <w:t xml:space="preserve">and HTMX </w:t>
      </w:r>
      <w:r>
        <w:rPr/>
        <w:t>the next piece is th</w:t>
      </w:r>
      <w:r>
        <w:rPr/>
        <w:t>e</w:t>
      </w:r>
      <w:r>
        <w:rPr/>
        <w:t xml:space="preserve"> backend that will make calls to a conversion API to get current rates in USD and make conversions. The backend will be written in python with flask. The third piece will be a Postgres database to capture user interactions and cache data. The database will be interacted with with SQL.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Production Environment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application needs a reliable and secure deployment environment to ensure reliable and safe operation. The target will require the following features: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Firewall with SSL certificates Pfsense running on FreeBSD on a dedicated hardware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Reverse Proxy with SSL offloading, HA Proxy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Virtualization/hypervisor, Proxmox cluster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Docker host, Debian Virtual machine.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Webserver, gunicorn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Postrges Database, Debian Virtual Machine or LXC container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UML Classes: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609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Packages relationships: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27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LibreOffice/24.2.7.2$Linux_X86_64 LibreOffice_project/420$Build-2</Application>
  <AppVersion>15.0000</AppVersion>
  <Pages>3</Pages>
  <Words>281</Words>
  <Characters>1477</Characters>
  <CharactersWithSpaces>1724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2025-06-01T08:54:06Z</dcterms:created>
  <dc:creator/>
  <dc:description/>
  <dc:language>en-US</dc:language>
  <cp:lastModifiedBy/>
  <dcterms:modified xsi:type="dcterms:W3CDTF">2025-06-01T21:13:37Z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