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18C44" w14:textId="77777777" w:rsidR="006F3D21" w:rsidRDefault="0000000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 Summary of Tasks</w:t>
      </w:r>
    </w:p>
    <w:p w14:paraId="11CED563" w14:textId="77777777" w:rsidR="006F3D21"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pipeline processes NYC TLC taxi trip Parquet data in steps that move from raw file discovery to a single, cleaned, analysis-ready table. The process starts with file discovery and input handling. Given an input path, the pipeline recursively finds </w:t>
      </w:r>
      <w:proofErr w:type="gramStart"/>
      <w:r>
        <w:rPr>
          <w:rFonts w:ascii="Times New Roman" w:eastAsia="Times New Roman" w:hAnsi="Times New Roman" w:cs="Times New Roman"/>
          <w:sz w:val="24"/>
          <w:szCs w:val="24"/>
        </w:rPr>
        <w:t>all .parquet</w:t>
      </w:r>
      <w:proofErr w:type="gramEnd"/>
      <w:r>
        <w:rPr>
          <w:rFonts w:ascii="Times New Roman" w:eastAsia="Times New Roman" w:hAnsi="Times New Roman" w:cs="Times New Roman"/>
          <w:sz w:val="24"/>
          <w:szCs w:val="24"/>
        </w:rPr>
        <w:t xml:space="preserve"> files stored locally or in Amazon S3. Helper functions determine if a path points to S3 and configure the correct filesystem and authentication settings so the rest of the pipeline can treat all inputs the same way. Before reading full datasets, the pipeline samples files to check for required columns such as pickup datetime and pickup location. Since schemas vary across taxi types (yellow, green, FHV, and FHVHV), these columns are normalized into a consistent format.</w:t>
      </w:r>
    </w:p>
    <w:p w14:paraId="46DCF1C9" w14:textId="77777777" w:rsidR="006F3D21"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Next, the pipeline performs metadata inference and grouping. The taxi type, year, and month are extracted directly from the file paths. Files are grouped by year and month, and the pipeline processes one month at a time. This keeps memory usage under control and makes it easier to scale to very large datasets. Before processing the full data, the pipeline can run a partition size optimization step. Size strings like “200MB” or “1.5GB” are converted into bytes. Using Parquet metadata, the pipeline estimates how many rows fit into each target size and generates a small set of candidate batch sizes. Each candidate is benchmarked using </w:t>
      </w:r>
      <w:proofErr w:type="spellStart"/>
      <w:r>
        <w:rPr>
          <w:rFonts w:ascii="Times New Roman" w:eastAsia="Times New Roman" w:hAnsi="Times New Roman" w:cs="Times New Roman"/>
          <w:sz w:val="24"/>
          <w:szCs w:val="24"/>
        </w:rPr>
        <w:t>PyArrow</w:t>
      </w:r>
      <w:proofErr w:type="spellEnd"/>
      <w:r>
        <w:rPr>
          <w:rFonts w:ascii="Times New Roman" w:eastAsia="Times New Roman" w:hAnsi="Times New Roman" w:cs="Times New Roman"/>
          <w:sz w:val="24"/>
          <w:szCs w:val="24"/>
        </w:rPr>
        <w:t xml:space="preserve"> by measuring runtime and memory usage. Any option that exceeds the memory limit is discarded, and the fastest remaining option is selected and used for the rest of the run.</w:t>
      </w:r>
    </w:p>
    <w:p w14:paraId="2534760D" w14:textId="77777777" w:rsidR="006F3D21"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main data processing stage happens one month at a time. Files are processed in parallel for each month. The pipeline reads the data, standardizes column names, and aggregates trips by date, taxi type, pickup location, and hour of day for each file. These aggregates are then pivoted into a wide format with one column per hour. Rows with fewer than 50 total rides are removed to eliminate very sparse data. During this step, the pipeline also tracks rows whose pickup timestamps do not match the expected month inferred from the file </w:t>
      </w:r>
      <w:proofErr w:type="gramStart"/>
      <w:r>
        <w:rPr>
          <w:rFonts w:ascii="Times New Roman" w:eastAsia="Times New Roman" w:hAnsi="Times New Roman" w:cs="Times New Roman"/>
          <w:sz w:val="24"/>
          <w:szCs w:val="24"/>
        </w:rPr>
        <w:t>path, and</w:t>
      </w:r>
      <w:proofErr w:type="gramEnd"/>
      <w:r>
        <w:rPr>
          <w:rFonts w:ascii="Times New Roman" w:eastAsia="Times New Roman" w:hAnsi="Times New Roman" w:cs="Times New Roman"/>
          <w:sz w:val="24"/>
          <w:szCs w:val="24"/>
        </w:rPr>
        <w:t xml:space="preserve"> reports these mismatches at the file and monthly level. Intermediate results are written to Parquet for later combination.</w:t>
      </w:r>
    </w:p>
    <w:p w14:paraId="68A195E1" w14:textId="77777777" w:rsidR="006F3D21"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After monthly batches have been processed, the pipeline moves to final aggregation and output. All intermediate Parquet files are combined into a single wide table indexed by taxi type, date, and pickup location. The hour columns are summed to produce the final dataset, which is written and uploaded to the configured S3 location.</w:t>
      </w:r>
    </w:p>
    <w:p w14:paraId="19FFCBAE" w14:textId="77777777" w:rsidR="006F3D21"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pipeline collects performance and data quality metrics throughout the run, which include total input rows, output rows, rows dropped due to low ride counts, month-mismatch counts, total runtime, and peak memory usage. </w:t>
      </w:r>
      <w:proofErr w:type="gramStart"/>
      <w:r>
        <w:rPr>
          <w:rFonts w:ascii="Times New Roman" w:eastAsia="Times New Roman" w:hAnsi="Times New Roman" w:cs="Times New Roman"/>
          <w:sz w:val="24"/>
          <w:szCs w:val="24"/>
        </w:rPr>
        <w:t>All of</w:t>
      </w:r>
      <w:proofErr w:type="gramEnd"/>
      <w:r>
        <w:rPr>
          <w:rFonts w:ascii="Times New Roman" w:eastAsia="Times New Roman" w:hAnsi="Times New Roman" w:cs="Times New Roman"/>
          <w:sz w:val="24"/>
          <w:szCs w:val="24"/>
        </w:rPr>
        <w:t xml:space="preserve"> these metrics are written to a performance.md file, which is used for the performance analysis in this report.</w:t>
      </w:r>
    </w:p>
    <w:p w14:paraId="05359E1E" w14:textId="77777777" w:rsidR="006F3D21"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run, the pipeline processed 443 Parquet files, and all completed successfully. 3,410,052,578 input rows were read, producing 2,914,892 output rows. 8,119,886 rows (0.24%) were discarded because they had fewer than 50 rides.</w:t>
      </w:r>
    </w:p>
    <w:p w14:paraId="74FF9872" w14:textId="77777777" w:rsidR="006F3D21"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Finally, the pipeline was validated through testing and documentation. Unit tests check column detection across different schemas, correctness of the hourly pivot output, handling of missing or malformed data, correct inference of year and month from file paths, and proper </w:t>
      </w:r>
      <w:r>
        <w:rPr>
          <w:rFonts w:ascii="Times New Roman" w:eastAsia="Times New Roman" w:hAnsi="Times New Roman" w:cs="Times New Roman"/>
          <w:sz w:val="24"/>
          <w:szCs w:val="24"/>
        </w:rPr>
        <w:lastRenderedPageBreak/>
        <w:t>removal of low-count rows. The project is documented with clear docstrings, type hints, and a detailed README that explains setup, usage, configuration options, and how to access the final Parquet table on S3.</w:t>
      </w:r>
    </w:p>
    <w:p w14:paraId="0C884C6C" w14:textId="77777777" w:rsidR="006F3D21" w:rsidRDefault="006F3D21">
      <w:pPr>
        <w:rPr>
          <w:rFonts w:ascii="Times New Roman" w:eastAsia="Times New Roman" w:hAnsi="Times New Roman" w:cs="Times New Roman"/>
          <w:sz w:val="24"/>
          <w:szCs w:val="24"/>
        </w:rPr>
      </w:pPr>
    </w:p>
    <w:p w14:paraId="63E87A36" w14:textId="77777777" w:rsidR="006F3D21" w:rsidRDefault="00000000">
      <w:pPr>
        <w:spacing w:after="2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Resource Utilization</w:t>
      </w:r>
    </w:p>
    <w:p w14:paraId="68A5658C" w14:textId="77777777" w:rsidR="006F3D21" w:rsidRDefault="00000000">
      <w:pPr>
        <w:spacing w:after="200"/>
        <w:rPr>
          <w:rFonts w:ascii="Times New Roman" w:eastAsia="Times New Roman" w:hAnsi="Times New Roman" w:cs="Times New Roman"/>
        </w:rPr>
      </w:pPr>
      <w:r>
        <w:rPr>
          <w:rFonts w:ascii="Times New Roman" w:eastAsia="Times New Roman" w:hAnsi="Times New Roman" w:cs="Times New Roman"/>
        </w:rPr>
        <w:t xml:space="preserve">Peak memory consumption was 28.0 GB, well below the 128 GB available on the r8i.4xlarge instance. The pipeline used 3 parallel workers. Input throughput from S3 averaged 56.45 MB/s when reading 57,062 MB. Output throughput during combine/write was 17.00 MB/s. The S3 </w:t>
      </w:r>
      <w:proofErr w:type="gramStart"/>
      <w:r>
        <w:rPr>
          <w:rFonts w:ascii="Times New Roman" w:eastAsia="Times New Roman" w:hAnsi="Times New Roman" w:cs="Times New Roman"/>
        </w:rPr>
        <w:t>achieved  upload</w:t>
      </w:r>
      <w:proofErr w:type="gramEnd"/>
      <w:r>
        <w:rPr>
          <w:rFonts w:ascii="Times New Roman" w:eastAsia="Times New Roman" w:hAnsi="Times New Roman" w:cs="Times New Roman"/>
        </w:rPr>
        <w:t xml:space="preserve"> throughput of 78.53 MB/s and successfully uploaded the </w:t>
      </w:r>
      <w:proofErr w:type="spellStart"/>
      <w:proofErr w:type="gramStart"/>
      <w:r>
        <w:rPr>
          <w:rFonts w:ascii="Times New Roman" w:eastAsia="Times New Roman" w:hAnsi="Times New Roman" w:cs="Times New Roman"/>
        </w:rPr>
        <w:t>wide.parquet</w:t>
      </w:r>
      <w:proofErr w:type="spellEnd"/>
      <w:proofErr w:type="gramEnd"/>
      <w:r>
        <w:rPr>
          <w:rFonts w:ascii="Times New Roman" w:eastAsia="Times New Roman" w:hAnsi="Times New Roman" w:cs="Times New Roman"/>
        </w:rPr>
        <w:t xml:space="preserve"> file to S3.</w:t>
      </w:r>
    </w:p>
    <w:p w14:paraId="2C359656" w14:textId="77777777" w:rsidR="006F3D21" w:rsidRDefault="00000000">
      <w:pPr>
        <w:spacing w:after="200"/>
        <w:rPr>
          <w:rFonts w:ascii="Times New Roman" w:eastAsia="Times New Roman" w:hAnsi="Times New Roman" w:cs="Times New Roman"/>
        </w:rPr>
      </w:pPr>
      <w:r>
        <w:rPr>
          <w:rFonts w:ascii="Times New Roman" w:eastAsia="Times New Roman" w:hAnsi="Times New Roman" w:cs="Times New Roman"/>
        </w:rPr>
        <w:t>A compression ratio of approximately 660x was observed (input to output) due to aggregation and Parquet compression. CPU utilization was effective with 3 workers processing files in parallel within each month; the “combine” step used multithreading for reading intermediate files.</w:t>
      </w:r>
    </w:p>
    <w:p w14:paraId="1ED518FE" w14:textId="77777777" w:rsidR="006F3D21" w:rsidRDefault="00000000">
      <w:pPr>
        <w:spacing w:after="2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Run-Time Analysis</w:t>
      </w:r>
    </w:p>
    <w:p w14:paraId="702C8124" w14:textId="77777777" w:rsidR="006F3D21" w:rsidRDefault="00000000">
      <w:pPr>
        <w:spacing w:after="200"/>
        <w:rPr>
          <w:rFonts w:ascii="Times New Roman" w:eastAsia="Times New Roman" w:hAnsi="Times New Roman" w:cs="Times New Roman"/>
        </w:rPr>
      </w:pPr>
      <w:r>
        <w:rPr>
          <w:rFonts w:ascii="Times New Roman" w:eastAsia="Times New Roman" w:hAnsi="Times New Roman" w:cs="Times New Roman"/>
        </w:rPr>
        <w:t>Total wall-clock time was 1016.42 seconds (16.9 minutes). The time breakdown is:</w:t>
      </w:r>
    </w:p>
    <w:tbl>
      <w:tblPr>
        <w:tblStyle w:val="a"/>
        <w:tblW w:w="888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970"/>
        <w:gridCol w:w="2955"/>
        <w:gridCol w:w="2955"/>
      </w:tblGrid>
      <w:tr w:rsidR="006F3D21" w14:paraId="4FAF08E3" w14:textId="77777777">
        <w:trPr>
          <w:trHeight w:val="270"/>
        </w:trPr>
        <w:tc>
          <w:tcPr>
            <w:tcW w:w="297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633D1B" w14:textId="77777777" w:rsidR="006F3D21" w:rsidRDefault="00000000">
            <w:pPr>
              <w:rPr>
                <w:rFonts w:ascii="Times New Roman" w:eastAsia="Times New Roman" w:hAnsi="Times New Roman" w:cs="Times New Roman"/>
                <w:b/>
                <w:bCs/>
              </w:rPr>
            </w:pPr>
            <w:r>
              <w:rPr>
                <w:rFonts w:ascii="Times New Roman" w:eastAsia="Times New Roman" w:hAnsi="Times New Roman" w:cs="Times New Roman"/>
                <w:b/>
                <w:bCs/>
              </w:rPr>
              <w:t>Stage</w:t>
            </w:r>
          </w:p>
        </w:tc>
        <w:tc>
          <w:tcPr>
            <w:tcW w:w="2955" w:type="dxa"/>
            <w:tcBorders>
              <w:top w:val="single" w:sz="8" w:space="0" w:color="000000"/>
              <w:bottom w:val="single" w:sz="8" w:space="0" w:color="000000"/>
              <w:right w:val="single" w:sz="8" w:space="0" w:color="000000"/>
            </w:tcBorders>
            <w:tcMar>
              <w:top w:w="0" w:type="dxa"/>
              <w:left w:w="100" w:type="dxa"/>
              <w:bottom w:w="0" w:type="dxa"/>
              <w:right w:w="100" w:type="dxa"/>
            </w:tcMar>
          </w:tcPr>
          <w:p w14:paraId="582C3EC0" w14:textId="77777777" w:rsidR="006F3D21" w:rsidRDefault="00000000">
            <w:pPr>
              <w:rPr>
                <w:rFonts w:ascii="Times New Roman" w:eastAsia="Times New Roman" w:hAnsi="Times New Roman" w:cs="Times New Roman"/>
                <w:b/>
                <w:bCs/>
              </w:rPr>
            </w:pPr>
            <w:r>
              <w:rPr>
                <w:rFonts w:ascii="Times New Roman" w:eastAsia="Times New Roman" w:hAnsi="Times New Roman" w:cs="Times New Roman"/>
                <w:b/>
                <w:bCs/>
              </w:rPr>
              <w:t>Time (s)</w:t>
            </w:r>
          </w:p>
        </w:tc>
        <w:tc>
          <w:tcPr>
            <w:tcW w:w="2955" w:type="dxa"/>
            <w:tcBorders>
              <w:top w:val="single" w:sz="8" w:space="0" w:color="000000"/>
              <w:bottom w:val="single" w:sz="8" w:space="0" w:color="000000"/>
              <w:right w:val="single" w:sz="8" w:space="0" w:color="000000"/>
            </w:tcBorders>
            <w:tcMar>
              <w:top w:w="0" w:type="dxa"/>
              <w:left w:w="100" w:type="dxa"/>
              <w:bottom w:w="0" w:type="dxa"/>
              <w:right w:w="100" w:type="dxa"/>
            </w:tcMar>
          </w:tcPr>
          <w:p w14:paraId="34703506" w14:textId="77777777" w:rsidR="006F3D21" w:rsidRDefault="00000000">
            <w:pPr>
              <w:rPr>
                <w:rFonts w:ascii="Times New Roman" w:eastAsia="Times New Roman" w:hAnsi="Times New Roman" w:cs="Times New Roman"/>
                <w:b/>
                <w:bCs/>
              </w:rPr>
            </w:pPr>
            <w:r>
              <w:rPr>
                <w:rFonts w:ascii="Times New Roman" w:eastAsia="Times New Roman" w:hAnsi="Times New Roman" w:cs="Times New Roman"/>
                <w:b/>
                <w:bCs/>
              </w:rPr>
              <w:t>% of Total</w:t>
            </w:r>
          </w:p>
        </w:tc>
      </w:tr>
      <w:tr w:rsidR="006F3D21" w14:paraId="6AB57C86" w14:textId="77777777">
        <w:trPr>
          <w:trHeight w:val="270"/>
        </w:trPr>
        <w:tc>
          <w:tcPr>
            <w:tcW w:w="29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08F4C0EA"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File discovery</w:t>
            </w:r>
          </w:p>
        </w:tc>
        <w:tc>
          <w:tcPr>
            <w:tcW w:w="2955" w:type="dxa"/>
            <w:tcBorders>
              <w:bottom w:val="single" w:sz="8" w:space="0" w:color="000000"/>
              <w:right w:val="single" w:sz="8" w:space="0" w:color="000000"/>
            </w:tcBorders>
            <w:tcMar>
              <w:top w:w="0" w:type="dxa"/>
              <w:left w:w="100" w:type="dxa"/>
              <w:bottom w:w="0" w:type="dxa"/>
              <w:right w:w="100" w:type="dxa"/>
            </w:tcMar>
          </w:tcPr>
          <w:p w14:paraId="30997952"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0.25</w:t>
            </w:r>
          </w:p>
        </w:tc>
        <w:tc>
          <w:tcPr>
            <w:tcW w:w="2955" w:type="dxa"/>
            <w:tcBorders>
              <w:bottom w:val="single" w:sz="8" w:space="0" w:color="000000"/>
              <w:right w:val="single" w:sz="8" w:space="0" w:color="000000"/>
            </w:tcBorders>
            <w:tcMar>
              <w:top w:w="0" w:type="dxa"/>
              <w:left w:w="100" w:type="dxa"/>
              <w:bottom w:w="0" w:type="dxa"/>
              <w:right w:w="100" w:type="dxa"/>
            </w:tcMar>
          </w:tcPr>
          <w:p w14:paraId="0AD00DFE"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0.025%</w:t>
            </w:r>
          </w:p>
        </w:tc>
      </w:tr>
      <w:tr w:rsidR="006F3D21" w14:paraId="27CDE158" w14:textId="77777777">
        <w:trPr>
          <w:trHeight w:val="270"/>
        </w:trPr>
        <w:tc>
          <w:tcPr>
            <w:tcW w:w="29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F7703CF"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Schema check &amp; partition opt</w:t>
            </w:r>
          </w:p>
        </w:tc>
        <w:tc>
          <w:tcPr>
            <w:tcW w:w="2955" w:type="dxa"/>
            <w:tcBorders>
              <w:bottom w:val="single" w:sz="8" w:space="0" w:color="000000"/>
              <w:right w:val="single" w:sz="8" w:space="0" w:color="000000"/>
            </w:tcBorders>
            <w:tcMar>
              <w:top w:w="0" w:type="dxa"/>
              <w:left w:w="100" w:type="dxa"/>
              <w:bottom w:w="0" w:type="dxa"/>
              <w:right w:w="100" w:type="dxa"/>
            </w:tcMar>
          </w:tcPr>
          <w:p w14:paraId="23DA01F4"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0.16</w:t>
            </w:r>
          </w:p>
        </w:tc>
        <w:tc>
          <w:tcPr>
            <w:tcW w:w="2955" w:type="dxa"/>
            <w:tcBorders>
              <w:bottom w:val="single" w:sz="8" w:space="0" w:color="000000"/>
              <w:right w:val="single" w:sz="8" w:space="0" w:color="000000"/>
            </w:tcBorders>
            <w:tcMar>
              <w:top w:w="0" w:type="dxa"/>
              <w:left w:w="100" w:type="dxa"/>
              <w:bottom w:w="0" w:type="dxa"/>
              <w:right w:w="100" w:type="dxa"/>
            </w:tcMar>
          </w:tcPr>
          <w:p w14:paraId="7D89BABD"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0.016%</w:t>
            </w:r>
          </w:p>
        </w:tc>
      </w:tr>
      <w:tr w:rsidR="006F3D21" w14:paraId="011987DC" w14:textId="77777777">
        <w:trPr>
          <w:trHeight w:val="270"/>
        </w:trPr>
        <w:tc>
          <w:tcPr>
            <w:tcW w:w="29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04AAA0A"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Month-at-a-time processing</w:t>
            </w:r>
          </w:p>
        </w:tc>
        <w:tc>
          <w:tcPr>
            <w:tcW w:w="2955" w:type="dxa"/>
            <w:tcBorders>
              <w:bottom w:val="single" w:sz="8" w:space="0" w:color="000000"/>
              <w:right w:val="single" w:sz="8" w:space="0" w:color="000000"/>
            </w:tcBorders>
            <w:tcMar>
              <w:top w:w="0" w:type="dxa"/>
              <w:left w:w="100" w:type="dxa"/>
              <w:bottom w:w="0" w:type="dxa"/>
              <w:right w:w="100" w:type="dxa"/>
            </w:tcMar>
          </w:tcPr>
          <w:p w14:paraId="6B69F688"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1010.92</w:t>
            </w:r>
          </w:p>
        </w:tc>
        <w:tc>
          <w:tcPr>
            <w:tcW w:w="2955" w:type="dxa"/>
            <w:tcBorders>
              <w:bottom w:val="single" w:sz="8" w:space="0" w:color="000000"/>
              <w:right w:val="single" w:sz="8" w:space="0" w:color="000000"/>
            </w:tcBorders>
            <w:tcMar>
              <w:top w:w="0" w:type="dxa"/>
              <w:left w:w="100" w:type="dxa"/>
              <w:bottom w:w="0" w:type="dxa"/>
              <w:right w:w="100" w:type="dxa"/>
            </w:tcMar>
          </w:tcPr>
          <w:p w14:paraId="5B23A263"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99.46%</w:t>
            </w:r>
          </w:p>
        </w:tc>
      </w:tr>
      <w:tr w:rsidR="006F3D21" w14:paraId="12C19E80" w14:textId="77777777">
        <w:trPr>
          <w:trHeight w:val="270"/>
        </w:trPr>
        <w:tc>
          <w:tcPr>
            <w:tcW w:w="29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B7DB8DF"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Combine wide table</w:t>
            </w:r>
          </w:p>
        </w:tc>
        <w:tc>
          <w:tcPr>
            <w:tcW w:w="2955" w:type="dxa"/>
            <w:tcBorders>
              <w:bottom w:val="single" w:sz="8" w:space="0" w:color="000000"/>
              <w:right w:val="single" w:sz="8" w:space="0" w:color="000000"/>
            </w:tcBorders>
            <w:tcMar>
              <w:top w:w="0" w:type="dxa"/>
              <w:left w:w="100" w:type="dxa"/>
              <w:bottom w:w="0" w:type="dxa"/>
              <w:right w:w="100" w:type="dxa"/>
            </w:tcMar>
          </w:tcPr>
          <w:p w14:paraId="312A1476"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2.46</w:t>
            </w:r>
          </w:p>
        </w:tc>
        <w:tc>
          <w:tcPr>
            <w:tcW w:w="2955" w:type="dxa"/>
            <w:tcBorders>
              <w:bottom w:val="single" w:sz="8" w:space="0" w:color="000000"/>
              <w:right w:val="single" w:sz="8" w:space="0" w:color="000000"/>
            </w:tcBorders>
            <w:tcMar>
              <w:top w:w="0" w:type="dxa"/>
              <w:left w:w="100" w:type="dxa"/>
              <w:bottom w:w="0" w:type="dxa"/>
              <w:right w:w="100" w:type="dxa"/>
            </w:tcMar>
          </w:tcPr>
          <w:p w14:paraId="365FC2D1"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0.24%</w:t>
            </w:r>
          </w:p>
        </w:tc>
      </w:tr>
      <w:tr w:rsidR="006F3D21" w14:paraId="51ACE4EC" w14:textId="77777777">
        <w:trPr>
          <w:trHeight w:val="270"/>
        </w:trPr>
        <w:tc>
          <w:tcPr>
            <w:tcW w:w="29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28EA4E6C"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 xml:space="preserve">Parquet </w:t>
            </w:r>
            <w:proofErr w:type="gramStart"/>
            <w:r>
              <w:rPr>
                <w:rFonts w:ascii="Times New Roman" w:eastAsia="Times New Roman" w:hAnsi="Times New Roman" w:cs="Times New Roman"/>
              </w:rPr>
              <w:t>write</w:t>
            </w:r>
            <w:proofErr w:type="gramEnd"/>
          </w:p>
        </w:tc>
        <w:tc>
          <w:tcPr>
            <w:tcW w:w="2955" w:type="dxa"/>
            <w:tcBorders>
              <w:bottom w:val="single" w:sz="8" w:space="0" w:color="000000"/>
              <w:right w:val="single" w:sz="8" w:space="0" w:color="000000"/>
            </w:tcBorders>
            <w:tcMar>
              <w:top w:w="0" w:type="dxa"/>
              <w:left w:w="100" w:type="dxa"/>
              <w:bottom w:w="0" w:type="dxa"/>
              <w:right w:w="100" w:type="dxa"/>
            </w:tcMar>
          </w:tcPr>
          <w:p w14:paraId="3FCF485F"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1.52</w:t>
            </w:r>
          </w:p>
        </w:tc>
        <w:tc>
          <w:tcPr>
            <w:tcW w:w="2955" w:type="dxa"/>
            <w:tcBorders>
              <w:bottom w:val="single" w:sz="8" w:space="0" w:color="000000"/>
              <w:right w:val="single" w:sz="8" w:space="0" w:color="000000"/>
            </w:tcBorders>
            <w:tcMar>
              <w:top w:w="0" w:type="dxa"/>
              <w:left w:w="100" w:type="dxa"/>
              <w:bottom w:w="0" w:type="dxa"/>
              <w:right w:w="100" w:type="dxa"/>
            </w:tcMar>
          </w:tcPr>
          <w:p w14:paraId="0E1834C3"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0.15%</w:t>
            </w:r>
          </w:p>
        </w:tc>
      </w:tr>
      <w:tr w:rsidR="006F3D21" w14:paraId="3FA2524D" w14:textId="77777777">
        <w:trPr>
          <w:trHeight w:val="270"/>
        </w:trPr>
        <w:tc>
          <w:tcPr>
            <w:tcW w:w="2970" w:type="dxa"/>
            <w:tcBorders>
              <w:left w:val="single" w:sz="8" w:space="0" w:color="000000"/>
              <w:bottom w:val="single" w:sz="8" w:space="0" w:color="000000"/>
              <w:right w:val="single" w:sz="8" w:space="0" w:color="000000"/>
            </w:tcBorders>
            <w:tcMar>
              <w:top w:w="0" w:type="dxa"/>
              <w:left w:w="100" w:type="dxa"/>
              <w:bottom w:w="0" w:type="dxa"/>
              <w:right w:w="100" w:type="dxa"/>
            </w:tcMar>
          </w:tcPr>
          <w:p w14:paraId="70D70188"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S3 upload</w:t>
            </w:r>
          </w:p>
        </w:tc>
        <w:tc>
          <w:tcPr>
            <w:tcW w:w="2955" w:type="dxa"/>
            <w:tcBorders>
              <w:bottom w:val="single" w:sz="8" w:space="0" w:color="000000"/>
              <w:right w:val="single" w:sz="8" w:space="0" w:color="000000"/>
            </w:tcBorders>
            <w:tcMar>
              <w:top w:w="0" w:type="dxa"/>
              <w:left w:w="100" w:type="dxa"/>
              <w:bottom w:w="0" w:type="dxa"/>
              <w:right w:w="100" w:type="dxa"/>
            </w:tcMar>
          </w:tcPr>
          <w:p w14:paraId="0362A968"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1.1</w:t>
            </w:r>
          </w:p>
        </w:tc>
        <w:tc>
          <w:tcPr>
            <w:tcW w:w="2955" w:type="dxa"/>
            <w:tcBorders>
              <w:bottom w:val="single" w:sz="8" w:space="0" w:color="000000"/>
              <w:right w:val="single" w:sz="8" w:space="0" w:color="000000"/>
            </w:tcBorders>
            <w:tcMar>
              <w:top w:w="0" w:type="dxa"/>
              <w:left w:w="100" w:type="dxa"/>
              <w:bottom w:w="0" w:type="dxa"/>
              <w:right w:w="100" w:type="dxa"/>
            </w:tcMar>
          </w:tcPr>
          <w:p w14:paraId="7B09BCF1" w14:textId="77777777" w:rsidR="006F3D21" w:rsidRDefault="00000000">
            <w:pPr>
              <w:rPr>
                <w:rFonts w:ascii="Times New Roman" w:eastAsia="Times New Roman" w:hAnsi="Times New Roman" w:cs="Times New Roman"/>
              </w:rPr>
            </w:pPr>
            <w:r>
              <w:rPr>
                <w:rFonts w:ascii="Times New Roman" w:eastAsia="Times New Roman" w:hAnsi="Times New Roman" w:cs="Times New Roman"/>
              </w:rPr>
              <w:t>0.1%</w:t>
            </w:r>
          </w:p>
        </w:tc>
      </w:tr>
    </w:tbl>
    <w:p w14:paraId="513C2B43" w14:textId="77777777" w:rsidR="006F3D21" w:rsidRDefault="00000000">
      <w:pPr>
        <w:spacing w:after="200"/>
        <w:rPr>
          <w:rFonts w:ascii="Times New Roman" w:eastAsia="Times New Roman" w:hAnsi="Times New Roman" w:cs="Times New Roman"/>
        </w:rPr>
      </w:pPr>
      <w:r>
        <w:rPr>
          <w:rFonts w:ascii="Times New Roman" w:eastAsia="Times New Roman" w:hAnsi="Times New Roman" w:cs="Times New Roman"/>
        </w:rPr>
        <w:t xml:space="preserve"> </w:t>
      </w:r>
    </w:p>
    <w:p w14:paraId="0C549AA3" w14:textId="77777777" w:rsidR="006F3D21" w:rsidRDefault="00000000">
      <w:pPr>
        <w:spacing w:after="200"/>
        <w:rPr>
          <w:rFonts w:ascii="Times New Roman" w:eastAsia="Times New Roman" w:hAnsi="Times New Roman" w:cs="Times New Roman"/>
        </w:rPr>
      </w:pPr>
      <w:r>
        <w:rPr>
          <w:rFonts w:ascii="Times New Roman" w:eastAsia="Times New Roman" w:hAnsi="Times New Roman" w:cs="Times New Roman"/>
        </w:rPr>
        <w:t>The dominant cost is month-at-a-time file processing, which includes reading from S3, pivoting, and writing intermediates. This is expected given the data volume (3,410,052,578 rows across 57,062 MB). Discovery, schema check, and partition optimization are negligible. Combine and output phases are efficient due to the smaller size of aggregated data.</w:t>
      </w:r>
    </w:p>
    <w:p w14:paraId="24BD04E8" w14:textId="77777777" w:rsidR="006F3D21" w:rsidRDefault="00000000">
      <w:pPr>
        <w:spacing w:after="20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Conclusion</w:t>
      </w:r>
    </w:p>
    <w:p w14:paraId="0271F9C6" w14:textId="77777777" w:rsidR="006F3D21" w:rsidRDefault="00000000">
      <w:pPr>
        <w:spacing w:after="200"/>
        <w:rPr>
          <w:rFonts w:ascii="Times New Roman" w:eastAsia="Times New Roman" w:hAnsi="Times New Roman" w:cs="Times New Roman"/>
        </w:rPr>
      </w:pPr>
      <w:r>
        <w:rPr>
          <w:rFonts w:ascii="Times New Roman" w:eastAsia="Times New Roman" w:hAnsi="Times New Roman" w:cs="Times New Roman"/>
        </w:rPr>
        <w:t>The pipeline completed successfully. All input files were processed; the final wide table contains 2,914,892 rows indexed by (</w:t>
      </w:r>
      <w:proofErr w:type="spellStart"/>
      <w:r>
        <w:rPr>
          <w:rFonts w:ascii="Times New Roman" w:eastAsia="Times New Roman" w:hAnsi="Times New Roman" w:cs="Times New Roman"/>
        </w:rPr>
        <w:t>taxi_type</w:t>
      </w:r>
      <w:proofErr w:type="spellEnd"/>
      <w:r>
        <w:rPr>
          <w:rFonts w:ascii="Times New Roman" w:eastAsia="Times New Roman" w:hAnsi="Times New Roman" w:cs="Times New Roman"/>
        </w:rPr>
        <w:t xml:space="preserve">, date, </w:t>
      </w:r>
      <w:proofErr w:type="spellStart"/>
      <w:r>
        <w:rPr>
          <w:rFonts w:ascii="Times New Roman" w:eastAsia="Times New Roman" w:hAnsi="Times New Roman" w:cs="Times New Roman"/>
        </w:rPr>
        <w:t>pickup_place</w:t>
      </w:r>
      <w:proofErr w:type="spellEnd"/>
      <w:r>
        <w:rPr>
          <w:rFonts w:ascii="Times New Roman" w:eastAsia="Times New Roman" w:hAnsi="Times New Roman" w:cs="Times New Roman"/>
        </w:rPr>
        <w:t>) with columns hour_0 through hour_23. The data spans years 2009–2023 and includes yellow, green, FHV, and FHVHV taxi types.</w:t>
      </w:r>
    </w:p>
    <w:p w14:paraId="6987CAF6" w14:textId="77777777" w:rsidR="006F3D21" w:rsidRDefault="00000000">
      <w:pPr>
        <w:spacing w:after="200"/>
        <w:rPr>
          <w:rFonts w:ascii="Times New Roman" w:eastAsia="Times New Roman" w:hAnsi="Times New Roman" w:cs="Times New Roman"/>
          <w:sz w:val="24"/>
          <w:szCs w:val="24"/>
        </w:rPr>
      </w:pPr>
      <w:r>
        <w:rPr>
          <w:rFonts w:ascii="Times New Roman" w:eastAsia="Times New Roman" w:hAnsi="Times New Roman" w:cs="Times New Roman"/>
        </w:rPr>
        <w:t>The main bottleneck is I/O and CPU during month-at-a-time processing. Month-mismatch rows (17,064 across 141 files) were tracked for data quality but not dropped. The single Parquet table is stored at s3://291-s3-bucket/wide.parquet and is available for downstream assignments.</w:t>
      </w:r>
    </w:p>
    <w:sectPr w:rsidR="006F3D21">
      <w:headerReference w:type="default" r:id="rId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6D5A8" w14:textId="77777777" w:rsidR="00905E71" w:rsidRDefault="00905E71">
      <w:pPr>
        <w:spacing w:line="240" w:lineRule="auto"/>
      </w:pPr>
      <w:r>
        <w:separator/>
      </w:r>
    </w:p>
  </w:endnote>
  <w:endnote w:type="continuationSeparator" w:id="0">
    <w:p w14:paraId="7813F153" w14:textId="77777777" w:rsidR="00905E71" w:rsidRDefault="00905E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0F719F3C-7A89-8B48-B229-AE4266106190}"/>
    <w:embedItalic r:id="rId2" w:fontKey="{EA74C1B8-B1C6-AB48-904C-9FBD84962A8C}"/>
  </w:font>
  <w:font w:name="Times New Roman">
    <w:panose1 w:val="02020603050405020304"/>
    <w:charset w:val="00"/>
    <w:family w:val="roman"/>
    <w:pitch w:val="variable"/>
    <w:sig w:usb0="E0002EFF" w:usb1="C000785B" w:usb2="00000009" w:usb3="00000000" w:csb0="000001FF" w:csb1="00000000"/>
    <w:embedRegular r:id="rId3" w:fontKey="{F090F861-9537-5749-AE75-0A4382D0E665}"/>
    <w:embedBold r:id="rId4" w:fontKey="{2B14A6E8-1C2D-D945-903F-39DC93D0B13D}"/>
  </w:font>
  <w:font w:name="Calibri">
    <w:panose1 w:val="020F0502020204030204"/>
    <w:charset w:val="00"/>
    <w:family w:val="modern"/>
    <w:pitch w:val="variable"/>
    <w:sig w:usb0="00000003" w:usb1="00000000" w:usb2="00000000" w:usb3="00000000" w:csb0="00000001" w:csb1="00000000"/>
    <w:embedRegular r:id="rId5" w:fontKey="{D9607CEE-E5FC-584F-8818-C44BF61A98FE}"/>
  </w:font>
  <w:font w:name="Cambria">
    <w:panose1 w:val="02040503050406030204"/>
    <w:charset w:val="00"/>
    <w:family w:val="roman"/>
    <w:notTrueType/>
    <w:pitch w:val="default"/>
    <w:embedRegular r:id="rId6" w:fontKey="{8DBE4835-AC0C-2F46-BFE5-CB85C5AA905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868E6" w14:textId="77777777" w:rsidR="00905E71" w:rsidRDefault="00905E71">
      <w:pPr>
        <w:spacing w:line="240" w:lineRule="auto"/>
      </w:pPr>
      <w:r>
        <w:separator/>
      </w:r>
    </w:p>
  </w:footnote>
  <w:footnote w:type="continuationSeparator" w:id="0">
    <w:p w14:paraId="77B552FD" w14:textId="77777777" w:rsidR="00905E71" w:rsidRDefault="00905E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ABE05" w14:textId="77777777" w:rsidR="006F3D21" w:rsidRDefault="00000000">
    <w:pPr>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DSC 291 - Report HW 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D21"/>
    <w:rsid w:val="00291AC5"/>
    <w:rsid w:val="006F3D21"/>
    <w:rsid w:val="00905E71"/>
    <w:rsid w:val="00CB19BA"/>
    <w:rsid w:val="00DE5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A93988"/>
  <w15:docId w15:val="{CF39FEE8-A7F6-7D4E-B709-10443F9DE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862</Words>
  <Characters>4682</Characters>
  <Application>Microsoft Office Word</Application>
  <DocSecurity>0</DocSecurity>
  <Lines>87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 G Sanjana</cp:lastModifiedBy>
  <cp:revision>3</cp:revision>
  <dcterms:created xsi:type="dcterms:W3CDTF">2026-02-18T00:17:00Z</dcterms:created>
  <dcterms:modified xsi:type="dcterms:W3CDTF">2026-02-18T05:42:00Z</dcterms:modified>
</cp:coreProperties>
</file>