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99C1" w14:textId="406E3E9B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DSC 291 Homework 3 Report</w:t>
      </w:r>
    </w:p>
    <w:p w14:paraId="06B33711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1. Introduction</w:t>
      </w:r>
    </w:p>
    <w:p w14:paraId="24543243" w14:textId="7777777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This report summarizes a GAM built to predict NYC yellow-taxi fare amounts using only non-fare trip features (trip distance, duration, hour, day of week, passenger count). A 200,000-row sample from the January 2023 yellow-taxi Parquet file was used.</w:t>
      </w:r>
    </w:p>
    <w:p w14:paraId="4D18F8D3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2. Data Preparation</w:t>
      </w:r>
    </w:p>
    <w:p w14:paraId="520E913D" w14:textId="7777777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>Column names were normalized to a canonical schema. Derived features: trip duration (minutes), hour of day (0–23), day of week (0–6). Rows with missing/non-positive values were dropped (cancelled trips, meter errors); extremes capped at the 99th percentile to limit outlier influence. Predictors: trip_distance, trip_duration_min, hour_of_day, day_of_week, passenger_count. No fare-related columns were used.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72B6" w:rsidRPr="004D0FBB" w14:paraId="722DA016" w14:textId="77777777" w:rsidTr="00BB7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E6C228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968" w:type="dxa"/>
          </w:tcPr>
          <w:p w14:paraId="16B328B7" w14:textId="77777777" w:rsidR="00BB735C" w:rsidRPr="004D0FBB" w:rsidRDefault="00000000" w:rsidP="008572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Value</w:t>
            </w:r>
          </w:p>
        </w:tc>
      </w:tr>
      <w:tr w:rsidR="008572B6" w:rsidRPr="004D0FBB" w14:paraId="4CEDE5F7" w14:textId="77777777" w:rsidTr="00B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B636141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Raw rows loaded</w:t>
            </w:r>
          </w:p>
        </w:tc>
        <w:tc>
          <w:tcPr>
            <w:tcW w:w="4968" w:type="dxa"/>
          </w:tcPr>
          <w:p w14:paraId="0E96DECC" w14:textId="77777777" w:rsidR="00BB735C" w:rsidRPr="004D0FBB" w:rsidRDefault="00000000" w:rsidP="00857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3,066,766</w:t>
            </w:r>
          </w:p>
        </w:tc>
      </w:tr>
      <w:tr w:rsidR="008572B6" w:rsidRPr="004D0FBB" w14:paraId="74268652" w14:textId="77777777" w:rsidTr="00BB73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D9C14DD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Subsampled to</w:t>
            </w:r>
          </w:p>
        </w:tc>
        <w:tc>
          <w:tcPr>
            <w:tcW w:w="4968" w:type="dxa"/>
          </w:tcPr>
          <w:p w14:paraId="47D93DD9" w14:textId="77777777" w:rsidR="00BB735C" w:rsidRPr="004D0FBB" w:rsidRDefault="00000000" w:rsidP="008572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200,000</w:t>
            </w:r>
          </w:p>
        </w:tc>
      </w:tr>
      <w:tr w:rsidR="008572B6" w:rsidRPr="004D0FBB" w14:paraId="5C529E4F" w14:textId="77777777" w:rsidTr="00B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4FBE57D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Rows after cleaning</w:t>
            </w:r>
          </w:p>
        </w:tc>
        <w:tc>
          <w:tcPr>
            <w:tcW w:w="4968" w:type="dxa"/>
          </w:tcPr>
          <w:p w14:paraId="4E9F9CE3" w14:textId="77777777" w:rsidR="00BB735C" w:rsidRPr="004D0FBB" w:rsidRDefault="00000000" w:rsidP="00857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188,226 (dropped 11,774)</w:t>
            </w:r>
          </w:p>
        </w:tc>
      </w:tr>
      <w:tr w:rsidR="008572B6" w:rsidRPr="004D0FBB" w14:paraId="36B88543" w14:textId="77777777" w:rsidTr="00BB73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890217A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 / Validation split</w:t>
            </w:r>
          </w:p>
        </w:tc>
        <w:tc>
          <w:tcPr>
            <w:tcW w:w="4968" w:type="dxa"/>
          </w:tcPr>
          <w:p w14:paraId="7C612AEB" w14:textId="77777777" w:rsidR="00BB735C" w:rsidRPr="004D0FBB" w:rsidRDefault="00000000" w:rsidP="008572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150,580 / 37,646 (80/20)</w:t>
            </w:r>
          </w:p>
        </w:tc>
      </w:tr>
    </w:tbl>
    <w:p w14:paraId="5FDD39F9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3. GAM Specification and Fit</w:t>
      </w:r>
    </w:p>
    <w:p w14:paraId="4505EF1B" w14:textId="7777777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 xml:space="preserve">A LinearGAM from the pyGAM library was fitted with a Gaussian family and identity link (appropriate for a continuous target). The model specification: fare ~ </w:t>
      </w:r>
      <w:proofErr w:type="gramStart"/>
      <w:r w:rsidRPr="004D0FBB">
        <w:rPr>
          <w:sz w:val="24"/>
          <w:szCs w:val="24"/>
        </w:rPr>
        <w:t>s(</w:t>
      </w:r>
      <w:proofErr w:type="gramEnd"/>
      <w:r w:rsidRPr="004D0FBB">
        <w:rPr>
          <w:sz w:val="24"/>
          <w:szCs w:val="24"/>
        </w:rPr>
        <w:t xml:space="preserve">trip_distance, 20) + </w:t>
      </w:r>
      <w:proofErr w:type="gramStart"/>
      <w:r w:rsidRPr="004D0FBB">
        <w:rPr>
          <w:sz w:val="24"/>
          <w:szCs w:val="24"/>
        </w:rPr>
        <w:t>s(</w:t>
      </w:r>
      <w:proofErr w:type="gramEnd"/>
      <w:r w:rsidRPr="004D0FBB">
        <w:rPr>
          <w:sz w:val="24"/>
          <w:szCs w:val="24"/>
        </w:rPr>
        <w:t xml:space="preserve">trip_duration, 20) + </w:t>
      </w:r>
      <w:proofErr w:type="gramStart"/>
      <w:r w:rsidRPr="004D0FBB">
        <w:rPr>
          <w:sz w:val="24"/>
          <w:szCs w:val="24"/>
        </w:rPr>
        <w:t>s(</w:t>
      </w:r>
      <w:proofErr w:type="gramEnd"/>
      <w:r w:rsidRPr="004D0FBB">
        <w:rPr>
          <w:sz w:val="24"/>
          <w:szCs w:val="24"/>
        </w:rPr>
        <w:t xml:space="preserve">hour, 12) + </w:t>
      </w:r>
      <w:proofErr w:type="gramStart"/>
      <w:r w:rsidRPr="004D0FBB">
        <w:rPr>
          <w:sz w:val="24"/>
          <w:szCs w:val="24"/>
        </w:rPr>
        <w:t>s(</w:t>
      </w:r>
      <w:proofErr w:type="gramEnd"/>
      <w:r w:rsidRPr="004D0FBB">
        <w:rPr>
          <w:sz w:val="24"/>
          <w:szCs w:val="24"/>
        </w:rPr>
        <w:t>day_of_week, 7) + l(passenger_count) Smooth terms (s) capture nonlinear effects; passenger count uses a linear term (l). Smoothing penalties selected via gridsearch (11 lambda candidates, GCV = 7.2446)—a low value confirming good fit-generalization balance.</w:t>
      </w:r>
    </w:p>
    <w:p w14:paraId="0FB2BCFF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4. Evaluation Results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572B6" w:rsidRPr="004D0FBB" w14:paraId="7D08B299" w14:textId="77777777" w:rsidTr="00BB7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7094279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Metric</w:t>
            </w:r>
          </w:p>
        </w:tc>
        <w:tc>
          <w:tcPr>
            <w:tcW w:w="4968" w:type="dxa"/>
          </w:tcPr>
          <w:p w14:paraId="194812DF" w14:textId="77777777" w:rsidR="00BB735C" w:rsidRPr="004D0FBB" w:rsidRDefault="00000000" w:rsidP="008572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Validation Set</w:t>
            </w:r>
          </w:p>
        </w:tc>
      </w:tr>
      <w:tr w:rsidR="008572B6" w:rsidRPr="004D0FBB" w14:paraId="0342594A" w14:textId="77777777" w:rsidTr="00B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1B8A39F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RMSE</w:t>
            </w:r>
          </w:p>
        </w:tc>
        <w:tc>
          <w:tcPr>
            <w:tcW w:w="4968" w:type="dxa"/>
          </w:tcPr>
          <w:p w14:paraId="3369F755" w14:textId="77777777" w:rsidR="00BB735C" w:rsidRPr="004D0FBB" w:rsidRDefault="00000000" w:rsidP="00857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2.738</w:t>
            </w:r>
          </w:p>
        </w:tc>
      </w:tr>
      <w:tr w:rsidR="008572B6" w:rsidRPr="004D0FBB" w14:paraId="7E144FAC" w14:textId="77777777" w:rsidTr="00BB73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3682475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MAE</w:t>
            </w:r>
          </w:p>
        </w:tc>
        <w:tc>
          <w:tcPr>
            <w:tcW w:w="4968" w:type="dxa"/>
          </w:tcPr>
          <w:p w14:paraId="6D4B554D" w14:textId="77777777" w:rsidR="00BB735C" w:rsidRPr="004D0FBB" w:rsidRDefault="00000000" w:rsidP="008572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0.888</w:t>
            </w:r>
          </w:p>
        </w:tc>
      </w:tr>
      <w:tr w:rsidR="008572B6" w:rsidRPr="004D0FBB" w14:paraId="78016102" w14:textId="77777777" w:rsidTr="00B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C417E7B" w14:textId="77777777" w:rsidR="00BB735C" w:rsidRPr="004D0FBB" w:rsidRDefault="00000000" w:rsidP="008572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R²</w:t>
            </w:r>
          </w:p>
        </w:tc>
        <w:tc>
          <w:tcPr>
            <w:tcW w:w="4968" w:type="dxa"/>
          </w:tcPr>
          <w:p w14:paraId="279E1E69" w14:textId="77777777" w:rsidR="00BB735C" w:rsidRPr="004D0FBB" w:rsidRDefault="00000000" w:rsidP="008572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0F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0.9691</w:t>
            </w:r>
          </w:p>
        </w:tc>
      </w:tr>
    </w:tbl>
    <w:p w14:paraId="67F372C6" w14:textId="7777777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The model explains ~97% of fare variance. The MAE of $0.89 means predictions deviate by less than one dollar on average. Figure 1 shows points clustering tightly around the y = x line with slight spread at higher fares.</w:t>
      </w:r>
    </w:p>
    <w:p w14:paraId="01870919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C80B45" wp14:editId="239E8289">
            <wp:extent cx="3200400" cy="1736659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3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BE87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1. Actual vs. Predicted fare (validation set).</w:t>
      </w:r>
    </w:p>
    <w:p w14:paraId="7DBE0E97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5. Partial Dependence Interpretation</w:t>
      </w:r>
    </w:p>
    <w:p w14:paraId="7F42C27B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2 shows partial dependence (term-effect) plots with 95% confidence intervals for all five predictors. Key observations:</w:t>
      </w:r>
    </w:p>
    <w:p w14:paraId="3F2BE870" w14:textId="6CF77F5C" w:rsidR="00BB735C" w:rsidRPr="004D0FBB" w:rsidRDefault="00000000" w:rsidP="008572B6">
      <w:pPr>
        <w:pStyle w:val="ListBullet"/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 xml:space="preserve">Trip distance: strong positive, roughly linear effect each additional mile adds approximately $2.50–$3.00 to the predicted fare, consistent with the TLC rate structure. Trip duration: positive </w:t>
      </w:r>
      <w:r w:rsidRPr="004D0FBB">
        <w:rPr>
          <w:sz w:val="24"/>
          <w:szCs w:val="24"/>
        </w:rPr>
        <w:lastRenderedPageBreak/>
        <w:t>effect that flattens beyond ~40 minutes, reflecting the transition from metered time to distance-dominant pricing on longer trips.</w:t>
      </w:r>
    </w:p>
    <w:p w14:paraId="1280DEFE" w14:textId="10893871" w:rsidR="00BB735C" w:rsidRPr="004D0FBB" w:rsidRDefault="00000000" w:rsidP="008572B6">
      <w:pPr>
        <w:pStyle w:val="ListBullet"/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>Hour of day: a modest U-shaped curve fares dip slightly mid-morning and rise in late evening, capturing congestion surcharges and demand patterns. Day of week and passenger count: minimal partial effects, confirming that these features contribute little incremental signal beyond distance and duration.</w:t>
      </w:r>
    </w:p>
    <w:p w14:paraId="74F762A1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1C138F0" wp14:editId="3CB1FC98">
            <wp:extent cx="3200400" cy="1744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A8B5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Figure 2. GAM partial dependence plots with 95% confidence intervals.</w:t>
      </w:r>
    </w:p>
    <w:p w14:paraId="0F480917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6. Extra Credit: Location and Bootstrap CIs</w:t>
      </w:r>
    </w:p>
    <w:p w14:paraId="599168F5" w14:textId="7777777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>An enhanced GAM added pickup/dropoff location IDs as smooth terms (25 splines each), yielding RMSE improvement (2.738 → 2.719) and R² gain (0.9691 → 0.9695), showing location adds modest signal beyond distance and duration. A bootstrap analysis (50 resamples) compared pyGAM’s analytical CIs to empirical percentile CIs. Analytical CIs were narrower by 0.29×–0.90× because pyGAM treats the smoothing penalty as fixed, underestimating true uncertainty; trip-duration showed the largest discrepancy (0.29×).</w:t>
      </w:r>
    </w:p>
    <w:p w14:paraId="3A746249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>7. Extra Credit: Predicting Cost Breakdown</w:t>
      </w:r>
    </w:p>
    <w:p w14:paraId="1DEB57D9" w14:textId="7777777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>Six separate LinearGAMs predicted individual fare components using the same trip features. Base fare is most predictable (R² = 0.969) since it is metered; tolls (R² = 0.507) and airport fees (R² = 0.545) are moderately predictable due to route-specific patterns. Tip (R² = 0.376), extra charges (R² = 0.326), and congestion surcharge (R² = 0.188) depend more on passenger behavior and time-specific policies than trip geometry.</w:t>
      </w:r>
    </w:p>
    <w:p w14:paraId="6895E4B0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i/>
          <w:sz w:val="24"/>
          <w:szCs w:val="24"/>
        </w:rPr>
        <w:t>Figure 3 shows predicted component costs vs. trip distance (left) and average shares at median distance (right). Base fare accounts for ~70%, tip ~13%, with remaining components sharing the rest.</w:t>
      </w:r>
    </w:p>
    <w:p w14:paraId="5973315E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noProof/>
          <w:sz w:val="24"/>
          <w:szCs w:val="24"/>
        </w:rPr>
        <w:drawing>
          <wp:inline distT="0" distB="0" distL="0" distR="0" wp14:anchorId="029D3B71" wp14:editId="64FDFECB">
            <wp:extent cx="3200400" cy="1119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break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BF89" w14:textId="77777777" w:rsidR="00BB735C" w:rsidRPr="004D0FBB" w:rsidRDefault="00000000" w:rsidP="008572B6">
      <w:pPr>
        <w:spacing w:before="40" w:after="4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i/>
          <w:sz w:val="24"/>
          <w:szCs w:val="24"/>
        </w:rPr>
        <w:t>Figure 3. Predicted cost breakdown by trip distance and average component shares.</w:t>
      </w:r>
    </w:p>
    <w:p w14:paraId="4975C32F" w14:textId="77777777" w:rsidR="00BB735C" w:rsidRPr="004D0FBB" w:rsidRDefault="00000000" w:rsidP="008572B6">
      <w:pPr>
        <w:pStyle w:val="Heading1"/>
        <w:spacing w:before="12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sz w:val="24"/>
          <w:szCs w:val="24"/>
        </w:rPr>
        <w:t>8. Limitations</w:t>
      </w:r>
    </w:p>
    <w:p w14:paraId="45CDC8CD" w14:textId="7482BA57" w:rsidR="00BB735C" w:rsidRPr="004D0FBB" w:rsidRDefault="00000000" w:rsidP="008572B6">
      <w:pPr>
        <w:spacing w:before="40"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0FBB">
        <w:rPr>
          <w:rFonts w:ascii="Times New Roman" w:hAnsi="Times New Roman" w:cs="Times New Roman"/>
          <w:color w:val="000000" w:themeColor="text1"/>
          <w:sz w:val="24"/>
          <w:szCs w:val="24"/>
        </w:rPr>
        <w:t>The model excludes tolls, surcharges, airport fees, and (in the base model) location all of which affect fares. Predictions will under- or over-estimate trips where these factors are significant (e.g., JFK flat-rate, toll routes). Only one month of data was used, so seasonal variation is not captured.</w:t>
      </w:r>
    </w:p>
    <w:sectPr w:rsidR="00BB735C" w:rsidRPr="004D0FBB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822187">
    <w:abstractNumId w:val="8"/>
  </w:num>
  <w:num w:numId="2" w16cid:durableId="202250108">
    <w:abstractNumId w:val="6"/>
  </w:num>
  <w:num w:numId="3" w16cid:durableId="252058460">
    <w:abstractNumId w:val="5"/>
  </w:num>
  <w:num w:numId="4" w16cid:durableId="2074424520">
    <w:abstractNumId w:val="4"/>
  </w:num>
  <w:num w:numId="5" w16cid:durableId="1100222572">
    <w:abstractNumId w:val="7"/>
  </w:num>
  <w:num w:numId="6" w16cid:durableId="839193802">
    <w:abstractNumId w:val="3"/>
  </w:num>
  <w:num w:numId="7" w16cid:durableId="880046644">
    <w:abstractNumId w:val="2"/>
  </w:num>
  <w:num w:numId="8" w16cid:durableId="1867055737">
    <w:abstractNumId w:val="1"/>
  </w:num>
  <w:num w:numId="9" w16cid:durableId="202246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FBB"/>
    <w:rsid w:val="00810E74"/>
    <w:rsid w:val="008572B6"/>
    <w:rsid w:val="00AA1D8D"/>
    <w:rsid w:val="00B47730"/>
    <w:rsid w:val="00BB735C"/>
    <w:rsid w:val="00CB0664"/>
    <w:rsid w:val="00E04B94"/>
    <w:rsid w:val="00E97CA6"/>
    <w:rsid w:val="00F30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C9919"/>
  <w14:defaultImageDpi w14:val="300"/>
  <w15:docId w15:val="{6F4AC601-8752-FB4C-AE4C-A0E28CC6B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3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3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336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336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33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336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336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33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336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336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336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336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619</Words>
  <Characters>3607</Characters>
  <Application>Microsoft Office Word</Application>
  <DocSecurity>0</DocSecurity>
  <Lines>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G Sanjana</cp:lastModifiedBy>
  <cp:revision>5</cp:revision>
  <dcterms:created xsi:type="dcterms:W3CDTF">2013-12-23T23:15:00Z</dcterms:created>
  <dcterms:modified xsi:type="dcterms:W3CDTF">2026-02-27T07:39:00Z</dcterms:modified>
  <cp:category/>
</cp:coreProperties>
</file>