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60449D" w:rsidP="004E0723" w:rsidRDefault="00B1237E" w14:paraId="30044CEE" w14:textId="77777777">
      <w:bookmarkStart w:name="_Hlk534766771" w:id="0"/>
      <w:bookmarkEnd w:id="0"/>
      <w:r w:rsidRPr="00B1237E">
        <w:rPr>
          <w:noProof/>
        </w:rPr>
        <w:drawing>
          <wp:inline distT="0" distB="0" distL="0" distR="0" wp14:anchorId="30E71D4B" wp14:editId="2D5B8BB5">
            <wp:extent cx="5934075" cy="2133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rsidR="0060449D" w:rsidP="00B1237E" w:rsidRDefault="0060449D" w14:paraId="30080374" w14:textId="77777777">
      <w:pPr>
        <w:rPr>
          <w:b/>
          <w:bCs/>
          <w:color w:val="002060"/>
          <w:sz w:val="52"/>
          <w:szCs w:val="52"/>
        </w:rPr>
      </w:pPr>
    </w:p>
    <w:p w:rsidR="00B1237E" w:rsidP="00B1237E" w:rsidRDefault="00B1237E" w14:paraId="3E794D6F" w14:textId="77777777">
      <w:pPr>
        <w:rPr>
          <w:b/>
          <w:bCs/>
          <w:color w:val="002060"/>
          <w:sz w:val="52"/>
          <w:szCs w:val="52"/>
        </w:rPr>
      </w:pPr>
    </w:p>
    <w:p w:rsidR="0073587C" w:rsidP="0060449D" w:rsidRDefault="0073587C" w14:paraId="4E9C826D" w14:textId="787F795B">
      <w:pPr>
        <w:ind w:left="-720"/>
        <w:jc w:val="right"/>
        <w:rPr>
          <w:b/>
          <w:bCs/>
          <w:color w:val="002060"/>
          <w:sz w:val="52"/>
          <w:szCs w:val="52"/>
        </w:rPr>
      </w:pPr>
      <w:r w:rsidRPr="137EE477">
        <w:rPr>
          <w:b/>
          <w:bCs/>
          <w:color w:val="002060"/>
          <w:sz w:val="52"/>
          <w:szCs w:val="52"/>
        </w:rPr>
        <w:t xml:space="preserve">PEPFAR </w:t>
      </w:r>
      <w:r w:rsidRPr="137EE477" w:rsidR="001111F0">
        <w:rPr>
          <w:b/>
          <w:bCs/>
          <w:color w:val="002060"/>
          <w:sz w:val="52"/>
          <w:szCs w:val="52"/>
        </w:rPr>
        <w:t>COP2</w:t>
      </w:r>
      <w:r w:rsidR="004E5C5E">
        <w:rPr>
          <w:b/>
          <w:bCs/>
          <w:color w:val="002060"/>
          <w:sz w:val="52"/>
          <w:szCs w:val="52"/>
        </w:rPr>
        <w:t>1</w:t>
      </w:r>
      <w:r w:rsidR="00D859B2">
        <w:rPr>
          <w:b/>
          <w:bCs/>
          <w:color w:val="002060"/>
          <w:sz w:val="52"/>
          <w:szCs w:val="52"/>
        </w:rPr>
        <w:t xml:space="preserve"> </w:t>
      </w:r>
      <w:r w:rsidRPr="137EE477" w:rsidR="0047390B">
        <w:rPr>
          <w:b/>
          <w:bCs/>
          <w:color w:val="002060"/>
          <w:sz w:val="52"/>
          <w:szCs w:val="52"/>
        </w:rPr>
        <w:t>Data Pack</w:t>
      </w:r>
      <w:r w:rsidRPr="137EE477" w:rsidR="0060449D">
        <w:rPr>
          <w:b/>
          <w:bCs/>
          <w:color w:val="002060"/>
          <w:sz w:val="52"/>
          <w:szCs w:val="52"/>
        </w:rPr>
        <w:t xml:space="preserve"> </w:t>
      </w:r>
      <w:r w:rsidRPr="137EE477" w:rsidR="004C227C">
        <w:rPr>
          <w:b/>
          <w:bCs/>
          <w:color w:val="002060"/>
          <w:sz w:val="52"/>
          <w:szCs w:val="52"/>
        </w:rPr>
        <w:t>User</w:t>
      </w:r>
      <w:r w:rsidRPr="137EE477" w:rsidR="00666CA7">
        <w:rPr>
          <w:b/>
          <w:bCs/>
          <w:color w:val="002060"/>
          <w:sz w:val="52"/>
          <w:szCs w:val="52"/>
        </w:rPr>
        <w:t xml:space="preserve"> Manual</w:t>
      </w:r>
    </w:p>
    <w:p w:rsidR="0073587C" w:rsidP="0060449D" w:rsidRDefault="00A3646C" w14:paraId="65446709" w14:textId="77777777">
      <w:pPr>
        <w:jc w:val="right"/>
        <w:rPr>
          <w:b/>
          <w:bCs/>
          <w:color w:val="002060"/>
          <w:sz w:val="52"/>
          <w:szCs w:val="52"/>
        </w:rPr>
      </w:pPr>
      <w:r>
        <w:rPr>
          <w:b/>
          <w:bCs/>
          <w:color w:val="002060"/>
          <w:sz w:val="52"/>
          <w:szCs w:val="52"/>
        </w:rPr>
        <w:t>&amp; Data Dictionary</w:t>
      </w:r>
    </w:p>
    <w:p w:rsidR="000200B3" w:rsidP="0060449D" w:rsidRDefault="000200B3" w14:paraId="0C31C380" w14:textId="77777777">
      <w:pPr>
        <w:jc w:val="right"/>
        <w:rPr>
          <w:sz w:val="24"/>
          <w:szCs w:val="24"/>
        </w:rPr>
      </w:pPr>
    </w:p>
    <w:p w:rsidR="0073587C" w:rsidP="0060449D" w:rsidRDefault="0073587C" w14:paraId="6C25C94F" w14:textId="77777777">
      <w:pPr>
        <w:spacing w:after="0" w:line="240" w:lineRule="auto"/>
        <w:jc w:val="right"/>
        <w:rPr>
          <w:sz w:val="24"/>
          <w:szCs w:val="24"/>
        </w:rPr>
        <w:sectPr w:rsidR="0073587C" w:rsidSect="00984E63">
          <w:headerReference w:type="even" r:id="rId12"/>
          <w:headerReference w:type="default" r:id="rId13"/>
          <w:footerReference w:type="even" r:id="rId14"/>
          <w:footerReference w:type="default" r:id="rId15"/>
          <w:headerReference w:type="first" r:id="rId16"/>
          <w:footerReference w:type="first" r:id="rId17"/>
          <w:type w:val="continuous"/>
          <w:pgSz w:w="12240" w:h="15840" w:orient="portrait"/>
          <w:pgMar w:top="720" w:right="720" w:bottom="720" w:left="720" w:header="720" w:footer="720" w:gutter="0"/>
          <w:cols w:space="720"/>
          <w:noEndnote/>
          <w:titlePg/>
          <w:docGrid w:linePitch="299"/>
        </w:sectPr>
      </w:pPr>
    </w:p>
    <w:p w:rsidRPr="0060449D" w:rsidR="0073587C" w:rsidP="0060449D" w:rsidRDefault="00105011" w14:paraId="00A8C44E" w14:textId="2E8D7F2A">
      <w:pPr>
        <w:jc w:val="right"/>
        <w:rPr>
          <w:color w:val="002060"/>
          <w:sz w:val="24"/>
          <w:szCs w:val="24"/>
        </w:rPr>
      </w:pPr>
      <w:r>
        <w:rPr>
          <w:b/>
          <w:bCs/>
          <w:color w:val="002060"/>
          <w:sz w:val="28"/>
          <w:szCs w:val="28"/>
        </w:rPr>
        <w:t xml:space="preserve">   v </w:t>
      </w:r>
      <w:r w:rsidR="002318BF">
        <w:rPr>
          <w:b/>
          <w:bCs/>
          <w:color w:val="002060"/>
          <w:sz w:val="28"/>
          <w:szCs w:val="28"/>
        </w:rPr>
        <w:t>3.1</w:t>
      </w:r>
      <w:r w:rsidRPr="0060449D" w:rsidR="0060449D">
        <w:rPr>
          <w:b/>
          <w:bCs/>
          <w:color w:val="002060"/>
          <w:sz w:val="28"/>
          <w:szCs w:val="28"/>
        </w:rPr>
        <w:t xml:space="preserve"> (</w:t>
      </w:r>
      <w:r w:rsidR="002A668C">
        <w:rPr>
          <w:b/>
          <w:bCs/>
          <w:color w:val="002060"/>
          <w:sz w:val="28"/>
          <w:szCs w:val="28"/>
        </w:rPr>
        <w:t>1</w:t>
      </w:r>
      <w:r w:rsidR="002A3D24">
        <w:rPr>
          <w:b/>
          <w:bCs/>
          <w:color w:val="002060"/>
          <w:sz w:val="28"/>
          <w:szCs w:val="28"/>
        </w:rPr>
        <w:t>/</w:t>
      </w:r>
      <w:r w:rsidR="002A668C">
        <w:rPr>
          <w:b/>
          <w:bCs/>
          <w:color w:val="002060"/>
          <w:sz w:val="28"/>
          <w:szCs w:val="28"/>
        </w:rPr>
        <w:t>6</w:t>
      </w:r>
      <w:r w:rsidRPr="0060449D" w:rsidR="0060449D">
        <w:rPr>
          <w:b/>
          <w:bCs/>
          <w:color w:val="002060"/>
          <w:sz w:val="28"/>
          <w:szCs w:val="28"/>
        </w:rPr>
        <w:t>/20</w:t>
      </w:r>
      <w:r w:rsidR="00E353AD">
        <w:rPr>
          <w:b/>
          <w:bCs/>
          <w:color w:val="002060"/>
          <w:sz w:val="28"/>
          <w:szCs w:val="28"/>
        </w:rPr>
        <w:t>2</w:t>
      </w:r>
      <w:r w:rsidR="002A668C">
        <w:rPr>
          <w:b/>
          <w:bCs/>
          <w:color w:val="002060"/>
          <w:sz w:val="28"/>
          <w:szCs w:val="28"/>
        </w:rPr>
        <w:t>1</w:t>
      </w:r>
      <w:r w:rsidRPr="0060449D" w:rsidR="0073587C">
        <w:rPr>
          <w:b/>
          <w:bCs/>
          <w:color w:val="002060"/>
          <w:sz w:val="28"/>
          <w:szCs w:val="28"/>
        </w:rPr>
        <w:t>)</w:t>
      </w:r>
    </w:p>
    <w:p w:rsidR="0073587C" w:rsidRDefault="0073587C" w14:paraId="657F8753" w14:textId="77777777">
      <w:pPr>
        <w:spacing w:after="0" w:line="240" w:lineRule="auto"/>
        <w:rPr>
          <w:sz w:val="24"/>
          <w:szCs w:val="24"/>
        </w:rPr>
        <w:sectPr w:rsidR="0073587C" w:rsidSect="005C19A6">
          <w:type w:val="continuous"/>
          <w:pgSz w:w="12240" w:h="15840" w:orient="portrait"/>
          <w:pgMar w:top="720" w:right="720" w:bottom="720" w:left="720" w:header="720" w:footer="720" w:gutter="0"/>
          <w:cols w:space="720"/>
          <w:noEndnote/>
        </w:sectPr>
      </w:pPr>
    </w:p>
    <w:p w:rsidR="0073587C" w:rsidRDefault="0073587C" w14:paraId="687774AF" w14:textId="77777777">
      <w:pPr>
        <w:spacing w:after="0" w:line="240" w:lineRule="auto"/>
        <w:rPr>
          <w:sz w:val="24"/>
          <w:szCs w:val="24"/>
        </w:rPr>
        <w:sectPr w:rsidR="0073587C" w:rsidSect="005C19A6">
          <w:type w:val="continuous"/>
          <w:pgSz w:w="12240" w:h="15840" w:orient="portrait"/>
          <w:pgMar w:top="720" w:right="720" w:bottom="720" w:left="720" w:header="720" w:footer="720" w:gutter="0"/>
          <w:cols w:space="720"/>
          <w:noEndnote/>
        </w:sectPr>
      </w:pPr>
    </w:p>
    <w:p w:rsidR="0073587C" w:rsidRDefault="0073587C" w14:paraId="49C45AB4" w14:textId="77777777">
      <w:pPr>
        <w:rPr>
          <w:color w:val="FFFFFF"/>
          <w:sz w:val="40"/>
          <w:szCs w:val="40"/>
        </w:rPr>
      </w:pPr>
      <w:r>
        <w:rPr>
          <w:color w:val="FFFFFF"/>
          <w:sz w:val="40"/>
          <w:szCs w:val="40"/>
        </w:rPr>
        <w:t>Summary</w:t>
      </w:r>
    </w:p>
    <w:p w:rsidR="006C6A7D" w:rsidRDefault="006C6A7D" w14:paraId="0CD89245" w14:textId="77777777">
      <w:pPr>
        <w:rPr>
          <w:color w:val="FFFFFF"/>
          <w:sz w:val="40"/>
          <w:szCs w:val="40"/>
        </w:rPr>
      </w:pPr>
    </w:p>
    <w:p w:rsidR="006C6A7D" w:rsidRDefault="006C6A7D" w14:paraId="6B70239A" w14:textId="77777777">
      <w:pPr>
        <w:rPr>
          <w:sz w:val="24"/>
          <w:szCs w:val="24"/>
        </w:rPr>
      </w:pPr>
    </w:p>
    <w:p w:rsidR="0060449D" w:rsidRDefault="0060449D" w14:paraId="4812B02C" w14:textId="77777777">
      <w:pPr>
        <w:spacing w:after="0" w:line="240" w:lineRule="auto"/>
        <w:rPr>
          <w:sz w:val="24"/>
          <w:szCs w:val="24"/>
        </w:rPr>
      </w:pPr>
    </w:p>
    <w:p w:rsidRPr="0060449D" w:rsidR="0060449D" w:rsidP="0060449D" w:rsidRDefault="0060449D" w14:paraId="0FFD711D" w14:textId="77777777">
      <w:pPr>
        <w:spacing w:after="0" w:line="240" w:lineRule="auto"/>
        <w:jc w:val="right"/>
        <w:rPr>
          <w:b/>
          <w:color w:val="002060"/>
          <w:sz w:val="24"/>
          <w:szCs w:val="24"/>
        </w:rPr>
      </w:pPr>
      <w:r w:rsidRPr="0060449D">
        <w:rPr>
          <w:b/>
          <w:color w:val="002060"/>
          <w:sz w:val="24"/>
          <w:szCs w:val="24"/>
        </w:rPr>
        <w:t>U.S. Department of State</w:t>
      </w:r>
    </w:p>
    <w:p w:rsidRPr="0060449D" w:rsidR="0060449D" w:rsidP="0060449D" w:rsidRDefault="0060449D" w14:paraId="08E912F2" w14:textId="77777777">
      <w:pPr>
        <w:spacing w:after="0" w:line="240" w:lineRule="auto"/>
        <w:jc w:val="right"/>
        <w:rPr>
          <w:b/>
          <w:color w:val="002060"/>
          <w:sz w:val="24"/>
          <w:szCs w:val="24"/>
        </w:rPr>
      </w:pPr>
      <w:r w:rsidRPr="0060449D">
        <w:rPr>
          <w:b/>
          <w:color w:val="002060"/>
          <w:sz w:val="24"/>
          <w:szCs w:val="24"/>
        </w:rPr>
        <w:t>U.S. Office of the Global AIDS Coordinator and Health Diplomacy</w:t>
      </w:r>
      <w:r w:rsidR="00BA226F">
        <w:rPr>
          <w:b/>
          <w:color w:val="002060"/>
          <w:sz w:val="24"/>
          <w:szCs w:val="24"/>
        </w:rPr>
        <w:t xml:space="preserve"> (S/GAC)</w:t>
      </w:r>
    </w:p>
    <w:p w:rsidR="006C6A7D" w:rsidRDefault="006C6A7D" w14:paraId="7088843C" w14:textId="77777777">
      <w:pPr>
        <w:sectPr w:rsidR="006C6A7D" w:rsidSect="006C6A7D">
          <w:footerReference w:type="default" r:id="rId18"/>
          <w:type w:val="continuous"/>
          <w:pgSz w:w="12240" w:h="15840" w:orient="portrait"/>
          <w:pgMar w:top="720" w:right="720" w:bottom="720" w:left="720" w:header="720" w:footer="720" w:gutter="0"/>
          <w:pgNumType w:start="2"/>
          <w:cols w:space="720"/>
          <w:noEndnote/>
        </w:sectPr>
      </w:pPr>
    </w:p>
    <w:p w:rsidRPr="00F6577C" w:rsidR="009B344C" w:rsidP="00E9541C" w:rsidRDefault="0076259B" w14:paraId="3575DA56" w14:textId="5A382B40">
      <w:pPr>
        <w:pStyle w:val="Heading1"/>
      </w:pPr>
      <w:bookmarkStart w:name="_Toc29828656" w:id="1"/>
      <w:bookmarkStart w:name="_Toc57736129" w:id="2"/>
      <w:r w:rsidRPr="00F6577C">
        <w:t>COP2</w:t>
      </w:r>
      <w:r w:rsidR="004E5C5E">
        <w:t>1</w:t>
      </w:r>
      <w:r w:rsidRPr="00F6577C">
        <w:t xml:space="preserve"> </w:t>
      </w:r>
      <w:r w:rsidRPr="00F6577C" w:rsidR="0047390B">
        <w:t>Data Pack</w:t>
      </w:r>
      <w:r w:rsidRPr="00F6577C" w:rsidR="00DC1BEE">
        <w:t xml:space="preserve"> Overview</w:t>
      </w:r>
      <w:bookmarkEnd w:id="1"/>
      <w:bookmarkEnd w:id="2"/>
    </w:p>
    <w:p w:rsidR="00184BFF" w:rsidP="00BA0F44" w:rsidRDefault="008D1E50" w14:paraId="0545D443" w14:textId="54DAF175">
      <w:pPr>
        <w:spacing w:before="100" w:after="200" w:line="276" w:lineRule="auto"/>
      </w:pPr>
      <w:r>
        <w:t>Welcome to the COP2</w:t>
      </w:r>
      <w:r w:rsidR="004E5C5E">
        <w:t>1</w:t>
      </w:r>
      <w:r>
        <w:t xml:space="preserve"> </w:t>
      </w:r>
      <w:r w:rsidR="00EE0C51">
        <w:t xml:space="preserve">Data </w:t>
      </w:r>
      <w:r w:rsidR="00C40CAC">
        <w:t>P</w:t>
      </w:r>
      <w:r w:rsidR="00EE0C51">
        <w:t>ack</w:t>
      </w:r>
      <w:r w:rsidR="00ED1B2A">
        <w:t xml:space="preserve"> </w:t>
      </w:r>
      <w:r w:rsidR="00CE59EC">
        <w:t>User M</w:t>
      </w:r>
      <w:r w:rsidR="00ED1B2A">
        <w:t>anual</w:t>
      </w:r>
      <w:r w:rsidR="006D3470">
        <w:t xml:space="preserve">. </w:t>
      </w:r>
      <w:r w:rsidR="00ED1B2A">
        <w:t xml:space="preserve">The following pages </w:t>
      </w:r>
      <w:r w:rsidR="00814DF8">
        <w:t xml:space="preserve">aim to </w:t>
      </w:r>
      <w:r w:rsidR="00ED1B2A">
        <w:t>provide us</w:t>
      </w:r>
      <w:r w:rsidR="00B60DE9">
        <w:t xml:space="preserve">ers </w:t>
      </w:r>
      <w:r w:rsidR="000E3A58">
        <w:t xml:space="preserve">of the Data Pack </w:t>
      </w:r>
      <w:r w:rsidR="00B60DE9">
        <w:t>with the information</w:t>
      </w:r>
      <w:r w:rsidR="00ED1B2A">
        <w:t xml:space="preserve"> </w:t>
      </w:r>
      <w:r w:rsidR="000E3A58">
        <w:t xml:space="preserve">necessary </w:t>
      </w:r>
      <w:r w:rsidR="00ED1B2A">
        <w:t xml:space="preserve">to successfully complete each tab of the </w:t>
      </w:r>
      <w:r w:rsidR="00EE0C51">
        <w:t xml:space="preserve">Data </w:t>
      </w:r>
      <w:r w:rsidR="00C40CAC">
        <w:t>P</w:t>
      </w:r>
      <w:r w:rsidR="00EE0C51">
        <w:t>ack</w:t>
      </w:r>
      <w:r w:rsidR="00ED1B2A">
        <w:t xml:space="preserve"> tool</w:t>
      </w:r>
      <w:r w:rsidR="00B60DE9">
        <w:t xml:space="preserve"> and determine accurate, data-</w:t>
      </w:r>
      <w:r w:rsidR="000E3A58">
        <w:t xml:space="preserve">driven </w:t>
      </w:r>
      <w:r w:rsidR="00B60DE9">
        <w:t>targets</w:t>
      </w:r>
      <w:r w:rsidR="00ED1B2A">
        <w:t xml:space="preserve">. </w:t>
      </w:r>
      <w:r w:rsidR="00E04657">
        <w:t>For the past several years, t</w:t>
      </w:r>
      <w:r w:rsidR="001C2F20">
        <w:t>h</w:t>
      </w:r>
      <w:r w:rsidR="003B7DB4">
        <w:t>e Data Pack has a been a key element of PEPFAR COP planning</w:t>
      </w:r>
      <w:r w:rsidR="00E04657">
        <w:t>, and for COP21</w:t>
      </w:r>
      <w:r w:rsidR="00D75F43">
        <w:t xml:space="preserve"> serves a </w:t>
      </w:r>
      <w:r w:rsidR="00E04657">
        <w:t xml:space="preserve">critical </w:t>
      </w:r>
      <w:r w:rsidR="00D75F43">
        <w:t xml:space="preserve">function </w:t>
      </w:r>
      <w:r w:rsidR="00E04657">
        <w:t xml:space="preserve">in </w:t>
      </w:r>
      <w:r>
        <w:t>assist</w:t>
      </w:r>
      <w:r w:rsidR="00E04657">
        <w:t>ing</w:t>
      </w:r>
      <w:r w:rsidR="001C2F20">
        <w:t xml:space="preserve"> PEPFAR Country Teams </w:t>
      </w:r>
      <w:r w:rsidDel="00E04657">
        <w:t xml:space="preserve">in </w:t>
      </w:r>
      <w:r w:rsidR="001C2F20">
        <w:t>set</w:t>
      </w:r>
      <w:r w:rsidR="00D75F43">
        <w:t>ting</w:t>
      </w:r>
      <w:r w:rsidR="00E04657">
        <w:t xml:space="preserve"> </w:t>
      </w:r>
      <w:r w:rsidR="001C2F20">
        <w:t>targets</w:t>
      </w:r>
      <w:r w:rsidDel="00D75F43" w:rsidR="006D3470">
        <w:t xml:space="preserve"> </w:t>
      </w:r>
      <w:r w:rsidR="001C2F20">
        <w:t xml:space="preserve">in line with the </w:t>
      </w:r>
      <w:r w:rsidR="00D75F43">
        <w:t xml:space="preserve">UNAIDS </w:t>
      </w:r>
      <w:r w:rsidR="001C2F20">
        <w:t xml:space="preserve">95-95-95 goals for </w:t>
      </w:r>
      <w:r w:rsidR="00C05704">
        <w:t>Testing</w:t>
      </w:r>
      <w:r w:rsidR="001C2F20">
        <w:t xml:space="preserve">, Care &amp; Treatment, PMTCT, VMMC, OVC, and other program areas. </w:t>
      </w:r>
      <w:r w:rsidR="008F15B8">
        <w:t>Please note that t</w:t>
      </w:r>
      <w:r w:rsidR="00F6577C">
        <w:t>he</w:t>
      </w:r>
      <w:r w:rsidR="001C2F20">
        <w:t xml:space="preserve"> </w:t>
      </w:r>
      <w:r w:rsidR="00F244DB">
        <w:t>COP21</w:t>
      </w:r>
      <w:r w:rsidR="0076259B">
        <w:t xml:space="preserve"> </w:t>
      </w:r>
      <w:r w:rsidR="001C2F20">
        <w:t xml:space="preserve">Data Pack is mandatory and must be used to </w:t>
      </w:r>
      <w:r w:rsidR="004A539D">
        <w:t>set targets</w:t>
      </w:r>
      <w:r w:rsidR="001C2F20">
        <w:t xml:space="preserve"> for </w:t>
      </w:r>
      <w:r w:rsidR="00F244DB">
        <w:t>COP21</w:t>
      </w:r>
      <w:r w:rsidR="001C2F20">
        <w:t xml:space="preserve">. </w:t>
      </w:r>
      <w:r w:rsidR="00814DF8">
        <w:t xml:space="preserve">For </w:t>
      </w:r>
      <w:r w:rsidR="00F244DB">
        <w:t>COP21</w:t>
      </w:r>
      <w:r w:rsidR="00814DF8">
        <w:t xml:space="preserve">, all indicators included in the </w:t>
      </w:r>
      <w:r w:rsidR="00EE0C51">
        <w:t xml:space="preserve">Data </w:t>
      </w:r>
      <w:r w:rsidR="00C40CAC">
        <w:t>P</w:t>
      </w:r>
      <w:r w:rsidR="00EE0C51">
        <w:t>ack</w:t>
      </w:r>
      <w:r w:rsidR="00814DF8">
        <w:t xml:space="preserve"> are </w:t>
      </w:r>
      <w:r w:rsidR="00AE0DCE">
        <w:rPr>
          <w:b/>
          <w:bCs/>
        </w:rPr>
        <w:t>MER 2.5</w:t>
      </w:r>
      <w:commentRangeStart w:id="3"/>
      <w:commentRangeEnd w:id="3"/>
      <w:r>
        <w:rPr>
          <w:rStyle w:val="CommentReference"/>
        </w:rPr>
        <w:commentReference w:id="3"/>
      </w:r>
      <w:r w:rsidR="00184BFF">
        <w:t xml:space="preserve"> indicators. For further information on the </w:t>
      </w:r>
      <w:r w:rsidR="00AE0DCE">
        <w:t>MER 2.5</w:t>
      </w:r>
      <w:r w:rsidR="00184BFF">
        <w:t xml:space="preserve"> indicators, </w:t>
      </w:r>
      <w:r w:rsidR="00B60DE9">
        <w:t xml:space="preserve">please </w:t>
      </w:r>
      <w:r w:rsidR="00184BFF">
        <w:t xml:space="preserve">go to </w:t>
      </w:r>
      <w:hyperlink r:id="rId23">
        <w:r w:rsidRPr="137EE477" w:rsidR="00184BFF">
          <w:rPr>
            <w:rStyle w:val="Hyperlink"/>
          </w:rPr>
          <w:t>https://datim.zendesk.com/hc/en-us/sections/200929315-MER</w:t>
        </w:r>
      </w:hyperlink>
      <w:r w:rsidRPr="137EE477" w:rsidR="00184BFF">
        <w:rPr>
          <w:rStyle w:val="Hyperlink"/>
        </w:rPr>
        <w:t>.</w:t>
      </w:r>
    </w:p>
    <w:p w:rsidR="00603ED7" w:rsidP="00B257AA" w:rsidRDefault="00603ED7" w14:paraId="62ECB899" w14:textId="12A60BA8">
      <w:pPr>
        <w:pStyle w:val="Heading2"/>
      </w:pPr>
      <w:bookmarkStart w:name="_Toc29828657" w:id="4"/>
      <w:bookmarkStart w:name="_Toc57736130" w:id="5"/>
      <w:r>
        <w:t>About the Data</w:t>
      </w:r>
      <w:r w:rsidR="00EE0C51">
        <w:t xml:space="preserve"> P</w:t>
      </w:r>
      <w:r>
        <w:t>ack:</w:t>
      </w:r>
      <w:bookmarkEnd w:id="4"/>
      <w:bookmarkEnd w:id="5"/>
    </w:p>
    <w:p w:rsidRPr="00F85C19" w:rsidR="003F47FE" w:rsidP="00C40CAC" w:rsidRDefault="00603ED7" w14:paraId="2E72B082" w14:textId="6DD8DFBC">
      <w:r>
        <w:t xml:space="preserve">The </w:t>
      </w:r>
      <w:r w:rsidR="00F244DB">
        <w:t>COP21</w:t>
      </w:r>
      <w:r>
        <w:t xml:space="preserve"> Data Pack </w:t>
      </w:r>
      <w:r w:rsidRPr="00844F50">
        <w:t xml:space="preserve">supports analysis for all targets by </w:t>
      </w:r>
      <w:r>
        <w:t>Priority Subnational Unit (P</w:t>
      </w:r>
      <w:r w:rsidRPr="00844F50">
        <w:t>SNU</w:t>
      </w:r>
      <w:r>
        <w:t>)</w:t>
      </w:r>
      <w:r w:rsidRPr="00844F50">
        <w:t>, population</w:t>
      </w:r>
      <w:r>
        <w:t>,</w:t>
      </w:r>
      <w:r w:rsidRPr="00844F50">
        <w:t xml:space="preserve"> and </w:t>
      </w:r>
      <w:r>
        <w:t>Implementing Mechanism (</w:t>
      </w:r>
      <w:r w:rsidRPr="00844F50">
        <w:t>IM</w:t>
      </w:r>
      <w:r>
        <w:t>)</w:t>
      </w:r>
      <w:r w:rsidR="00B0494C">
        <w:t xml:space="preserve">. This </w:t>
      </w:r>
      <w:r>
        <w:t>tool s</w:t>
      </w:r>
      <w:r w:rsidRPr="00C670A0" w:rsidR="003F47FE">
        <w:t>upport</w:t>
      </w:r>
      <w:r>
        <w:t>s</w:t>
      </w:r>
      <w:r w:rsidRPr="00C670A0" w:rsidR="003F47FE">
        <w:t xml:space="preserve"> calculation of targets based on expected treatment coverage rates by type of </w:t>
      </w:r>
      <w:r w:rsidR="0028688D">
        <w:t>P</w:t>
      </w:r>
      <w:r w:rsidRPr="00C670A0" w:rsidR="003F47FE">
        <w:t>SNU and population</w:t>
      </w:r>
      <w:r>
        <w:t xml:space="preserve"> prioritization</w:t>
      </w:r>
      <w:r w:rsidRPr="00C670A0" w:rsidR="003F47FE">
        <w:t>:</w:t>
      </w:r>
    </w:p>
    <w:p w:rsidRPr="001D7A13" w:rsidR="003F47FE" w:rsidP="00101D75" w:rsidRDefault="003F47FE" w14:paraId="00EA266D" w14:textId="77777777">
      <w:pPr>
        <w:pStyle w:val="ListParagraph"/>
        <w:numPr>
          <w:ilvl w:val="0"/>
          <w:numId w:val="8"/>
        </w:numPr>
      </w:pPr>
      <w:r w:rsidRPr="001D7A13">
        <w:t>Attained</w:t>
      </w:r>
    </w:p>
    <w:p w:rsidRPr="001D7A13" w:rsidR="003F47FE" w:rsidP="00101D75" w:rsidRDefault="003F47FE" w14:paraId="31D0C3BE" w14:textId="77777777">
      <w:pPr>
        <w:pStyle w:val="ListParagraph"/>
        <w:numPr>
          <w:ilvl w:val="0"/>
          <w:numId w:val="8"/>
        </w:numPr>
      </w:pPr>
      <w:r w:rsidRPr="001D7A13">
        <w:t>Scale-up: Aggressive</w:t>
      </w:r>
    </w:p>
    <w:p w:rsidRPr="001D7A13" w:rsidR="003F47FE" w:rsidP="00101D75" w:rsidRDefault="003F47FE" w14:paraId="30F226F1" w14:textId="77777777">
      <w:pPr>
        <w:pStyle w:val="ListParagraph"/>
        <w:numPr>
          <w:ilvl w:val="0"/>
          <w:numId w:val="8"/>
        </w:numPr>
      </w:pPr>
      <w:r w:rsidRPr="001D7A13">
        <w:t>Scale-up: Saturation</w:t>
      </w:r>
    </w:p>
    <w:p w:rsidRPr="00CC3752" w:rsidR="003F47FE" w:rsidP="00101D75" w:rsidRDefault="003F47FE" w14:paraId="54CCC580" w14:textId="77777777">
      <w:pPr>
        <w:pStyle w:val="ListParagraph"/>
        <w:numPr>
          <w:ilvl w:val="0"/>
          <w:numId w:val="8"/>
        </w:numPr>
      </w:pPr>
      <w:r w:rsidRPr="001D7A13">
        <w:t>Sustained</w:t>
      </w:r>
    </w:p>
    <w:p w:rsidR="006550E5" w:rsidP="00BA0F44" w:rsidRDefault="003F47FE" w14:paraId="4EC1AECE" w14:textId="255046CA">
      <w:pPr>
        <w:spacing w:before="100" w:after="200" w:line="276" w:lineRule="auto"/>
      </w:pPr>
      <w:r w:rsidRPr="00614767">
        <w:t>Prioritization</w:t>
      </w:r>
      <w:r w:rsidR="00B0494C">
        <w:t>s for PSNUs are established by the OU based on HIV prevalence and treatment coverage, in addition to other considerations.</w:t>
      </w:r>
      <w:r w:rsidRPr="00614767">
        <w:t xml:space="preserve"> </w:t>
      </w:r>
      <w:r w:rsidR="00B0494C">
        <w:t>These determine</w:t>
      </w:r>
      <w:r w:rsidRPr="00614767" w:rsidR="00B0494C">
        <w:t xml:space="preserve"> </w:t>
      </w:r>
      <w:r w:rsidR="00B0494C">
        <w:t>for a given PSNU programmatically what</w:t>
      </w:r>
      <w:r w:rsidRPr="00614767">
        <w:t xml:space="preserve"> HIV treatment and prevention services </w:t>
      </w:r>
      <w:r w:rsidR="00B0494C">
        <w:t xml:space="preserve">should be planned </w:t>
      </w:r>
      <w:r w:rsidRPr="00614767">
        <w:t xml:space="preserve">and informs both the overall strategy and the targets. Teams must review and revise their </w:t>
      </w:r>
      <w:r w:rsidR="0028688D">
        <w:t>P</w:t>
      </w:r>
      <w:r w:rsidRPr="00614767">
        <w:t>SNU</w:t>
      </w:r>
      <w:r>
        <w:t xml:space="preserve"> prioritization levels for </w:t>
      </w:r>
      <w:r w:rsidR="00F244DB">
        <w:t>COP21</w:t>
      </w:r>
      <w:r w:rsidRPr="00614767">
        <w:t>.</w:t>
      </w:r>
      <w:r>
        <w:t xml:space="preserve"> The </w:t>
      </w:r>
      <w:r w:rsidR="00F244DB">
        <w:t>COP21</w:t>
      </w:r>
      <w:r w:rsidRPr="00614767" w:rsidR="004A539D">
        <w:t xml:space="preserve"> </w:t>
      </w:r>
      <w:r w:rsidR="004A539D">
        <w:t>Data Pack</w:t>
      </w:r>
      <w:r w:rsidRPr="00614767" w:rsidR="004A539D">
        <w:t xml:space="preserve"> assumes a ‘test and start’ treatment platform </w:t>
      </w:r>
      <w:r w:rsidR="004A539D">
        <w:t xml:space="preserve">and will develop targets </w:t>
      </w:r>
      <w:r w:rsidRPr="00614767" w:rsidR="004A539D">
        <w:t>for achieving 95% coverage i</w:t>
      </w:r>
      <w:r w:rsidR="004A539D">
        <w:t>n Scale up: Aggressive and Scale-</w:t>
      </w:r>
      <w:r w:rsidRPr="00614767" w:rsidR="004A539D">
        <w:t>up</w:t>
      </w:r>
      <w:r w:rsidR="004A539D">
        <w:t>: Saturation</w:t>
      </w:r>
      <w:r w:rsidRPr="00614767" w:rsidR="004A539D">
        <w:t xml:space="preserve"> </w:t>
      </w:r>
      <w:r w:rsidR="00407926">
        <w:t>P</w:t>
      </w:r>
      <w:r w:rsidRPr="00614767" w:rsidR="004A539D">
        <w:t>SNU</w:t>
      </w:r>
      <w:r w:rsidR="00407926">
        <w:t>s</w:t>
      </w:r>
      <w:r w:rsidRPr="00614767" w:rsidR="004A539D">
        <w:t xml:space="preserve">; all other targets in the </w:t>
      </w:r>
      <w:r w:rsidR="004A539D">
        <w:t>Data Pack</w:t>
      </w:r>
      <w:r w:rsidRPr="00614767" w:rsidR="004A539D">
        <w:t xml:space="preserve"> are based on the treatment targets</w:t>
      </w:r>
      <w:r w:rsidR="00407926">
        <w:t>, insofar as the treatment targets are the main focus of reaching epidemic control, and therefore relate to both testing and prevention targets</w:t>
      </w:r>
      <w:r w:rsidRPr="00614767" w:rsidR="004A539D">
        <w:t>.</w:t>
      </w:r>
    </w:p>
    <w:p w:rsidRPr="00614767" w:rsidR="00614767" w:rsidP="00BA0F44" w:rsidRDefault="00614767" w14:paraId="775BFB2F" w14:textId="77777777">
      <w:pPr>
        <w:spacing w:before="100" w:after="200" w:line="276" w:lineRule="auto"/>
      </w:pPr>
      <w:r w:rsidRPr="00614767">
        <w:t xml:space="preserve">The </w:t>
      </w:r>
      <w:r w:rsidR="0047390B">
        <w:t>Data Pack</w:t>
      </w:r>
      <w:r w:rsidRPr="00614767">
        <w:t xml:space="preserve"> will allow PEPFAR teams to use country specific programmatic assumptions to develop the optimum targets by </w:t>
      </w:r>
      <w:r w:rsidR="00407926">
        <w:t>P</w:t>
      </w:r>
      <w:r w:rsidRPr="00614767">
        <w:t>SNU along the program cascades to ensure the necessary number of PLHIV are diagnosed, linked</w:t>
      </w:r>
      <w:r w:rsidR="00557360">
        <w:t>,</w:t>
      </w:r>
      <w:r w:rsidRPr="00614767">
        <w:t xml:space="preserve"> and start treatment.</w:t>
      </w:r>
      <w:r w:rsidR="00184BFF">
        <w:t xml:space="preserve"> </w:t>
      </w:r>
      <w:r w:rsidRPr="00BA226F" w:rsidR="00152597">
        <w:t xml:space="preserve">The </w:t>
      </w:r>
      <w:r w:rsidR="00152597">
        <w:t>Data Pack</w:t>
      </w:r>
      <w:r w:rsidRPr="00BA226F" w:rsidR="00152597">
        <w:t xml:space="preserve"> does not necessarily calculate targets for every indicator, but it has space for teams to enter targets for all indicators and thus can be used to record agreed-upon COP targets, even for non-calculated indicators.</w:t>
      </w:r>
    </w:p>
    <w:p w:rsidR="002A4273" w:rsidP="00BA0F44" w:rsidRDefault="002A4273" w14:paraId="1EC03EED" w14:textId="2811CC45">
      <w:pPr>
        <w:spacing w:before="100" w:after="200" w:line="276" w:lineRule="auto"/>
      </w:pPr>
      <w:r w:rsidRPr="00BA226F">
        <w:rPr>
          <w:b/>
        </w:rPr>
        <w:t xml:space="preserve">Teams must not modify the structure of the </w:t>
      </w:r>
      <w:r w:rsidR="00F244DB">
        <w:rPr>
          <w:b/>
        </w:rPr>
        <w:t>COP21</w:t>
      </w:r>
      <w:r w:rsidRPr="00BA226F">
        <w:rPr>
          <w:b/>
        </w:rPr>
        <w:t xml:space="preserve"> </w:t>
      </w:r>
      <w:r>
        <w:rPr>
          <w:b/>
        </w:rPr>
        <w:t>Data Pack</w:t>
      </w:r>
      <w:r w:rsidRPr="00BA226F">
        <w:rPr>
          <w:b/>
        </w:rPr>
        <w:t xml:space="preserve"> in any way</w:t>
      </w:r>
      <w:r w:rsidRPr="00BA226F">
        <w:t xml:space="preserve">. OGAC has developed a process by which targets can be directly imported into DATIM </w:t>
      </w:r>
      <w:r>
        <w:t xml:space="preserve">via the Data Pack Site Tool in order to generate </w:t>
      </w:r>
      <w:r w:rsidRPr="00BA226F">
        <w:t xml:space="preserve">targets. However, this is </w:t>
      </w:r>
      <w:r w:rsidRPr="00BA226F">
        <w:rPr>
          <w:i/>
        </w:rPr>
        <w:t>only</w:t>
      </w:r>
      <w:r w:rsidRPr="00BA226F">
        <w:t xml:space="preserve"> possible for teams that do not in any way alter the structure or format of the </w:t>
      </w:r>
      <w:r>
        <w:t>Data Pack</w:t>
      </w:r>
      <w:r w:rsidRPr="00BA226F">
        <w:t>. Additional details are provided in COP Guidance and will be available through COP webinars.</w:t>
      </w:r>
    </w:p>
    <w:p w:rsidR="001C181B" w:rsidP="00BA0F44" w:rsidRDefault="001C181B" w14:paraId="10408E30" w14:textId="77777777">
      <w:pPr>
        <w:spacing w:before="100" w:after="200" w:line="276" w:lineRule="auto"/>
      </w:pPr>
    </w:p>
    <w:p w:rsidR="001C181B" w:rsidP="00BA0F44" w:rsidRDefault="001C181B" w14:paraId="408ABC26" w14:textId="77777777">
      <w:pPr>
        <w:spacing w:before="100" w:after="200" w:line="276" w:lineRule="auto"/>
      </w:pPr>
    </w:p>
    <w:p w:rsidR="001C181B" w:rsidP="00BA0F44" w:rsidRDefault="001C181B" w14:paraId="528F568C" w14:textId="77777777">
      <w:pPr>
        <w:spacing w:before="100" w:after="200" w:line="276" w:lineRule="auto"/>
        <w:rPr>
          <w:rFonts w:asciiTheme="majorHAnsi" w:hAnsiTheme="majorHAnsi" w:eastAsiaTheme="majorEastAsia" w:cstheme="majorBidi"/>
          <w:b/>
          <w:color w:val="2E74B5" w:themeColor="accent1" w:themeShade="BF"/>
          <w:sz w:val="24"/>
        </w:rPr>
      </w:pPr>
    </w:p>
    <w:p w:rsidRPr="00CE6449" w:rsidR="00C3232F" w:rsidP="009B344C" w:rsidRDefault="00614767" w14:paraId="503ABF85" w14:textId="77777777">
      <w:pPr>
        <w:pStyle w:val="Heading2"/>
      </w:pPr>
      <w:bookmarkStart w:name="_Toc29828658" w:id="6"/>
      <w:bookmarkStart w:name="_Toc57736131" w:id="7"/>
      <w:r w:rsidRPr="00F6577C">
        <w:t>What’s</w:t>
      </w:r>
      <w:r w:rsidRPr="00CE6449">
        <w:t xml:space="preserve"> N</w:t>
      </w:r>
      <w:r w:rsidRPr="00CE6449" w:rsidR="00C3232F">
        <w:t>ew?</w:t>
      </w:r>
      <w:bookmarkEnd w:id="6"/>
      <w:bookmarkEnd w:id="7"/>
      <w:r w:rsidR="00C241CA">
        <w:t xml:space="preserve"> </w:t>
      </w:r>
    </w:p>
    <w:p w:rsidR="007813D9" w:rsidP="00BA0F44" w:rsidRDefault="00BA226F" w14:paraId="78D23EB5" w14:textId="013DA2E8">
      <w:r>
        <w:t xml:space="preserve">The </w:t>
      </w:r>
      <w:r w:rsidR="00F244DB">
        <w:t>COP21</w:t>
      </w:r>
      <w:r>
        <w:t xml:space="preserve"> </w:t>
      </w:r>
      <w:r w:rsidR="0047390B">
        <w:t>Data Pack</w:t>
      </w:r>
      <w:r>
        <w:t xml:space="preserve"> </w:t>
      </w:r>
      <w:r w:rsidR="00801A26">
        <w:t xml:space="preserve">is </w:t>
      </w:r>
      <w:r w:rsidR="00344F69">
        <w:t>largely the same as the</w:t>
      </w:r>
      <w:r>
        <w:t xml:space="preserve"> </w:t>
      </w:r>
      <w:r w:rsidR="0022486D">
        <w:t xml:space="preserve">COP20 </w:t>
      </w:r>
      <w:r w:rsidR="0047390B">
        <w:t>Data Pack</w:t>
      </w:r>
      <w:r>
        <w:t xml:space="preserve">. </w:t>
      </w:r>
      <w:r w:rsidR="00344F69">
        <w:t xml:space="preserve">However, please </w:t>
      </w:r>
      <w:r w:rsidR="007813D9">
        <w:t>note the following</w:t>
      </w:r>
      <w:r w:rsidR="00344F69">
        <w:t xml:space="preserve"> updates</w:t>
      </w:r>
      <w:r w:rsidR="0025738E">
        <w:t xml:space="preserve"> that have been implemented as a result of </w:t>
      </w:r>
      <w:r w:rsidR="00735F5A">
        <w:t>multiple</w:t>
      </w:r>
      <w:r w:rsidR="0025738E">
        <w:t xml:space="preserve"> feedback </w:t>
      </w:r>
      <w:r w:rsidR="00486769">
        <w:t>sessions</w:t>
      </w:r>
      <w:r w:rsidR="0025738E">
        <w:t xml:space="preserve"> with </w:t>
      </w:r>
      <w:r w:rsidR="00735F5A">
        <w:t xml:space="preserve">various country teams that had been identified by the PRIME team. These changes revolve around </w:t>
      </w:r>
      <w:r w:rsidR="00486769">
        <w:t>workflow</w:t>
      </w:r>
      <w:r w:rsidR="00735F5A">
        <w:t xml:space="preserve">, ease of target setting, and </w:t>
      </w:r>
      <w:r w:rsidR="00486769">
        <w:t xml:space="preserve">linkage to the COP guidance based on different aspects of the Data Pack that </w:t>
      </w:r>
      <w:r w:rsidR="00EB43C4">
        <w:t>worked well and others that did not during COP20 target stetting</w:t>
      </w:r>
      <w:r w:rsidR="007813D9">
        <w:t>:</w:t>
      </w:r>
    </w:p>
    <w:p w:rsidR="00FD39F9" w:rsidP="00C24259" w:rsidRDefault="00FD39F9" w14:paraId="2EF07AAB" w14:textId="6E886BCF">
      <w:pPr>
        <w:pStyle w:val="ListParagraph"/>
        <w:numPr>
          <w:ilvl w:val="0"/>
          <w:numId w:val="1"/>
        </w:numPr>
      </w:pPr>
      <w:r>
        <w:t>The EPI Cascade and EPI PMTCT tabs have been merged into the Cascade and PMTCT tabs respectively.</w:t>
      </w:r>
    </w:p>
    <w:p w:rsidR="0070570B" w:rsidP="00C24259" w:rsidRDefault="008A037C" w14:paraId="34BCAD73" w14:textId="750E15F6">
      <w:pPr>
        <w:pStyle w:val="ListParagraph"/>
        <w:numPr>
          <w:ilvl w:val="0"/>
          <w:numId w:val="1"/>
        </w:numPr>
      </w:pPr>
      <w:r>
        <w:t>Targets will be set at the PSNU level</w:t>
      </w:r>
      <w:r w:rsidR="00AE4B87">
        <w:t xml:space="preserve"> prior to looking into age/sex </w:t>
      </w:r>
      <w:r w:rsidR="002F2786">
        <w:t>disaggregates</w:t>
      </w:r>
      <w:r>
        <w:t>.</w:t>
      </w:r>
    </w:p>
    <w:p w:rsidRPr="0019103E" w:rsidR="000B71DD" w:rsidP="001C181B" w:rsidRDefault="001A7925" w14:paraId="32C7F82D" w14:textId="7B060A28">
      <w:pPr>
        <w:pStyle w:val="ListParagraph"/>
        <w:numPr>
          <w:ilvl w:val="0"/>
          <w:numId w:val="1"/>
        </w:numPr>
        <w:sectPr w:rsidRPr="0019103E" w:rsidR="000B71DD" w:rsidSect="006C6A7D">
          <w:pgSz w:w="12240" w:h="15840" w:orient="portrait"/>
          <w:pgMar w:top="720" w:right="720" w:bottom="720" w:left="720" w:header="720" w:footer="720" w:gutter="0"/>
          <w:pgNumType w:start="2"/>
          <w:cols w:space="720"/>
          <w:noEndnote/>
        </w:sectPr>
      </w:pPr>
      <w:r>
        <w:t xml:space="preserve">As in previous years, PSNU-level targets will be distributed across IMs in the </w:t>
      </w:r>
      <w:proofErr w:type="spellStart"/>
      <w:r w:rsidR="00BE2E80">
        <w:t>P</w:t>
      </w:r>
      <w:r>
        <w:t>SNUxIM</w:t>
      </w:r>
      <w:proofErr w:type="spellEnd"/>
      <w:r>
        <w:t xml:space="preserve"> tab. When users first download the Data Pack, this tab will be blank. When the country team is ready to begin this process, they</w:t>
      </w:r>
      <w:r w:rsidR="009168B0">
        <w:t xml:space="preserve"> must </w:t>
      </w:r>
      <w:r w:rsidR="00E2515B">
        <w:t xml:space="preserve">upload their preliminary Data </w:t>
      </w:r>
      <w:r>
        <w:t xml:space="preserve">Pack to the self-service </w:t>
      </w:r>
      <w:r w:rsidR="00E2515B">
        <w:t xml:space="preserve">validation </w:t>
      </w:r>
      <w:r>
        <w:t>app</w:t>
      </w:r>
      <w:r w:rsidR="00E2515B">
        <w:t xml:space="preserve">, which will then return a </w:t>
      </w:r>
      <w:r w:rsidR="00DB4473">
        <w:t xml:space="preserve">copy of the Data Pack with the </w:t>
      </w:r>
      <w:proofErr w:type="spellStart"/>
      <w:r w:rsidR="00BE2E80">
        <w:t>P</w:t>
      </w:r>
      <w:r>
        <w:t>SNUxIM</w:t>
      </w:r>
      <w:proofErr w:type="spellEnd"/>
      <w:r>
        <w:t xml:space="preserve"> tab populat</w:t>
      </w:r>
      <w:r w:rsidR="00FA381C">
        <w:t>ed.</w:t>
      </w:r>
    </w:p>
    <w:p w:rsidR="00C3232F" w:rsidP="00BA0F44" w:rsidRDefault="00F6692E" w14:paraId="3C889F8E" w14:textId="0DF64C56">
      <w:pPr>
        <w:pStyle w:val="Heading2"/>
      </w:pPr>
      <w:bookmarkStart w:name="_Toc29828659" w:id="8"/>
      <w:bookmarkStart w:name="_Toc57736132" w:id="9"/>
      <w:r w:rsidRPr="00CE6449">
        <w:rPr>
          <w:sz w:val="36"/>
        </w:rPr>
        <w:t xml:space="preserve">Data Flow to </w:t>
      </w:r>
      <w:r w:rsidR="00F244DB">
        <w:rPr>
          <w:sz w:val="36"/>
        </w:rPr>
        <w:t>COP21</w:t>
      </w:r>
      <w:r w:rsidRPr="00CE6449">
        <w:rPr>
          <w:sz w:val="36"/>
        </w:rPr>
        <w:t xml:space="preserve"> S</w:t>
      </w:r>
      <w:r w:rsidRPr="00CE6449" w:rsidR="00C3232F">
        <w:rPr>
          <w:sz w:val="36"/>
        </w:rPr>
        <w:t>ubmission</w:t>
      </w:r>
      <w:bookmarkEnd w:id="8"/>
      <w:bookmarkEnd w:id="9"/>
    </w:p>
    <w:p w:rsidR="00A67F08" w:rsidP="00BA0F44" w:rsidRDefault="00A67F08" w14:paraId="605DCFD1" w14:textId="4351D632">
      <w:pPr>
        <w:tabs>
          <w:tab w:val="num" w:pos="1440"/>
        </w:tabs>
        <w:spacing w:before="240"/>
        <w:jc w:val="both"/>
      </w:pPr>
      <w:r>
        <w:t>The results from APR1</w:t>
      </w:r>
      <w:r w:rsidR="00DA215A">
        <w:t>9</w:t>
      </w:r>
      <w:r>
        <w:t xml:space="preserve"> have been taken from DATIM and used to populate the </w:t>
      </w:r>
      <w:r w:rsidR="0047390B">
        <w:t>Data Pack</w:t>
      </w:r>
      <w:r>
        <w:t xml:space="preserve">. In turn, the </w:t>
      </w:r>
      <w:r w:rsidR="0047390B">
        <w:t>Data Pack</w:t>
      </w:r>
      <w:r w:rsidR="00F6692E">
        <w:t xml:space="preserve"> targets will produce FY2</w:t>
      </w:r>
      <w:r w:rsidR="00E03EFC">
        <w:t>1</w:t>
      </w:r>
      <w:r>
        <w:t xml:space="preserve"> targets that will be subsequently submitted through DATIM after </w:t>
      </w:r>
      <w:r w:rsidR="00F244DB">
        <w:t>COP21</w:t>
      </w:r>
      <w:r>
        <w:t xml:space="preserve"> has been finalized and the </w:t>
      </w:r>
      <w:r w:rsidR="004C7BF4">
        <w:t>P</w:t>
      </w:r>
      <w:r>
        <w:t xml:space="preserve">SNU level data entered into the </w:t>
      </w:r>
      <w:r w:rsidR="00F6692E">
        <w:t>Strategic Direction Summary (</w:t>
      </w:r>
      <w:r>
        <w:t>SDS</w:t>
      </w:r>
      <w:r w:rsidR="00F6692E">
        <w:t>)</w:t>
      </w:r>
      <w:r>
        <w:t xml:space="preserve"> tables, where appropriate (Target related data). </w:t>
      </w:r>
    </w:p>
    <w:p w:rsidR="00124B12" w:rsidP="00FA381C" w:rsidRDefault="00816217" w14:paraId="09FA7ED6" w14:textId="7AF181B3">
      <w:pPr>
        <w:ind w:left="360"/>
      </w:pPr>
      <w:r>
        <w:rPr>
          <w:noProof/>
        </w:rPr>
        <w:drawing>
          <wp:inline distT="0" distB="0" distL="0" distR="0" wp14:anchorId="6D64597F" wp14:editId="1E099A21">
            <wp:extent cx="6468110" cy="12376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8110" cy="1237615"/>
                    </a:xfrm>
                    <a:prstGeom prst="rect">
                      <a:avLst/>
                    </a:prstGeom>
                    <a:noFill/>
                  </pic:spPr>
                </pic:pic>
              </a:graphicData>
            </a:graphic>
          </wp:inline>
        </w:drawing>
      </w:r>
    </w:p>
    <w:p w:rsidRPr="00CE6449" w:rsidR="003F1960" w:rsidP="006900BA" w:rsidRDefault="0047390B" w14:paraId="69E09F85" w14:textId="4C4D7F9D">
      <w:pPr>
        <w:pStyle w:val="Heading2"/>
        <w:rPr>
          <w:sz w:val="36"/>
        </w:rPr>
      </w:pPr>
      <w:bookmarkStart w:name="_Toc29828660" w:id="10"/>
      <w:bookmarkStart w:name="_Toc57736133" w:id="11"/>
      <w:r>
        <w:rPr>
          <w:sz w:val="36"/>
        </w:rPr>
        <w:t>Data Pack</w:t>
      </w:r>
      <w:r w:rsidRPr="00CE6449" w:rsidR="00BA12BD">
        <w:rPr>
          <w:sz w:val="36"/>
        </w:rPr>
        <w:t xml:space="preserve"> </w:t>
      </w:r>
      <w:r w:rsidR="00EE0C51">
        <w:rPr>
          <w:sz w:val="36"/>
        </w:rPr>
        <w:t>SharePoint</w:t>
      </w:r>
      <w:r w:rsidR="00DF0528">
        <w:rPr>
          <w:sz w:val="36"/>
        </w:rPr>
        <w:t xml:space="preserve"> </w:t>
      </w:r>
      <w:r w:rsidRPr="00CE6449" w:rsidR="00BA12BD">
        <w:rPr>
          <w:sz w:val="36"/>
        </w:rPr>
        <w:t>Location</w:t>
      </w:r>
      <w:bookmarkEnd w:id="10"/>
      <w:bookmarkEnd w:id="11"/>
    </w:p>
    <w:p w:rsidRPr="005F65F9" w:rsidR="00A67F08" w:rsidP="005F65F9" w:rsidRDefault="00FB1DD6" w14:paraId="6954B1F7" w14:textId="37EFCC0F">
      <w:r w:rsidRPr="005F65F9">
        <w:t>T</w:t>
      </w:r>
      <w:r w:rsidRPr="005F65F9" w:rsidR="003F1960">
        <w:t xml:space="preserve">he </w:t>
      </w:r>
      <w:r w:rsidRPr="005F65F9" w:rsidR="0047390B">
        <w:t>Data Pack</w:t>
      </w:r>
      <w:r w:rsidRPr="005F65F9" w:rsidR="003F1960">
        <w:t xml:space="preserve"> will be posted on</w:t>
      </w:r>
      <w:r w:rsidRPr="005F65F9" w:rsidR="006974D7">
        <w:t xml:space="preserve"> PEPFAR </w:t>
      </w:r>
      <w:r w:rsidR="00EE0C51">
        <w:t>SharePoint</w:t>
      </w:r>
      <w:r w:rsidRPr="005F65F9" w:rsidR="006974D7">
        <w:t>:</w:t>
      </w:r>
      <w:r w:rsidRPr="005F65F9" w:rsidR="003F1960">
        <w:t xml:space="preserve"> </w:t>
      </w:r>
      <w:hyperlink w:history="1" r:id="rId25">
        <w:r w:rsidRPr="005F65F9" w:rsidR="006974D7">
          <w:rPr>
            <w:rStyle w:val="Hyperlink"/>
          </w:rPr>
          <w:t>www.pepfar.net</w:t>
        </w:r>
      </w:hyperlink>
      <w:r w:rsidRPr="005F65F9">
        <w:rPr>
          <w:rStyle w:val="Hyperlink"/>
        </w:rPr>
        <w:t>.</w:t>
      </w:r>
    </w:p>
    <w:p w:rsidRPr="005F65F9" w:rsidR="003F1960" w:rsidP="00101D75" w:rsidRDefault="003F1960" w14:paraId="713C4C36" w14:textId="5D8CC2DE">
      <w:pPr>
        <w:pStyle w:val="ListParagraph"/>
        <w:numPr>
          <w:ilvl w:val="0"/>
          <w:numId w:val="9"/>
        </w:numPr>
      </w:pPr>
      <w:r>
        <w:t xml:space="preserve">The file path will be </w:t>
      </w:r>
      <w:r w:rsidRPr="137EE477">
        <w:t>OU &gt; Country Name &gt; HQ Collaboration &gt; COP 20</w:t>
      </w:r>
      <w:r w:rsidRPr="137EE477" w:rsidR="009C2EB5">
        <w:t>2</w:t>
      </w:r>
      <w:r w:rsidRPr="137EE477" w:rsidR="7AC7E9DD">
        <w:t>1</w:t>
      </w:r>
      <w:r w:rsidRPr="137EE477">
        <w:t xml:space="preserve"> – FY202</w:t>
      </w:r>
      <w:r w:rsidRPr="137EE477" w:rsidR="0876AF0E">
        <w:t>2</w:t>
      </w:r>
      <w:r w:rsidRPr="137EE477">
        <w:t xml:space="preserve"> &gt; Guidance, Tools, and Resources</w:t>
      </w:r>
      <w:r>
        <w:t>.</w:t>
      </w:r>
    </w:p>
    <w:p w:rsidRPr="005F65F9" w:rsidR="00946797" w:rsidP="00101D75" w:rsidRDefault="003F1960" w14:paraId="31449AA5" w14:textId="3EE411F5">
      <w:pPr>
        <w:pStyle w:val="ListParagraph"/>
        <w:numPr>
          <w:ilvl w:val="0"/>
          <w:numId w:val="9"/>
        </w:numPr>
      </w:pPr>
      <w:r>
        <w:t>The file name will be “</w:t>
      </w:r>
      <w:r w:rsidR="0047390B">
        <w:t>Datapack</w:t>
      </w:r>
      <w:r>
        <w:t>_CountryName_20</w:t>
      </w:r>
      <w:r w:rsidR="00A550AC">
        <w:t>2</w:t>
      </w:r>
      <w:r w:rsidR="74D72763">
        <w:t>1</w:t>
      </w:r>
      <w:r>
        <w:t>010</w:t>
      </w:r>
      <w:r w:rsidR="00641954">
        <w:t>8</w:t>
      </w:r>
      <w:r>
        <w:t>”.</w:t>
      </w:r>
    </w:p>
    <w:p w:rsidR="00946797" w:rsidP="005F65F9" w:rsidRDefault="00946797" w14:paraId="2FED7C7E" w14:textId="77777777">
      <w:r>
        <w:br w:type="page"/>
      </w:r>
    </w:p>
    <w:p w:rsidRPr="00CE6449" w:rsidR="003F1960" w:rsidP="006900BA" w:rsidRDefault="00BA12BD" w14:paraId="44CDAB5D" w14:textId="77777777">
      <w:pPr>
        <w:pStyle w:val="Heading2"/>
        <w:rPr>
          <w:sz w:val="36"/>
        </w:rPr>
      </w:pPr>
      <w:bookmarkStart w:name="_Toc29828661" w:id="12"/>
      <w:bookmarkStart w:name="_Toc57736134" w:id="13"/>
      <w:r w:rsidRPr="00CE6449">
        <w:rPr>
          <w:sz w:val="36"/>
        </w:rPr>
        <w:t>Tab</w:t>
      </w:r>
      <w:r w:rsidR="006F419C">
        <w:rPr>
          <w:sz w:val="36"/>
        </w:rPr>
        <w:t xml:space="preserve"> Categories</w:t>
      </w:r>
      <w:bookmarkEnd w:id="12"/>
      <w:bookmarkEnd w:id="13"/>
    </w:p>
    <w:p w:rsidRPr="00040E26" w:rsidR="00040E26" w:rsidP="00BA0F44" w:rsidRDefault="00F6692E" w14:paraId="2133F477" w14:textId="0C7655F9">
      <w:pPr>
        <w:spacing w:before="240" w:line="240" w:lineRule="auto"/>
      </w:pPr>
      <w:r w:rsidRPr="137EE477">
        <w:rPr>
          <w:sz w:val="24"/>
          <w:szCs w:val="24"/>
        </w:rPr>
        <w:t xml:space="preserve">Each </w:t>
      </w:r>
      <w:r w:rsidRPr="137EE477" w:rsidR="0047390B">
        <w:rPr>
          <w:sz w:val="24"/>
          <w:szCs w:val="24"/>
        </w:rPr>
        <w:t>Data Pack</w:t>
      </w:r>
      <w:r w:rsidRPr="137EE477" w:rsidR="00C65056">
        <w:rPr>
          <w:sz w:val="24"/>
          <w:szCs w:val="24"/>
        </w:rPr>
        <w:t xml:space="preserve"> </w:t>
      </w:r>
      <w:r w:rsidRPr="137EE477" w:rsidR="001620D2">
        <w:rPr>
          <w:sz w:val="24"/>
          <w:szCs w:val="24"/>
        </w:rPr>
        <w:t>will start with 2</w:t>
      </w:r>
      <w:r w:rsidR="00912801">
        <w:rPr>
          <w:sz w:val="24"/>
          <w:szCs w:val="24"/>
        </w:rPr>
        <w:t>2</w:t>
      </w:r>
      <w:r w:rsidRPr="137EE477" w:rsidR="00040E26">
        <w:rPr>
          <w:sz w:val="24"/>
          <w:szCs w:val="24"/>
        </w:rPr>
        <w:t xml:space="preserve"> tabs</w:t>
      </w:r>
      <w:r w:rsidRPr="137EE477" w:rsidR="00DC1BEE">
        <w:rPr>
          <w:sz w:val="24"/>
          <w:szCs w:val="24"/>
        </w:rPr>
        <w:t xml:space="preserve"> </w:t>
      </w:r>
      <w:r w:rsidRPr="137EE477" w:rsidR="001A7925">
        <w:rPr>
          <w:sz w:val="24"/>
          <w:szCs w:val="24"/>
        </w:rPr>
        <w:t>organized in the order presented</w:t>
      </w:r>
      <w:r w:rsidRPr="137EE477" w:rsidR="001620D2">
        <w:rPr>
          <w:sz w:val="24"/>
          <w:szCs w:val="24"/>
        </w:rPr>
        <w:t xml:space="preserve"> below.</w:t>
      </w:r>
      <w:r w:rsidRPr="137EE477" w:rsidR="00591545">
        <w:rPr>
          <w:sz w:val="24"/>
          <w:szCs w:val="24"/>
        </w:rPr>
        <w:t xml:space="preserve"> </w:t>
      </w:r>
      <w:r w:rsidRPr="137EE477" w:rsidR="001A7925">
        <w:rPr>
          <w:sz w:val="24"/>
          <w:szCs w:val="24"/>
        </w:rPr>
        <w:t>Upon downloading the Data Pack, t</w:t>
      </w:r>
      <w:r w:rsidRPr="137EE477" w:rsidR="00591545">
        <w:rPr>
          <w:sz w:val="24"/>
          <w:szCs w:val="24"/>
        </w:rPr>
        <w:t xml:space="preserve">he </w:t>
      </w:r>
      <w:proofErr w:type="spellStart"/>
      <w:r w:rsidRPr="137EE477" w:rsidR="00F06860">
        <w:rPr>
          <w:sz w:val="24"/>
          <w:szCs w:val="24"/>
        </w:rPr>
        <w:t>P</w:t>
      </w:r>
      <w:r w:rsidRPr="137EE477" w:rsidR="00591545">
        <w:rPr>
          <w:sz w:val="24"/>
          <w:szCs w:val="24"/>
        </w:rPr>
        <w:t>SNUxIM</w:t>
      </w:r>
      <w:proofErr w:type="spellEnd"/>
      <w:r w:rsidRPr="137EE477" w:rsidR="00591545">
        <w:rPr>
          <w:sz w:val="24"/>
          <w:szCs w:val="24"/>
        </w:rPr>
        <w:t xml:space="preserve"> tab will appear </w:t>
      </w:r>
      <w:r w:rsidRPr="137EE477" w:rsidR="001A7925">
        <w:rPr>
          <w:sz w:val="24"/>
          <w:szCs w:val="24"/>
        </w:rPr>
        <w:t>as a blank sheet</w:t>
      </w:r>
      <w:r w:rsidRPr="137EE477" w:rsidR="00E13EEB">
        <w:rPr>
          <w:sz w:val="24"/>
          <w:szCs w:val="24"/>
        </w:rPr>
        <w:t>, but will be generated by the</w:t>
      </w:r>
      <w:r w:rsidRPr="137EE477" w:rsidR="0077123F">
        <w:rPr>
          <w:sz w:val="24"/>
          <w:szCs w:val="24"/>
        </w:rPr>
        <w:t xml:space="preserve"> </w:t>
      </w:r>
      <w:r w:rsidRPr="137EE477" w:rsidR="001A7925">
        <w:rPr>
          <w:sz w:val="24"/>
          <w:szCs w:val="24"/>
        </w:rPr>
        <w:t xml:space="preserve">self-service </w:t>
      </w:r>
      <w:r w:rsidRPr="137EE477" w:rsidR="0077123F">
        <w:rPr>
          <w:sz w:val="24"/>
          <w:szCs w:val="24"/>
        </w:rPr>
        <w:t>validation app after you submit your preliminary Data Pack.</w:t>
      </w:r>
    </w:p>
    <w:p w:rsidRPr="00DC1BEE" w:rsidR="003F1960" w:rsidP="00571341" w:rsidRDefault="006F419C" w14:paraId="61363F5D" w14:textId="77777777">
      <w:pPr>
        <w:pStyle w:val="ListParagraph"/>
        <w:numPr>
          <w:ilvl w:val="0"/>
          <w:numId w:val="2"/>
        </w:numPr>
      </w:pPr>
      <w:r>
        <w:t>Introduction</w:t>
      </w:r>
    </w:p>
    <w:p w:rsidRPr="00DC1BEE" w:rsidR="003F1960" w:rsidP="00571341" w:rsidRDefault="003F1960" w14:paraId="7929AD38" w14:textId="77777777">
      <w:pPr>
        <w:pStyle w:val="ListParagraph"/>
        <w:numPr>
          <w:ilvl w:val="1"/>
          <w:numId w:val="2"/>
        </w:numPr>
      </w:pPr>
      <w:r w:rsidRPr="137EE477">
        <w:t xml:space="preserve">Home </w:t>
      </w:r>
    </w:p>
    <w:p w:rsidR="00AE1940" w:rsidP="00AE1940" w:rsidRDefault="47DCC25D" w14:paraId="36C9EF02" w14:textId="6AF408D3">
      <w:pPr>
        <w:pStyle w:val="ListParagraph"/>
        <w:numPr>
          <w:ilvl w:val="1"/>
          <w:numId w:val="2"/>
        </w:numPr>
      </w:pPr>
      <w:r w:rsidRPr="137EE477">
        <w:t>S</w:t>
      </w:r>
      <w:r w:rsidRPr="137EE477" w:rsidR="003F1960">
        <w:t>ummary</w:t>
      </w:r>
    </w:p>
    <w:p w:rsidRPr="00E415A9" w:rsidR="003F1960" w:rsidP="00571341" w:rsidRDefault="00B049B4" w14:paraId="45622C0E" w14:textId="77777777">
      <w:pPr>
        <w:pStyle w:val="ListParagraph"/>
        <w:numPr>
          <w:ilvl w:val="0"/>
          <w:numId w:val="2"/>
        </w:numPr>
      </w:pPr>
      <w:r w:rsidRPr="00E415A9">
        <w:t xml:space="preserve">Host Country </w:t>
      </w:r>
      <w:r w:rsidRPr="00E415A9" w:rsidR="003F1960">
        <w:t>Planning Data</w:t>
      </w:r>
    </w:p>
    <w:p w:rsidRPr="00E415A9" w:rsidR="003F1960" w:rsidP="00571341" w:rsidRDefault="003F1960" w14:paraId="6240FCC9" w14:textId="77777777">
      <w:pPr>
        <w:pStyle w:val="ListParagraph"/>
        <w:numPr>
          <w:ilvl w:val="1"/>
          <w:numId w:val="2"/>
        </w:numPr>
      </w:pPr>
      <w:r w:rsidRPr="137EE477">
        <w:t>Spectrum</w:t>
      </w:r>
    </w:p>
    <w:p w:rsidRPr="00FA381C" w:rsidR="003F1960" w:rsidP="00FA381C" w:rsidRDefault="003F1960" w14:paraId="437B3FC2" w14:textId="3D388827">
      <w:pPr>
        <w:pStyle w:val="ListParagraph"/>
        <w:numPr>
          <w:ilvl w:val="1"/>
          <w:numId w:val="2"/>
        </w:numPr>
      </w:pPr>
      <w:r w:rsidRPr="137EE477">
        <w:t>Prioritization</w:t>
      </w:r>
    </w:p>
    <w:p w:rsidR="003F1960" w:rsidP="00571341" w:rsidRDefault="006F419C" w14:paraId="6A49D442" w14:textId="09907097">
      <w:pPr>
        <w:pStyle w:val="ListParagraph"/>
        <w:numPr>
          <w:ilvl w:val="0"/>
          <w:numId w:val="2"/>
        </w:numPr>
      </w:pPr>
      <w:r w:rsidRPr="137EE477">
        <w:t xml:space="preserve">DATIM </w:t>
      </w:r>
      <w:r w:rsidR="00AE0DCE">
        <w:t>MER 2.5</w:t>
      </w:r>
      <w:r w:rsidRPr="137EE477">
        <w:t xml:space="preserve"> Indicator Data Elements</w:t>
      </w:r>
    </w:p>
    <w:p w:rsidR="0CE3F224" w:rsidP="00571341" w:rsidRDefault="0CE3F224" w14:paraId="6653F1B5" w14:textId="03A0A326">
      <w:pPr>
        <w:numPr>
          <w:ilvl w:val="1"/>
          <w:numId w:val="2"/>
        </w:numPr>
        <w:rPr>
          <w:color w:val="2F5496" w:themeColor="accent5" w:themeShade="BF"/>
          <w:sz w:val="24"/>
          <w:szCs w:val="24"/>
        </w:rPr>
      </w:pPr>
      <w:r w:rsidRPr="4C2E4A44">
        <w:rPr>
          <w:color w:val="2F5496" w:themeColor="accent5" w:themeShade="BF"/>
          <w:sz w:val="24"/>
          <w:szCs w:val="24"/>
        </w:rPr>
        <w:t>Cascade</w:t>
      </w:r>
    </w:p>
    <w:p w:rsidRPr="00E415A9" w:rsidR="00040E26" w:rsidP="00571341" w:rsidRDefault="00040E26" w14:paraId="53677716" w14:textId="1B99DB49">
      <w:pPr>
        <w:pStyle w:val="ListParagraph"/>
        <w:numPr>
          <w:ilvl w:val="1"/>
          <w:numId w:val="2"/>
        </w:numPr>
      </w:pPr>
      <w:r w:rsidRPr="4C2E4A44">
        <w:t>PMTCT</w:t>
      </w:r>
    </w:p>
    <w:p w:rsidRPr="00E415A9" w:rsidR="00040E26" w:rsidP="00571341" w:rsidRDefault="00040E26" w14:paraId="1C615E90" w14:textId="7D90D449">
      <w:pPr>
        <w:pStyle w:val="ListParagraph"/>
        <w:numPr>
          <w:ilvl w:val="1"/>
          <w:numId w:val="2"/>
        </w:numPr>
      </w:pPr>
      <w:r w:rsidRPr="4C2E4A44">
        <w:t>EID</w:t>
      </w:r>
    </w:p>
    <w:p w:rsidR="4FC152CE" w:rsidP="00571341" w:rsidRDefault="4FC152CE" w14:paraId="63F7A6CB" w14:textId="2B9654D0">
      <w:pPr>
        <w:pStyle w:val="ListParagraph"/>
        <w:numPr>
          <w:ilvl w:val="1"/>
          <w:numId w:val="2"/>
        </w:numPr>
      </w:pPr>
      <w:r w:rsidRPr="4C2E4A44">
        <w:t>TB</w:t>
      </w:r>
    </w:p>
    <w:p w:rsidRPr="00E415A9" w:rsidR="00040E26" w:rsidP="00571341" w:rsidRDefault="00040E26" w14:paraId="5E757548" w14:textId="77777777">
      <w:pPr>
        <w:pStyle w:val="ListParagraph"/>
        <w:numPr>
          <w:ilvl w:val="1"/>
          <w:numId w:val="2"/>
        </w:numPr>
      </w:pPr>
      <w:r w:rsidRPr="5436022A">
        <w:t>VMMC</w:t>
      </w:r>
    </w:p>
    <w:p w:rsidR="33AE2C64" w:rsidP="00571341" w:rsidRDefault="33AE2C64" w14:paraId="00ABC24D" w14:textId="20C4B19A">
      <w:pPr>
        <w:pStyle w:val="ListParagraph"/>
        <w:numPr>
          <w:ilvl w:val="1"/>
          <w:numId w:val="2"/>
        </w:numPr>
      </w:pPr>
      <w:r w:rsidRPr="4C2E4A44">
        <w:t>HTS</w:t>
      </w:r>
    </w:p>
    <w:p w:rsidRPr="00E415A9" w:rsidR="00040E26" w:rsidP="00571341" w:rsidRDefault="00040E26" w14:paraId="5B21231F" w14:textId="77777777">
      <w:pPr>
        <w:pStyle w:val="ListParagraph"/>
        <w:numPr>
          <w:ilvl w:val="1"/>
          <w:numId w:val="2"/>
        </w:numPr>
      </w:pPr>
      <w:r w:rsidRPr="137EE477">
        <w:t>CXCA</w:t>
      </w:r>
    </w:p>
    <w:p w:rsidRPr="00E415A9" w:rsidR="00715136" w:rsidP="00571341" w:rsidRDefault="00715136" w14:paraId="214D3F8B" w14:textId="77777777">
      <w:pPr>
        <w:pStyle w:val="ListParagraph"/>
        <w:numPr>
          <w:ilvl w:val="1"/>
          <w:numId w:val="2"/>
        </w:numPr>
      </w:pPr>
      <w:r w:rsidRPr="137EE477">
        <w:t>HTS_RECENT</w:t>
      </w:r>
    </w:p>
    <w:p w:rsidRPr="00E415A9" w:rsidR="00040E26" w:rsidP="00571341" w:rsidRDefault="00040E26" w14:paraId="2B8B84D3" w14:textId="20C4B19A">
      <w:pPr>
        <w:pStyle w:val="ListParagraph"/>
        <w:numPr>
          <w:ilvl w:val="1"/>
          <w:numId w:val="2"/>
        </w:numPr>
      </w:pPr>
      <w:r w:rsidRPr="4C2E4A44">
        <w:t>T</w:t>
      </w:r>
      <w:r w:rsidRPr="4C2E4A44" w:rsidR="00142464">
        <w:t>X</w:t>
      </w:r>
      <w:r w:rsidRPr="4C2E4A44">
        <w:t>_TB_PREV</w:t>
      </w:r>
    </w:p>
    <w:p w:rsidR="691D8ED0" w:rsidP="00571341" w:rsidRDefault="691D8ED0" w14:paraId="7084DC08" w14:textId="20C4B19A">
      <w:pPr>
        <w:pStyle w:val="ListParagraph"/>
        <w:numPr>
          <w:ilvl w:val="1"/>
          <w:numId w:val="2"/>
        </w:numPr>
      </w:pPr>
      <w:r w:rsidRPr="4C2E4A44">
        <w:t>PP</w:t>
      </w:r>
    </w:p>
    <w:p w:rsidR="691D8ED0" w:rsidP="00571341" w:rsidRDefault="691D8ED0" w14:paraId="57B44A08" w14:textId="20C4B19A">
      <w:pPr>
        <w:pStyle w:val="ListParagraph"/>
        <w:numPr>
          <w:ilvl w:val="1"/>
          <w:numId w:val="2"/>
        </w:numPr>
      </w:pPr>
      <w:r w:rsidRPr="4C2E4A44">
        <w:t>OVC</w:t>
      </w:r>
    </w:p>
    <w:p w:rsidR="691D8ED0" w:rsidP="00571341" w:rsidRDefault="691D8ED0" w14:paraId="2D9088D7" w14:textId="20C4B19A">
      <w:pPr>
        <w:pStyle w:val="ListParagraph"/>
        <w:numPr>
          <w:ilvl w:val="1"/>
          <w:numId w:val="2"/>
        </w:numPr>
      </w:pPr>
      <w:r w:rsidRPr="4C2E4A44">
        <w:t>GEND</w:t>
      </w:r>
    </w:p>
    <w:p w:rsidR="691D8ED0" w:rsidP="00571341" w:rsidRDefault="691D8ED0" w14:paraId="4281664A" w14:textId="20C4B19A">
      <w:pPr>
        <w:pStyle w:val="ListParagraph"/>
        <w:numPr>
          <w:ilvl w:val="1"/>
          <w:numId w:val="2"/>
        </w:numPr>
      </w:pPr>
      <w:r w:rsidRPr="4C2E4A44">
        <w:t>AGYW</w:t>
      </w:r>
    </w:p>
    <w:p w:rsidR="691D8ED0" w:rsidP="00571341" w:rsidRDefault="691D8ED0" w14:paraId="4D310F1E" w14:textId="20C4B19A">
      <w:pPr>
        <w:pStyle w:val="ListParagraph"/>
        <w:numPr>
          <w:ilvl w:val="1"/>
          <w:numId w:val="2"/>
        </w:numPr>
      </w:pPr>
      <w:proofErr w:type="spellStart"/>
      <w:r w:rsidRPr="4C2E4A44">
        <w:t>PrEP</w:t>
      </w:r>
      <w:proofErr w:type="spellEnd"/>
    </w:p>
    <w:p w:rsidR="691D8ED0" w:rsidP="00571341" w:rsidRDefault="691D8ED0" w14:paraId="526792AB" w14:textId="20C4B19A">
      <w:pPr>
        <w:pStyle w:val="ListParagraph"/>
        <w:numPr>
          <w:ilvl w:val="1"/>
          <w:numId w:val="2"/>
        </w:numPr>
      </w:pPr>
      <w:r w:rsidRPr="4C2E4A44">
        <w:t>KP</w:t>
      </w:r>
    </w:p>
    <w:p w:rsidR="691D8ED0" w:rsidP="00571341" w:rsidRDefault="691D8ED0" w14:paraId="56C2F9DF" w14:textId="20C4B19A">
      <w:pPr>
        <w:pStyle w:val="ListParagraph"/>
        <w:numPr>
          <w:ilvl w:val="1"/>
          <w:numId w:val="2"/>
        </w:numPr>
      </w:pPr>
      <w:r w:rsidRPr="4C2E4A44">
        <w:t>KP Validation</w:t>
      </w:r>
    </w:p>
    <w:p w:rsidRPr="00FA381C" w:rsidR="001620D2" w:rsidP="00FA381C" w:rsidRDefault="691D8ED0" w14:paraId="11AEBFDA" w14:textId="52D1AA5C">
      <w:pPr>
        <w:pStyle w:val="ListParagraph"/>
        <w:numPr>
          <w:ilvl w:val="1"/>
          <w:numId w:val="2"/>
        </w:numPr>
      </w:pPr>
      <w:r w:rsidRPr="4C2E4A44">
        <w:t>KP_MAT</w:t>
      </w:r>
    </w:p>
    <w:p w:rsidRPr="00970C32" w:rsidR="001620D2" w:rsidP="00571341" w:rsidRDefault="00591545" w14:paraId="7802D54D" w14:textId="77777777">
      <w:pPr>
        <w:pStyle w:val="ListParagraph"/>
        <w:numPr>
          <w:ilvl w:val="0"/>
          <w:numId w:val="2"/>
        </w:numPr>
      </w:pPr>
      <w:r w:rsidRPr="00591545">
        <w:t>Mechanism Mapping</w:t>
      </w:r>
    </w:p>
    <w:p w:rsidR="009D40E0" w:rsidP="00B27B8E" w:rsidRDefault="00F06860" w14:paraId="1FBDD346" w14:textId="77777777">
      <w:pPr>
        <w:pStyle w:val="ListParagraph"/>
        <w:numPr>
          <w:ilvl w:val="1"/>
          <w:numId w:val="2"/>
        </w:numPr>
        <w:rPr>
          <w:color w:val="2F5496" w:themeColor="accent5" w:themeShade="BF"/>
        </w:rPr>
      </w:pPr>
      <w:r>
        <w:t>P</w:t>
      </w:r>
      <w:r w:rsidRPr="009D40E0" w:rsidR="00DC1BEE">
        <w:t>SNU x IM</w:t>
      </w:r>
    </w:p>
    <w:p w:rsidRPr="009D40E0" w:rsidR="009D40E0" w:rsidP="009D40E0" w:rsidRDefault="009D40E0" w14:paraId="505EF846" w14:textId="77777777">
      <w:pPr>
        <w:spacing w:after="0" w:line="240" w:lineRule="auto"/>
        <w:rPr>
          <w:color w:val="2F5496" w:themeColor="accent5" w:themeShade="BF"/>
        </w:rPr>
      </w:pPr>
    </w:p>
    <w:p w:rsidRPr="009D40E0" w:rsidR="009D40E0" w:rsidP="009D40E0" w:rsidRDefault="009D40E0" w14:paraId="66677915" w14:textId="77777777">
      <w:pPr>
        <w:spacing w:after="0" w:line="240" w:lineRule="auto"/>
        <w:rPr>
          <w:color w:val="2F5496" w:themeColor="accent5" w:themeShade="BF"/>
        </w:rPr>
        <w:sectPr w:rsidRPr="009D40E0" w:rsidR="009D40E0" w:rsidSect="00F6692E">
          <w:pgSz w:w="12240" w:h="15840" w:orient="portrait"/>
          <w:pgMar w:top="720" w:right="720" w:bottom="720" w:left="720" w:header="720" w:footer="720" w:gutter="0"/>
          <w:cols w:space="720"/>
          <w:noEndnote/>
          <w:docGrid w:linePitch="286"/>
        </w:sectPr>
      </w:pPr>
    </w:p>
    <w:p w:rsidRPr="00B61E56" w:rsidR="004828B9" w:rsidP="006900BA" w:rsidRDefault="004828B9" w14:paraId="2A9D0ACC" w14:textId="77777777">
      <w:pPr>
        <w:pStyle w:val="Heading2"/>
        <w:rPr>
          <w:sz w:val="40"/>
        </w:rPr>
      </w:pPr>
      <w:bookmarkStart w:name="_Toc29828662" w:id="14"/>
      <w:bookmarkStart w:name="_Toc57736135" w:id="15"/>
      <w:r w:rsidRPr="00B61E56">
        <w:rPr>
          <w:sz w:val="40"/>
        </w:rPr>
        <w:t>How Does Everything Connect?</w:t>
      </w:r>
      <w:bookmarkEnd w:id="14"/>
      <w:bookmarkEnd w:id="15"/>
    </w:p>
    <w:p w:rsidR="00D054A5" w:rsidRDefault="00D054A5" w14:paraId="65B40AB9" w14:textId="77777777">
      <w:pPr>
        <w:rPr>
          <w:b/>
          <w:color w:val="2E74B5" w:themeColor="accent1" w:themeShade="BF"/>
          <w:sz w:val="28"/>
        </w:rPr>
      </w:pPr>
    </w:p>
    <w:p w:rsidR="00D054A5" w:rsidP="4C2E4A44" w:rsidRDefault="3825D39B" w14:paraId="470C5A83" w14:textId="10438A15">
      <w:pPr>
        <w:rPr>
          <w:b/>
          <w:bCs/>
          <w:color w:val="2E74B5" w:themeColor="accent1" w:themeShade="BF"/>
          <w:sz w:val="28"/>
          <w:szCs w:val="28"/>
        </w:rPr>
      </w:pPr>
      <w:r>
        <w:rPr>
          <w:noProof/>
        </w:rPr>
        <w:drawing>
          <wp:inline distT="0" distB="0" distL="0" distR="0" wp14:anchorId="0A150F0A" wp14:editId="62B37AE9">
            <wp:extent cx="9144000" cy="514413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9144000" cy="5144136"/>
                    </a:xfrm>
                    <a:prstGeom prst="rect">
                      <a:avLst/>
                    </a:prstGeom>
                  </pic:spPr>
                </pic:pic>
              </a:graphicData>
            </a:graphic>
          </wp:inline>
        </w:drawing>
      </w:r>
      <w:r w:rsidRPr="4C2E4A44" w:rsidR="00713E80">
        <w:rPr>
          <w:b/>
          <w:bCs/>
          <w:color w:val="2E74B5" w:themeColor="accent1" w:themeShade="BF"/>
          <w:sz w:val="28"/>
          <w:szCs w:val="28"/>
        </w:rPr>
        <w:br w:type="page"/>
      </w:r>
    </w:p>
    <w:p w:rsidRPr="00B61E56" w:rsidR="007813D9" w:rsidP="006900BA" w:rsidRDefault="00B049B4" w14:paraId="3FF91E5E" w14:textId="77777777">
      <w:pPr>
        <w:pStyle w:val="Heading2"/>
        <w:rPr>
          <w:sz w:val="40"/>
        </w:rPr>
      </w:pPr>
      <w:bookmarkStart w:name="_Toc29828663" w:id="16"/>
      <w:bookmarkStart w:name="_Toc57736136" w:id="17"/>
      <w:r w:rsidRPr="00B61E56">
        <w:rPr>
          <w:sz w:val="40"/>
        </w:rPr>
        <w:t>Elements of</w:t>
      </w:r>
      <w:r w:rsidRPr="00B61E56" w:rsidR="00BA12BD">
        <w:rPr>
          <w:sz w:val="40"/>
        </w:rPr>
        <w:t xml:space="preserve"> a Tab</w:t>
      </w:r>
      <w:bookmarkEnd w:id="16"/>
      <w:bookmarkEnd w:id="17"/>
    </w:p>
    <w:p w:rsidR="00B049B4" w:rsidP="00C24259" w:rsidRDefault="00B049B4" w14:paraId="530EE0A0" w14:textId="77777777">
      <w:pPr>
        <w:pStyle w:val="ListParagraph"/>
      </w:pPr>
    </w:p>
    <w:p w:rsidR="00BA12BD" w:rsidP="00B049B4" w:rsidRDefault="00BA12BD" w14:paraId="7CCC4A37" w14:textId="77777777">
      <w:pPr>
        <w:spacing w:after="0" w:line="240" w:lineRule="auto"/>
        <w:rPr>
          <w:b/>
          <w:color w:val="2E74B5" w:themeColor="accent1" w:themeShade="BF"/>
          <w:sz w:val="18"/>
        </w:rPr>
      </w:pPr>
    </w:p>
    <w:p w:rsidRPr="00B049B4" w:rsidR="00B049B4" w:rsidP="4C2E4A44" w:rsidRDefault="00B049B4" w14:paraId="444815FE" w14:textId="3DDE3DB3">
      <w:pPr>
        <w:spacing w:after="0" w:line="240" w:lineRule="auto"/>
        <w:rPr>
          <w:b/>
          <w:bCs/>
          <w:color w:val="2E74B5" w:themeColor="accent1" w:themeShade="BF"/>
          <w:sz w:val="18"/>
          <w:szCs w:val="18"/>
        </w:rPr>
      </w:pPr>
      <w:r>
        <w:rPr>
          <w:noProof/>
        </w:rPr>
        <w:drawing>
          <wp:inline distT="0" distB="0" distL="0" distR="0" wp14:anchorId="1D0C3AD3" wp14:editId="07E25265">
            <wp:extent cx="9184818" cy="442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9184818" cy="4429125"/>
                    </a:xfrm>
                    <a:prstGeom prst="rect">
                      <a:avLst/>
                    </a:prstGeom>
                  </pic:spPr>
                </pic:pic>
              </a:graphicData>
            </a:graphic>
          </wp:inline>
        </w:drawing>
      </w:r>
    </w:p>
    <w:p w:rsidR="002A370B" w:rsidRDefault="002A370B" w14:paraId="1C808E69" w14:textId="77777777">
      <w:pPr>
        <w:rPr>
          <w:b/>
        </w:rPr>
      </w:pPr>
      <w:r>
        <w:rPr>
          <w:b/>
        </w:rPr>
        <w:br w:type="page"/>
      </w:r>
    </w:p>
    <w:bookmarkStart w:name="_Toc29828664" w:id="18"/>
    <w:bookmarkStart w:name="_Toc57736137" w:id="19"/>
    <w:p w:rsidRPr="00B61E56" w:rsidR="004828B9" w:rsidP="006900BA" w:rsidRDefault="00E40BB1" w14:paraId="0AE42385" w14:textId="75B43B38">
      <w:pPr>
        <w:pStyle w:val="Heading2"/>
        <w:rPr>
          <w:sz w:val="40"/>
        </w:rPr>
      </w:pPr>
      <w:r>
        <w:rPr>
          <w:noProof/>
          <w:sz w:val="40"/>
        </w:rPr>
        <mc:AlternateContent>
          <mc:Choice Requires="wpg">
            <w:drawing>
              <wp:anchor distT="0" distB="0" distL="114300" distR="114300" simplePos="0" relativeHeight="251658240" behindDoc="1" locked="0" layoutInCell="1" allowOverlap="1" wp14:anchorId="4E19753A" wp14:editId="61EA5751">
                <wp:simplePos x="0" y="0"/>
                <wp:positionH relativeFrom="column">
                  <wp:posOffset>-8467</wp:posOffset>
                </wp:positionH>
                <wp:positionV relativeFrom="paragraph">
                  <wp:posOffset>313267</wp:posOffset>
                </wp:positionV>
                <wp:extent cx="8998585" cy="5126990"/>
                <wp:effectExtent l="0" t="0" r="0" b="0"/>
                <wp:wrapNone/>
                <wp:docPr id="7" name="Group 7"/>
                <wp:cNvGraphicFramePr/>
                <a:graphic xmlns:a="http://schemas.openxmlformats.org/drawingml/2006/main">
                  <a:graphicData uri="http://schemas.microsoft.com/office/word/2010/wordprocessingGroup">
                    <wpg:wgp>
                      <wpg:cNvGrpSpPr/>
                      <wpg:grpSpPr>
                        <a:xfrm>
                          <a:off x="0" y="0"/>
                          <a:ext cx="8998585" cy="5126990"/>
                          <a:chOff x="0" y="0"/>
                          <a:chExt cx="8998585" cy="5126990"/>
                        </a:xfrm>
                      </wpg:grpSpPr>
                      <pic:pic xmlns:pic="http://schemas.openxmlformats.org/drawingml/2006/picture">
                        <pic:nvPicPr>
                          <pic:cNvPr id="5" name="Picture 5"/>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98585" cy="5126990"/>
                          </a:xfrm>
                          <a:prstGeom prst="rect">
                            <a:avLst/>
                          </a:prstGeom>
                          <a:noFill/>
                        </pic:spPr>
                      </pic:pic>
                      <pic:pic xmlns:pic="http://schemas.openxmlformats.org/drawingml/2006/picture">
                        <pic:nvPicPr>
                          <pic:cNvPr id="6" name="Picture 6"/>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547534" y="465666"/>
                            <a:ext cx="4432300" cy="3487420"/>
                          </a:xfrm>
                          <a:prstGeom prst="rect">
                            <a:avLst/>
                          </a:prstGeom>
                          <a:noFill/>
                        </pic:spPr>
                      </pic:pic>
                    </wpg:wg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w:pict w14:anchorId="1C08DFD2">
              <v:group id="Group 7" style="position:absolute;margin-left:-.65pt;margin-top:24.65pt;width:708.55pt;height:403.7pt;z-index:-251658240" coordsize="89985,51269" o:spid="_x0000_s1026" w14:anchorId="3434553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width:89985;height:5126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">
                  <v:imagedata o:title="" r:id="rId30"/>
                </v:shape>
                <v:shape id="Picture 6" style="position:absolute;left:35475;top:4656;width:44323;height:348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">
                  <v:imagedata o:title="" r:id="rId31"/>
                </v:shape>
              </v:group>
            </w:pict>
          </mc:Fallback>
        </mc:AlternateContent>
      </w:r>
      <w:r w:rsidRPr="00B61E56" w:rsidR="004828B9">
        <w:rPr>
          <w:sz w:val="40"/>
        </w:rPr>
        <w:t xml:space="preserve">How to Navigate a </w:t>
      </w:r>
      <w:r w:rsidR="0047390B">
        <w:rPr>
          <w:sz w:val="40"/>
        </w:rPr>
        <w:t>Data Pack</w:t>
      </w:r>
      <w:r w:rsidRPr="00B61E56" w:rsidR="004828B9">
        <w:rPr>
          <w:sz w:val="40"/>
        </w:rPr>
        <w:t xml:space="preserve"> Tab</w:t>
      </w:r>
      <w:bookmarkEnd w:id="18"/>
      <w:bookmarkEnd w:id="19"/>
    </w:p>
    <w:p w:rsidR="004828B9" w:rsidP="4C2E4A44" w:rsidRDefault="00DA77C6" w14:paraId="6D3362D5" w14:textId="174A9AC9">
      <w:pPr>
        <w:rPr>
          <w:b/>
          <w:bCs/>
        </w:rPr>
      </w:pPr>
      <w:r w:rsidRPr="137EE477">
        <w:rPr>
          <w:b/>
          <w:bCs/>
        </w:rPr>
        <w:br w:type="page"/>
      </w:r>
    </w:p>
    <w:p w:rsidR="004828B9" w:rsidP="003F1960" w:rsidRDefault="004828B9" w14:paraId="67636416" w14:textId="77777777">
      <w:pPr>
        <w:rPr>
          <w:b/>
        </w:rPr>
        <w:sectPr w:rsidR="004828B9" w:rsidSect="00B049B4">
          <w:pgSz w:w="15840" w:h="12240" w:orient="landscape"/>
          <w:pgMar w:top="720" w:right="720" w:bottom="720" w:left="720" w:header="720" w:footer="720" w:gutter="0"/>
          <w:cols w:space="720"/>
          <w:noEndnote/>
          <w:docGrid w:linePitch="286"/>
        </w:sectPr>
      </w:pPr>
    </w:p>
    <w:p w:rsidRPr="00F57895" w:rsidR="00F57895" w:rsidP="003F1960" w:rsidRDefault="004828B9" w14:paraId="6B03909B" w14:textId="77777777">
      <w:pPr>
        <w:rPr>
          <w:b/>
        </w:rPr>
      </w:pPr>
      <w:r>
        <w:rPr>
          <w:b/>
        </w:rPr>
        <w:t>E</w:t>
      </w:r>
      <w:r w:rsidRPr="00F57895" w:rsidR="00F57895">
        <w:rPr>
          <w:b/>
        </w:rPr>
        <w:t>NTERING DATA IN THE CORRECT SECTION</w:t>
      </w:r>
    </w:p>
    <w:p w:rsidRPr="00B049B4" w:rsidR="00F57895" w:rsidP="003F1960" w:rsidRDefault="007813D9" w14:paraId="02CF8ABD" w14:textId="77777777">
      <w:r>
        <w:t xml:space="preserve">In the tabs for the DATIM Data Elements, </w:t>
      </w:r>
      <w:r w:rsidR="00C65056">
        <w:t xml:space="preserve">sections </w:t>
      </w:r>
      <w:r w:rsidR="004828B9">
        <w:t>may</w:t>
      </w:r>
      <w:r w:rsidR="00932DD9">
        <w:t xml:space="preserve"> either have data prepopulated from DATIM or the user will enter data into</w:t>
      </w:r>
      <w:r w:rsidR="00F57895">
        <w:t xml:space="preserve"> that column</w:t>
      </w:r>
      <w:r w:rsidR="00932DD9">
        <w:t xml:space="preserve">. </w:t>
      </w:r>
      <w:r w:rsidR="00C65056">
        <w:t>Each section of the guide will list what columns users can expect to have data prepopulated and / or where they can enter data themselves.</w:t>
      </w:r>
    </w:p>
    <w:p w:rsidRPr="00F57895" w:rsidR="00F57895" w:rsidP="003F1960" w:rsidRDefault="00F57895" w14:paraId="6F0A3505" w14:textId="77777777">
      <w:pPr>
        <w:rPr>
          <w:b/>
        </w:rPr>
      </w:pPr>
      <w:r w:rsidRPr="00F57895">
        <w:rPr>
          <w:b/>
        </w:rPr>
        <w:t>ENTERING DATA IN THE WRONG SECTION</w:t>
      </w:r>
    </w:p>
    <w:p w:rsidR="00F57895" w:rsidP="003F1960" w:rsidRDefault="00F57895" w14:paraId="75A10224" w14:textId="77777777">
      <w:r>
        <w:t>If you enter data into a cell that you are not supposed to enter data into, you will receive the following message box with corrective action suggestion</w:t>
      </w:r>
      <w:r w:rsidR="006900BA">
        <w:t>s as well.</w:t>
      </w:r>
    </w:p>
    <w:p w:rsidRPr="006900BA" w:rsidR="007813D9" w:rsidP="003F1960" w:rsidRDefault="00932DD9" w14:paraId="3CDC23A0" w14:textId="77777777">
      <w:pPr>
        <w:rPr>
          <w:b/>
        </w:rPr>
      </w:pPr>
      <w:r w:rsidRPr="006900BA">
        <w:rPr>
          <w:b/>
        </w:rPr>
        <w:t xml:space="preserve">Example: </w:t>
      </w:r>
    </w:p>
    <w:p w:rsidR="00932DD9" w:rsidP="006900BA" w:rsidRDefault="00932DD9" w14:paraId="644F9766" w14:textId="77777777">
      <w:pPr>
        <w:jc w:val="center"/>
      </w:pPr>
      <w:r>
        <w:rPr>
          <w:noProof/>
        </w:rPr>
        <w:drawing>
          <wp:inline distT="0" distB="0" distL="0" distR="0" wp14:anchorId="4FDFF0CE" wp14:editId="247CB917">
            <wp:extent cx="3915321" cy="165758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32">
                      <a:extLst>
                        <a:ext uri="{28A0092B-C50C-407E-A947-70E740481C1C}">
                          <a14:useLocalDpi xmlns:a14="http://schemas.microsoft.com/office/drawing/2010/main" val="0"/>
                        </a:ext>
                      </a:extLst>
                    </a:blip>
                    <a:stretch>
                      <a:fillRect/>
                    </a:stretch>
                  </pic:blipFill>
                  <pic:spPr>
                    <a:xfrm>
                      <a:off x="0" y="0"/>
                      <a:ext cx="3915321" cy="1657581"/>
                    </a:xfrm>
                    <a:prstGeom prst="rect">
                      <a:avLst/>
                    </a:prstGeom>
                  </pic:spPr>
                </pic:pic>
              </a:graphicData>
            </a:graphic>
          </wp:inline>
        </w:drawing>
      </w:r>
    </w:p>
    <w:p w:rsidR="000C560B" w:rsidRDefault="000C560B" w14:paraId="5C7021EF" w14:textId="77777777">
      <w:pPr>
        <w:rPr>
          <w:sz w:val="28"/>
        </w:rPr>
        <w:sectPr w:rsidR="000C560B" w:rsidSect="00F57895">
          <w:pgSz w:w="12240" w:h="15840" w:orient="portrait"/>
          <w:pgMar w:top="720" w:right="720" w:bottom="720" w:left="720" w:header="720" w:footer="720" w:gutter="0"/>
          <w:cols w:space="720"/>
          <w:noEndnote/>
        </w:sectPr>
      </w:pPr>
    </w:p>
    <w:p w:rsidR="00DB15DD" w:rsidP="00C24259" w:rsidRDefault="00DB15DD" w14:paraId="2E59D16F" w14:textId="77777777">
      <w:pPr>
        <w:pStyle w:val="Heading2"/>
      </w:pPr>
      <w:bookmarkStart w:name="_Toc29828665" w:id="20"/>
      <w:bookmarkStart w:name="_Toc57736138" w:id="21"/>
      <w:r>
        <w:t>Adjustments to Historic Targets and Results</w:t>
      </w:r>
    </w:p>
    <w:p w:rsidR="00DB15DD" w:rsidRDefault="00C76369" w14:paraId="760398F2" w14:textId="21330624">
      <w:r>
        <w:t xml:space="preserve">Throughout the Data Pack, historic targets and results have been provided for reference and often to drive target modeling algorithms. </w:t>
      </w:r>
      <w:r w:rsidR="00A10B5B">
        <w:t>If, in the process of reviewing these historic data, issues with the data are discovered</w:t>
      </w:r>
      <w:r w:rsidR="00503DBD">
        <w:t xml:space="preserve"> that may need to be addressed in DATIM, follow the below procedure:</w:t>
      </w:r>
    </w:p>
    <w:p w:rsidR="00503DBD" w:rsidRDefault="00503DBD" w14:paraId="59FE6203" w14:textId="77777777"/>
    <w:p w:rsidR="00503DBD" w:rsidP="008770CA" w:rsidRDefault="00503DBD" w14:paraId="7DACC6C4" w14:textId="63EB476D">
      <w:pPr>
        <w:pStyle w:val="ListParagraph"/>
        <w:numPr>
          <w:ilvl w:val="0"/>
          <w:numId w:val="18"/>
        </w:numPr>
      </w:pPr>
      <w:r>
        <w:t xml:space="preserve">Raise specific issues with historic data to your PPM and </w:t>
      </w:r>
      <w:r w:rsidR="00F33164">
        <w:t>DUIT Liaison. Determine together whether an</w:t>
      </w:r>
      <w:r w:rsidR="00B74E47">
        <w:t>y</w:t>
      </w:r>
      <w:r w:rsidR="00F33164">
        <w:t xml:space="preserve"> issue </w:t>
      </w:r>
      <w:r w:rsidR="00B74E47">
        <w:t xml:space="preserve">identified </w:t>
      </w:r>
      <w:r w:rsidR="00F33164">
        <w:t xml:space="preserve">requires </w:t>
      </w:r>
      <w:r w:rsidR="00B74E47">
        <w:t>updating values in DATIM.</w:t>
      </w:r>
    </w:p>
    <w:p w:rsidR="00B74E47" w:rsidP="008770CA" w:rsidRDefault="00B74E47" w14:paraId="6AF11FAF" w14:textId="727311C3">
      <w:pPr>
        <w:pStyle w:val="ListParagraph"/>
        <w:numPr>
          <w:ilvl w:val="0"/>
          <w:numId w:val="18"/>
        </w:numPr>
      </w:pPr>
      <w:r>
        <w:t xml:space="preserve">If it is the case that DATIM values should be updated, follow the </w:t>
      </w:r>
      <w:r w:rsidR="00506210">
        <w:t>usual process for OPU Target changes, requesting all necessary approvals to initiate and expedite this process during COP.</w:t>
      </w:r>
    </w:p>
    <w:p w:rsidR="006B0247" w:rsidP="008770CA" w:rsidRDefault="00B124A1" w14:paraId="6F1BD38C" w14:textId="56163BA1">
      <w:pPr>
        <w:pStyle w:val="ListParagraph"/>
        <w:numPr>
          <w:ilvl w:val="0"/>
          <w:numId w:val="18"/>
        </w:numPr>
      </w:pPr>
      <w:r>
        <w:t>Once changes are processed in DATIM, you can either request a new Data Pack with updated data from DATIM, or copy new values into the related column of the Data Pack yourself.</w:t>
      </w:r>
      <w:r w:rsidR="00BD0A65">
        <w:t xml:space="preserve"> For either of these routes, reach out to the Data Pack Systems Team via Zendesk for support.</w:t>
      </w:r>
    </w:p>
    <w:p w:rsidR="00506210" w:rsidP="008770CA" w:rsidRDefault="00F25250" w14:paraId="39F1FD01" w14:textId="2F164F5E">
      <w:pPr>
        <w:pStyle w:val="ListParagraph"/>
        <w:numPr>
          <w:ilvl w:val="0"/>
          <w:numId w:val="18"/>
        </w:numPr>
      </w:pPr>
      <w:r>
        <w:t xml:space="preserve">It may also be the case that together with your PPM and DUIT Liaison </w:t>
      </w:r>
      <w:r w:rsidR="006B0247">
        <w:t xml:space="preserve">you decide </w:t>
      </w:r>
      <w:r w:rsidR="003661E6">
        <w:t xml:space="preserve">that </w:t>
      </w:r>
      <w:r w:rsidR="006B0247">
        <w:t>changes to historic values are not necessary in DATIM</w:t>
      </w:r>
      <w:r w:rsidR="003661E6">
        <w:t>, but still necessary in the Data Pack. This is an extraordinary circumstance and must have approval from DUIT Lia</w:t>
      </w:r>
      <w:r w:rsidR="009D6515">
        <w:t>i</w:t>
      </w:r>
      <w:r w:rsidR="003661E6">
        <w:t>sons to allow</w:t>
      </w:r>
      <w:r w:rsidR="009D6515">
        <w:t>. If approved, you may make changes directly in the related column of the Data Pack.</w:t>
      </w:r>
    </w:p>
    <w:p w:rsidR="009862F0" w:rsidRDefault="00DB15DD" w14:paraId="5427618B" w14:textId="46C45BD3">
      <w:pPr>
        <w:rPr>
          <w:rFonts w:asciiTheme="majorHAnsi" w:hAnsiTheme="majorHAnsi" w:eastAsiaTheme="majorEastAsia" w:cstheme="majorBidi"/>
          <w:color w:val="1F4E79" w:themeColor="accent1" w:themeShade="80"/>
          <w:sz w:val="36"/>
          <w:szCs w:val="36"/>
        </w:rPr>
      </w:pPr>
      <w:r>
        <w:t xml:space="preserve"> </w:t>
      </w:r>
      <w:r w:rsidR="009862F0">
        <w:br w:type="page"/>
      </w:r>
    </w:p>
    <w:p w:rsidRPr="00967A44" w:rsidR="006C6A7D" w:rsidP="00E9541C" w:rsidRDefault="00BD5C1A" w14:paraId="54D2ADA8" w14:textId="7A66C884">
      <w:pPr>
        <w:pStyle w:val="Heading1"/>
      </w:pPr>
      <w:r w:rsidRPr="00967A44">
        <w:t xml:space="preserve">How to Use </w:t>
      </w:r>
      <w:r w:rsidRPr="00967A44" w:rsidR="007743F3">
        <w:t>t</w:t>
      </w:r>
      <w:r w:rsidRPr="00967A44">
        <w:t>he User Manual</w:t>
      </w:r>
      <w:bookmarkEnd w:id="20"/>
      <w:bookmarkEnd w:id="21"/>
    </w:p>
    <w:p w:rsidR="00BD5C1A" w:rsidP="00967A44" w:rsidRDefault="00BD5C1A" w14:paraId="315CEC16" w14:textId="77777777">
      <w:r>
        <w:t>The Data Pack consists of tabs that address indicators related to each PEPFAR program area.</w:t>
      </w:r>
    </w:p>
    <w:p w:rsidR="00CC3CF8" w:rsidP="7A8A8A72" w:rsidRDefault="00CC3CF8" w14:paraId="5702EDE7" w14:textId="12CEFEDB">
      <w:pPr>
        <w:rPr>
          <w:b w:val="1"/>
          <w:bCs w:val="1"/>
        </w:rPr>
      </w:pPr>
      <w:r w:rsidR="3D1D11F0">
        <w:rPr/>
        <w:t xml:space="preserve">The </w:t>
      </w:r>
      <w:r w:rsidR="2A53D5C9">
        <w:rPr/>
        <w:t>COP21</w:t>
      </w:r>
      <w:r w:rsidR="3D1D11F0">
        <w:rPr/>
        <w:t xml:space="preserve"> Data Pack User Manual reviews all indicators within each tab and provides you with the relevant information to complete all required sections of the Data Pack correctly. It also instructs you where to find more information on each program area in the </w:t>
      </w:r>
      <w:r w:rsidR="2A53D5C9">
        <w:rPr/>
        <w:t>COP21</w:t>
      </w:r>
      <w:r w:rsidR="3D1D11F0">
        <w:rPr/>
        <w:t xml:space="preserve"> Guidance.</w:t>
      </w:r>
    </w:p>
    <w:p w:rsidR="00CD5BC3" w:rsidP="00967A44" w:rsidRDefault="00CD5BC3" w14:paraId="266D945B" w14:textId="77777777">
      <w:pPr>
        <w:pStyle w:val="Heading2"/>
      </w:pPr>
      <w:bookmarkStart w:name="_Toc29828666" w:id="22"/>
      <w:bookmarkStart w:name="_Toc57736139" w:id="23"/>
      <w:r>
        <w:t>Key Column Highlights</w:t>
      </w:r>
      <w:bookmarkEnd w:id="22"/>
      <w:bookmarkEnd w:id="23"/>
    </w:p>
    <w:p w:rsidR="00CD5BC3" w:rsidP="00CD5BC3" w:rsidRDefault="00CD5BC3" w14:paraId="54E12DF1" w14:textId="77777777">
      <w:r>
        <w:t>Below each column a</w:t>
      </w:r>
      <w:r w:rsidR="00C91162">
        <w:t xml:space="preserve">re high level </w:t>
      </w:r>
    </w:p>
    <w:p w:rsidRPr="00D85D6A" w:rsidR="00A31C5E" w:rsidP="00D85D6A" w:rsidRDefault="00E33AAF" w14:paraId="5DAC49F2" w14:textId="161F9E64">
      <w:pPr>
        <w:ind w:left="720"/>
      </w:pPr>
      <w:r w:rsidRPr="4C2E4A44">
        <w:rPr>
          <w:b/>
          <w:bCs/>
          <w:i/>
          <w:iCs/>
        </w:rPr>
        <w:t>Column type?</w:t>
      </w:r>
      <w:r w:rsidRPr="4C2E4A44" w:rsidR="00D85D6A">
        <w:rPr>
          <w:b/>
          <w:bCs/>
          <w:i/>
          <w:iCs/>
        </w:rPr>
        <w:t xml:space="preserve"> </w:t>
      </w:r>
      <w:r w:rsidR="00D85D6A">
        <w:t xml:space="preserve">Indicates whether the data in this column is a </w:t>
      </w:r>
      <w:r w:rsidR="00A14FC1">
        <w:t>r</w:t>
      </w:r>
      <w:r w:rsidR="00D85D6A">
        <w:t>esult from a previous fiscal year</w:t>
      </w:r>
      <w:r w:rsidR="00A14FC1">
        <w:t xml:space="preserve"> (“Result”), an assumption that the country team is making (“Assumption”), a target for </w:t>
      </w:r>
      <w:r w:rsidR="00990326">
        <w:t>FY2022</w:t>
      </w:r>
      <w:r w:rsidR="00D804AD">
        <w:t xml:space="preserve"> (“Targets”), or a reference for the country team as they fill out the Data Pack (“Reference”).</w:t>
      </w:r>
    </w:p>
    <w:p w:rsidRPr="00B24C01" w:rsidR="00E33AAF" w:rsidP="00D85D6A" w:rsidRDefault="00E33AAF" w14:paraId="359DA91F" w14:textId="77777777">
      <w:pPr>
        <w:ind w:left="720"/>
        <w:rPr>
          <w:b/>
        </w:rPr>
      </w:pPr>
      <w:r>
        <w:rPr>
          <w:b/>
          <w:i/>
        </w:rPr>
        <w:t>What type of data?</w:t>
      </w:r>
      <w:r w:rsidR="00B24C01">
        <w:rPr>
          <w:b/>
          <w:i/>
        </w:rPr>
        <w:t xml:space="preserve"> </w:t>
      </w:r>
      <w:r w:rsidRPr="00B24C01" w:rsidR="00B24C01">
        <w:t>Indicates</w:t>
      </w:r>
      <w:r w:rsidR="00B24C01">
        <w:t xml:space="preserve"> whether the data in the column is an integer, e.g. a whole number, or a percentage.</w:t>
      </w:r>
    </w:p>
    <w:p w:rsidRPr="00B24C01" w:rsidR="00E33AAF" w:rsidP="00D85D6A" w:rsidRDefault="006041DC" w14:paraId="7C6DECCA" w14:textId="77777777">
      <w:pPr>
        <w:ind w:left="720"/>
        <w:rPr>
          <w:b/>
        </w:rPr>
      </w:pPr>
      <w:r>
        <w:rPr>
          <w:b/>
          <w:i/>
        </w:rPr>
        <w:t>Prepopulated data?</w:t>
      </w:r>
      <w:r w:rsidR="00B24C01">
        <w:rPr>
          <w:b/>
          <w:i/>
        </w:rPr>
        <w:t xml:space="preserve"> </w:t>
      </w:r>
      <w:r w:rsidRPr="00B24C01" w:rsidR="00B24C01">
        <w:t>Indicates</w:t>
      </w:r>
      <w:r w:rsidR="00B24C01">
        <w:t xml:space="preserve"> whether the data in this column is prepopulated from data in DATIM or </w:t>
      </w:r>
      <w:r w:rsidR="00D70DBB">
        <w:t>from data elsewhere in the Data Pack.</w:t>
      </w:r>
    </w:p>
    <w:p w:rsidRPr="00D70DBB" w:rsidR="006041DC" w:rsidP="00D85D6A" w:rsidRDefault="006041DC" w14:paraId="2021FC1E" w14:textId="77777777">
      <w:pPr>
        <w:ind w:left="720"/>
        <w:rPr>
          <w:b/>
        </w:rPr>
      </w:pPr>
      <w:r>
        <w:rPr>
          <w:b/>
          <w:i/>
        </w:rPr>
        <w:t>Enter or modify data?</w:t>
      </w:r>
      <w:r w:rsidR="00D70DBB">
        <w:rPr>
          <w:b/>
        </w:rPr>
        <w:t xml:space="preserve"> </w:t>
      </w:r>
      <w:r w:rsidRPr="00D70DBB" w:rsidR="00D70DBB">
        <w:t>Indicates</w:t>
      </w:r>
      <w:r w:rsidR="00D70DBB">
        <w:t xml:space="preserve"> whether </w:t>
      </w:r>
      <w:r w:rsidR="00396770">
        <w:t xml:space="preserve">the user should enter new information into this column or is allowed to modify the prepopulated information in the column. </w:t>
      </w:r>
      <w:r w:rsidR="00224423">
        <w:t xml:space="preserve">If there is a question mark here, country teams must consult with their PPMs and Chairs before modifying the data in this column. If there is an exclamation mark here, country teams may overwrite </w:t>
      </w:r>
      <w:r w:rsidR="00074578">
        <w:t>the formula in this column, however it will prevent the Data Pack from refreshing this data if changes are made elsewhere.</w:t>
      </w:r>
    </w:p>
    <w:p w:rsidRPr="00A86F47" w:rsidR="006041DC" w:rsidP="00D85D6A" w:rsidRDefault="006041DC" w14:paraId="52D1D2C1" w14:textId="77777777">
      <w:pPr>
        <w:ind w:left="720"/>
      </w:pPr>
      <w:r>
        <w:rPr>
          <w:b/>
          <w:i/>
        </w:rPr>
        <w:t>Calculated column?</w:t>
      </w:r>
      <w:r w:rsidR="00646F7A">
        <w:rPr>
          <w:b/>
          <w:i/>
        </w:rPr>
        <w:t xml:space="preserve"> </w:t>
      </w:r>
      <w:r w:rsidR="00A86F47">
        <w:t xml:space="preserve">This indicates that </w:t>
      </w:r>
      <w:r w:rsidR="00D85D6A">
        <w:t xml:space="preserve">a formula is used to </w:t>
      </w:r>
      <w:r w:rsidR="0003780B">
        <w:t>indicate where a formula is used to calculate the values in this column from data elsewhere in the Data Pack.</w:t>
      </w:r>
    </w:p>
    <w:p w:rsidRPr="00337356" w:rsidR="006041DC" w:rsidP="00D85D6A" w:rsidRDefault="006041DC" w14:paraId="568F175F" w14:textId="77777777">
      <w:pPr>
        <w:ind w:left="720"/>
      </w:pPr>
      <w:r>
        <w:rPr>
          <w:b/>
          <w:i/>
        </w:rPr>
        <w:t>Linked column?</w:t>
      </w:r>
      <w:r w:rsidR="00337356">
        <w:rPr>
          <w:b/>
          <w:i/>
        </w:rPr>
        <w:t xml:space="preserve"> </w:t>
      </w:r>
      <w:r w:rsidR="00605041">
        <w:t>This indicates that th</w:t>
      </w:r>
      <w:r w:rsidR="001B07E5">
        <w:t xml:space="preserve">is data is </w:t>
      </w:r>
      <w:r w:rsidR="00A86F47">
        <w:t>either prepopulated by or is used to prepopulate data in a column on another tab within the Data Pack.</w:t>
      </w:r>
      <w:r w:rsidR="003F4A7D">
        <w:t xml:space="preserve"> </w:t>
      </w:r>
      <w:r w:rsidR="00A86F47">
        <w:t>For columns that are prepopulated from another tab, c</w:t>
      </w:r>
      <w:r w:rsidR="00093A3F">
        <w:t>licking on the column name in the Data Pack will take you to the referenced column.</w:t>
      </w:r>
    </w:p>
    <w:p w:rsidRPr="00EE4EBC" w:rsidR="006041DC" w:rsidP="00D85D6A" w:rsidRDefault="006041DC" w14:paraId="4A806882" w14:textId="77777777">
      <w:pPr>
        <w:ind w:left="720"/>
      </w:pPr>
      <w:r w:rsidRPr="7A8A8A72" w:rsidR="60CD3535">
        <w:rPr>
          <w:b w:val="1"/>
          <w:bCs w:val="1"/>
          <w:i w:val="1"/>
          <w:iCs w:val="1"/>
        </w:rPr>
        <w:t>UID in Appendix</w:t>
      </w:r>
      <w:r w:rsidRPr="7A8A8A72" w:rsidR="60CD3535">
        <w:rPr>
          <w:i w:val="1"/>
          <w:iCs w:val="1"/>
        </w:rPr>
        <w:t xml:space="preserve">. </w:t>
      </w:r>
      <w:r w:rsidR="60CD3535">
        <w:rPr/>
        <w:t>Th</w:t>
      </w:r>
      <w:r w:rsidR="40E4BC77">
        <w:rPr/>
        <w:t>e</w:t>
      </w:r>
      <w:r w:rsidR="40E4BC77">
        <w:rPr/>
        <w:t xml:space="preserve"> UID provided here is a Data Pack reference ID</w:t>
      </w:r>
      <w:r w:rsidR="71844DEF">
        <w:rPr/>
        <w:t xml:space="preserve"> and can be used to find more information about the data entered into this column in the appendices.</w:t>
      </w:r>
    </w:p>
    <w:p w:rsidR="0003780B" w:rsidP="00CD5BC3" w:rsidRDefault="0003780B" w14:paraId="3730DD86" w14:textId="77777777">
      <w:pPr>
        <w:sectPr w:rsidR="0003780B" w:rsidSect="00C05FAB">
          <w:pgSz w:w="12240" w:h="15840" w:orient="portrait"/>
          <w:pgMar w:top="720" w:right="720" w:bottom="720" w:left="720" w:header="720" w:footer="720" w:gutter="0"/>
          <w:cols w:space="720"/>
          <w:noEndnote/>
          <w:docGrid w:linePitch="286"/>
        </w:sectPr>
      </w:pPr>
    </w:p>
    <w:p w:rsidR="00DC4B09" w:rsidP="00E9541C" w:rsidRDefault="00C90437" w14:paraId="68AF3006" w14:textId="77777777">
      <w:pPr>
        <w:pStyle w:val="Heading1"/>
      </w:pPr>
      <w:bookmarkStart w:name="_Toc29828668" w:id="26"/>
      <w:bookmarkStart w:name="_Toc57736141" w:id="27"/>
      <w:r>
        <w:t>How to Fill Out the Data Pack</w:t>
      </w:r>
      <w:bookmarkEnd w:id="26"/>
      <w:bookmarkEnd w:id="27"/>
    </w:p>
    <w:p w:rsidR="00727E6C" w:rsidP="00431F70" w:rsidRDefault="00727E6C" w14:paraId="23D247EC" w14:textId="4B9517FB">
      <w:commentRangeStart w:id="28"/>
      <w:commentRangeEnd w:id="28"/>
      <w:r>
        <w:rPr>
          <w:rStyle w:val="CommentReference"/>
        </w:rPr>
        <w:commentReference w:id="28"/>
      </w:r>
      <w:r w:rsidR="00F86AD8">
        <w:rPr>
          <w:noProof/>
        </w:rPr>
        <w:drawing>
          <wp:inline distT="0" distB="0" distL="0" distR="0" wp14:anchorId="7D860D12" wp14:editId="2E4A42A1">
            <wp:extent cx="9120505" cy="517588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20505" cy="5175885"/>
                    </a:xfrm>
                    <a:prstGeom prst="rect">
                      <a:avLst/>
                    </a:prstGeom>
                    <a:noFill/>
                  </pic:spPr>
                </pic:pic>
              </a:graphicData>
            </a:graphic>
          </wp:inline>
        </w:drawing>
      </w:r>
    </w:p>
    <w:p w:rsidR="00197F33" w:rsidP="00F86AD8" w:rsidRDefault="00197F33" w14:paraId="551DF83B" w14:textId="0A75C455">
      <w:pPr>
        <w:tabs>
          <w:tab w:val="left" w:pos="2880"/>
        </w:tabs>
      </w:pPr>
    </w:p>
    <w:p w:rsidR="001946B8" w:rsidP="00431F70" w:rsidRDefault="001946B8" w14:paraId="79C8E4EB" w14:textId="77777777"/>
    <w:p w:rsidR="0003780B" w:rsidRDefault="0003780B" w14:paraId="2B030462" w14:textId="77777777"/>
    <w:p w:rsidR="000C560B" w:rsidRDefault="00F86AD8" w14:paraId="3E86986D" w14:textId="77777777">
      <w:r>
        <w:rPr>
          <w:noProof/>
        </w:rPr>
        <w:drawing>
          <wp:inline distT="0" distB="0" distL="0" distR="0" wp14:anchorId="035607F0" wp14:editId="02700D27">
            <wp:extent cx="9120505" cy="517588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20505" cy="5175885"/>
                    </a:xfrm>
                    <a:prstGeom prst="rect">
                      <a:avLst/>
                    </a:prstGeom>
                    <a:noFill/>
                  </pic:spPr>
                </pic:pic>
              </a:graphicData>
            </a:graphic>
          </wp:inline>
        </w:drawing>
      </w:r>
    </w:p>
    <w:p w:rsidR="006779B4" w:rsidRDefault="006779B4" w14:paraId="55961421" w14:textId="77777777">
      <w:pPr>
        <w:rPr>
          <w:rFonts w:asciiTheme="majorHAnsi" w:hAnsiTheme="majorHAnsi" w:eastAsiaTheme="majorEastAsia" w:cstheme="majorBidi"/>
          <w:b/>
          <w:color w:val="1F4E79" w:themeColor="accent1" w:themeShade="80"/>
          <w:sz w:val="44"/>
          <w:szCs w:val="36"/>
        </w:rPr>
      </w:pPr>
      <w:bookmarkStart w:name="_Toc29828669" w:id="29"/>
      <w:bookmarkStart w:name="_Toc57736142" w:id="30"/>
      <w:r>
        <w:br w:type="page"/>
      </w:r>
    </w:p>
    <w:p w:rsidRPr="00DC1BEE" w:rsidR="000C560B" w:rsidP="00E9541C" w:rsidRDefault="006900BA" w14:paraId="020C54AA" w14:textId="6F2E12D9">
      <w:pPr>
        <w:pStyle w:val="Heading1"/>
      </w:pPr>
      <w:r w:rsidRPr="0097473E">
        <w:t>SUMMARY</w:t>
      </w:r>
      <w:bookmarkEnd w:id="29"/>
      <w:bookmarkEnd w:id="30"/>
    </w:p>
    <w:p w:rsidRPr="000C560B" w:rsidR="000C560B" w:rsidP="00431F70" w:rsidRDefault="0073587C" w14:paraId="2E18A3E6" w14:textId="45669D57">
      <w:r w:rsidRPr="000C560B">
        <w:t xml:space="preserve">This tab consists of </w:t>
      </w:r>
      <w:r w:rsidR="00EE0C51">
        <w:t>2</w:t>
      </w:r>
      <w:r w:rsidRPr="000C560B">
        <w:t xml:space="preserve"> main sections that are listed on</w:t>
      </w:r>
      <w:r w:rsidRPr="000C560B" w:rsidR="002E71FF">
        <w:t xml:space="preserve"> the left</w:t>
      </w:r>
      <w:r w:rsidR="00BD5C1A">
        <w:t xml:space="preserve"> side</w:t>
      </w:r>
      <w:r w:rsidRPr="000C560B" w:rsidR="002E71FF">
        <w:t xml:space="preserve"> n</w:t>
      </w:r>
      <w:r w:rsidR="00462096">
        <w:t xml:space="preserve">avigation: </w:t>
      </w:r>
    </w:p>
    <w:p w:rsidR="0073587C" w:rsidP="00462096" w:rsidRDefault="00816A33" w14:paraId="0254737F" w14:textId="77777777">
      <w:pPr>
        <w:jc w:val="center"/>
        <w:rPr>
          <w:b/>
        </w:rPr>
      </w:pPr>
      <w:r w:rsidRPr="5436022A">
        <w:rPr>
          <w:noProof/>
        </w:rPr>
        <w:t xml:space="preserve"> </w:t>
      </w:r>
      <w:r w:rsidR="000977A5">
        <w:rPr>
          <w:noProof/>
        </w:rPr>
        <w:drawing>
          <wp:inline distT="0" distB="0" distL="0" distR="0" wp14:anchorId="1FF2236E" wp14:editId="460CE285">
            <wp:extent cx="2019475" cy="2469094"/>
            <wp:effectExtent l="0" t="0" r="0" b="762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pic:nvPicPr>
                  <pic:blipFill>
                    <a:blip r:embed="rId37">
                      <a:extLst>
                        <a:ext uri="{28A0092B-C50C-407E-A947-70E740481C1C}">
                          <a14:useLocalDpi xmlns:a14="http://schemas.microsoft.com/office/drawing/2010/main" val="0"/>
                        </a:ext>
                      </a:extLst>
                    </a:blip>
                    <a:stretch>
                      <a:fillRect/>
                    </a:stretch>
                  </pic:blipFill>
                  <pic:spPr>
                    <a:xfrm>
                      <a:off x="0" y="0"/>
                      <a:ext cx="2019475" cy="2469094"/>
                    </a:xfrm>
                    <a:prstGeom prst="rect">
                      <a:avLst/>
                    </a:prstGeom>
                  </pic:spPr>
                </pic:pic>
              </a:graphicData>
            </a:graphic>
          </wp:inline>
        </w:drawing>
      </w:r>
    </w:p>
    <w:p w:rsidRPr="000C560B" w:rsidR="000C560B" w:rsidP="00431F70" w:rsidRDefault="000C560B" w14:paraId="7CDF7772" w14:textId="5A79A97E">
      <w:r w:rsidRPr="000C560B">
        <w:t>C</w:t>
      </w:r>
      <w:r w:rsidR="006C7348">
        <w:t xml:space="preserve">lick on </w:t>
      </w:r>
      <w:r w:rsidR="00EE0C51">
        <w:t>either</w:t>
      </w:r>
      <w:r w:rsidR="006C7348">
        <w:t xml:space="preserve"> choice </w:t>
      </w:r>
      <w:r w:rsidR="00E62172">
        <w:t>to reach the</w:t>
      </w:r>
      <w:r w:rsidR="006C7348">
        <w:t xml:space="preserve"> following sections:</w:t>
      </w:r>
    </w:p>
    <w:p w:rsidRPr="000C560B" w:rsidR="0073587C" w:rsidP="00571341" w:rsidRDefault="0073587C" w14:paraId="23F645FB" w14:textId="77777777">
      <w:pPr>
        <w:pStyle w:val="ListParagraph"/>
        <w:numPr>
          <w:ilvl w:val="0"/>
          <w:numId w:val="3"/>
        </w:numPr>
      </w:pPr>
      <w:r w:rsidRPr="000C560B">
        <w:t>Key Indicators</w:t>
      </w:r>
    </w:p>
    <w:p w:rsidR="000C560B" w:rsidP="00571341" w:rsidRDefault="0073587C" w14:paraId="39E77870" w14:textId="77777777">
      <w:pPr>
        <w:pStyle w:val="ListParagraph"/>
        <w:numPr>
          <w:ilvl w:val="0"/>
          <w:numId w:val="6"/>
        </w:numPr>
      </w:pPr>
      <w:r w:rsidRPr="000C560B">
        <w:t>Current ART Coverage</w:t>
      </w:r>
    </w:p>
    <w:p w:rsidR="000C560B" w:rsidP="00571341" w:rsidRDefault="00E62172" w14:paraId="00043AC1" w14:textId="6B1B106A">
      <w:pPr>
        <w:pStyle w:val="ListParagraph"/>
        <w:numPr>
          <w:ilvl w:val="0"/>
          <w:numId w:val="6"/>
        </w:numPr>
      </w:pPr>
      <w:r>
        <w:t>National Total on ART</w:t>
      </w:r>
    </w:p>
    <w:p w:rsidR="000C560B" w:rsidP="00571341" w:rsidRDefault="0073587C" w14:paraId="3D4EBE54" w14:textId="2151CB2C">
      <w:pPr>
        <w:pStyle w:val="ListParagraph"/>
        <w:numPr>
          <w:ilvl w:val="0"/>
          <w:numId w:val="6"/>
        </w:numPr>
      </w:pPr>
      <w:r w:rsidRPr="000C560B">
        <w:t>Expected PEPFAR_TX_CURR</w:t>
      </w:r>
    </w:p>
    <w:p w:rsidR="00040E26" w:rsidP="00571341" w:rsidRDefault="0073587C" w14:paraId="10E8698C" w14:textId="0B71FB02">
      <w:pPr>
        <w:pStyle w:val="ListParagraph"/>
        <w:numPr>
          <w:ilvl w:val="0"/>
          <w:numId w:val="6"/>
        </w:numPr>
      </w:pPr>
      <w:r w:rsidRPr="000C560B">
        <w:t xml:space="preserve">Est. Current HIV </w:t>
      </w:r>
      <w:r w:rsidRPr="000C560B" w:rsidR="00E62172">
        <w:t>Prevalence</w:t>
      </w:r>
      <w:r w:rsidR="00E62172">
        <w:t xml:space="preserve"> Rate</w:t>
      </w:r>
    </w:p>
    <w:p w:rsidRPr="000977A5" w:rsidR="000C560B" w:rsidP="000977A5" w:rsidRDefault="000C560B" w14:paraId="3F25D6B5" w14:textId="77777777">
      <w:pPr>
        <w:rPr>
          <w:b/>
        </w:rPr>
      </w:pPr>
    </w:p>
    <w:p w:rsidRPr="000C560B" w:rsidR="0073587C" w:rsidP="00571341" w:rsidRDefault="000C560B" w14:paraId="29AAB619" w14:textId="73BC30F4">
      <w:pPr>
        <w:pStyle w:val="ListParagraph"/>
        <w:numPr>
          <w:ilvl w:val="0"/>
          <w:numId w:val="3"/>
        </w:numPr>
      </w:pPr>
      <w:r>
        <w:t xml:space="preserve">Targeted PEPFAR TX_CURR </w:t>
      </w:r>
      <w:r w:rsidR="00E62172">
        <w:t>Rates of Change</w:t>
      </w:r>
      <w:r>
        <w:t xml:space="preserve"> (FY</w:t>
      </w:r>
      <w:r w:rsidR="00F81BC7">
        <w:t>20</w:t>
      </w:r>
      <w:r>
        <w:t xml:space="preserve"> to FY2</w:t>
      </w:r>
      <w:r w:rsidR="00F81BC7">
        <w:t>1</w:t>
      </w:r>
      <w:r>
        <w:t>)</w:t>
      </w:r>
    </w:p>
    <w:p w:rsidR="0073587C" w:rsidP="00571341" w:rsidRDefault="008C08E9" w14:paraId="1518967B" w14:textId="4E6570AC">
      <w:pPr>
        <w:pStyle w:val="ListParagraph"/>
        <w:numPr>
          <w:ilvl w:val="0"/>
          <w:numId w:val="4"/>
        </w:numPr>
      </w:pPr>
      <w:r>
        <w:t>Teams can use</w:t>
      </w:r>
      <w:r w:rsidRPr="000C560B" w:rsidR="000C560B">
        <w:t xml:space="preserve"> this panel to </w:t>
      </w:r>
      <w:r>
        <w:t>set initial broad</w:t>
      </w:r>
      <w:r w:rsidRPr="000C560B" w:rsidR="000C560B">
        <w:t xml:space="preserve"> FY</w:t>
      </w:r>
      <w:r w:rsidR="00F81BC7">
        <w:t>20-21</w:t>
      </w:r>
      <w:r w:rsidRPr="000C560B" w:rsidR="000C560B">
        <w:t xml:space="preserve"> growth rates for PEPFAR TX_CURR. Adjust default values to reflect program intention.</w:t>
      </w:r>
      <w:r>
        <w:t xml:space="preserve"> This growth rate table is optional for SNUs who want to make broad increases across prioritization level.</w:t>
      </w:r>
    </w:p>
    <w:p w:rsidRPr="006C7348" w:rsidR="006C7348" w:rsidP="00571341" w:rsidRDefault="003475BA" w14:paraId="6B51A567" w14:textId="1A40DEDD">
      <w:pPr>
        <w:pStyle w:val="ListParagraph"/>
        <w:numPr>
          <w:ilvl w:val="0"/>
          <w:numId w:val="4"/>
        </w:numPr>
      </w:pPr>
      <w:r>
        <w:t>Whether</w:t>
      </w:r>
      <w:r w:rsidR="008C08E9">
        <w:t xml:space="preserve"> users make changes, all uses should navigate to the </w:t>
      </w:r>
      <w:r w:rsidRPr="006C7348" w:rsidR="006C7348">
        <w:t>TX tab to refine</w:t>
      </w:r>
      <w:r w:rsidR="008C08E9">
        <w:t xml:space="preserve"> growth rates</w:t>
      </w:r>
      <w:r w:rsidRPr="006C7348" w:rsidR="006C7348">
        <w:t xml:space="preserve"> by </w:t>
      </w:r>
      <w:r w:rsidR="008C08E9">
        <w:t xml:space="preserve">age/sex and </w:t>
      </w:r>
      <w:r w:rsidRPr="006C7348" w:rsidR="006C7348">
        <w:t>PSNU.</w:t>
      </w:r>
    </w:p>
    <w:p w:rsidRPr="000977A5" w:rsidR="002B2232" w:rsidP="00571341" w:rsidRDefault="008C08E9" w14:paraId="36434D84" w14:textId="46A116E5">
      <w:pPr>
        <w:pStyle w:val="ListParagraph"/>
        <w:numPr>
          <w:ilvl w:val="0"/>
          <w:numId w:val="4"/>
        </w:numPr>
      </w:pPr>
      <w:r>
        <w:t>C</w:t>
      </w:r>
      <w:r w:rsidRPr="006C7348" w:rsidR="006C7348">
        <w:t>hanges are made in TX tab</w:t>
      </w:r>
      <w:r>
        <w:t xml:space="preserve"> will overwrite any changes in this panel. After changes are made in the TX tab, the </w:t>
      </w:r>
      <w:r w:rsidR="006C7348">
        <w:t>panel</w:t>
      </w:r>
      <w:r w:rsidRPr="006C7348" w:rsidR="006C7348">
        <w:t xml:space="preserve"> will NO</w:t>
      </w:r>
      <w:r>
        <w:t xml:space="preserve"> LONGER affect the </w:t>
      </w:r>
      <w:r w:rsidRPr="006C7348" w:rsidR="006C7348">
        <w:t>final targeted growth rates</w:t>
      </w:r>
      <w:r>
        <w:t xml:space="preserve"> on the TX tab.</w:t>
      </w:r>
      <w:r w:rsidRPr="000977A5" w:rsidR="002B2232">
        <w:rPr>
          <w:sz w:val="28"/>
          <w:szCs w:val="24"/>
        </w:rPr>
        <w:br w:type="page"/>
      </w:r>
    </w:p>
    <w:p w:rsidRPr="00441404" w:rsidR="006900BA" w:rsidP="00E9541C" w:rsidRDefault="006900BA" w14:paraId="4F018669" w14:textId="77777777">
      <w:pPr>
        <w:pStyle w:val="Heading1"/>
      </w:pPr>
      <w:bookmarkStart w:name="_Toc29828670" w:id="31"/>
      <w:bookmarkStart w:name="_Toc57736143" w:id="32"/>
      <w:r w:rsidRPr="0097473E">
        <w:t>SPECTRUM</w:t>
      </w:r>
      <w:bookmarkEnd w:id="31"/>
      <w:bookmarkEnd w:id="32"/>
    </w:p>
    <w:p w:rsidR="00146D3F" w:rsidP="003A5708" w:rsidRDefault="00E41836" w14:paraId="57037300" w14:textId="7B20E43C">
      <w:r>
        <w:t xml:space="preserve">The Spectrum tab will allow </w:t>
      </w:r>
      <w:r w:rsidR="00E62172">
        <w:t>users</w:t>
      </w:r>
      <w:r w:rsidR="008C08E9">
        <w:t xml:space="preserve"> </w:t>
      </w:r>
      <w:r>
        <w:t xml:space="preserve">to load UNAIDS </w:t>
      </w:r>
      <w:r w:rsidRPr="00040E26" w:rsidR="003A5708">
        <w:t>data with 1</w:t>
      </w:r>
      <w:r w:rsidR="00525798">
        <w:t>2</w:t>
      </w:r>
      <w:r w:rsidRPr="00040E26" w:rsidR="003A5708">
        <w:t xml:space="preserve"> columns of data elements </w:t>
      </w:r>
      <w:r w:rsidR="00EE648F">
        <w:t>for your OU. A Spectrum file for your OU will be prov</w:t>
      </w:r>
      <w:r w:rsidR="005E1C45">
        <w:t xml:space="preserve">ided </w:t>
      </w:r>
      <w:r w:rsidR="00EE648F">
        <w:t xml:space="preserve">at the conclusion of the UNAIDS Spectrum Training for Country Teams. The contents of this file will be </w:t>
      </w:r>
      <w:r>
        <w:t>manually loaded</w:t>
      </w:r>
      <w:r w:rsidR="00EE648F">
        <w:t xml:space="preserve"> into the Spectrum tab which is setup as below</w:t>
      </w:r>
      <w:r w:rsidR="00146D3F">
        <w:t>:</w:t>
      </w:r>
    </w:p>
    <w:p w:rsidR="006732C4" w:rsidP="00040E26" w:rsidRDefault="004F2BB3" w14:paraId="01E68711" w14:textId="73C32AA0">
      <w:pPr>
        <w:rPr>
          <w:noProof/>
        </w:rPr>
      </w:pPr>
      <w:r>
        <w:rPr>
          <w:noProof/>
        </w:rPr>
        <w:t>```</w:t>
      </w:r>
    </w:p>
    <w:p w:rsidR="004F2BB3" w:rsidP="00040E26" w:rsidRDefault="00235AB9" w14:paraId="3D9B6C54" w14:textId="52476DCE">
      <w:pPr>
        <w:rPr>
          <w:noProof/>
        </w:rPr>
      </w:pPr>
      <w:r>
        <w:rPr>
          <w:noProof/>
        </w:rPr>
        <w:t>schema_table(</w:t>
      </w:r>
      <w:r w:rsidR="00D22A50">
        <w:rPr>
          <w:noProof/>
        </w:rPr>
        <w:t>“</w:t>
      </w:r>
      <w:r w:rsidR="00C61684">
        <w:rPr>
          <w:noProof/>
        </w:rPr>
        <w:t>Spectrum</w:t>
      </w:r>
      <w:r w:rsidR="008376C1">
        <w:rPr>
          <w:noProof/>
        </w:rPr>
        <w:t>-</w:t>
      </w:r>
      <w:r w:rsidR="003920DE">
        <w:rPr>
          <w:noProof/>
        </w:rPr>
        <w:t>NA</w:t>
      </w:r>
      <w:r w:rsidR="008376C1">
        <w:rPr>
          <w:noProof/>
        </w:rPr>
        <w:t>-</w:t>
      </w:r>
      <w:r w:rsidR="003346BB">
        <w:rPr>
          <w:noProof/>
        </w:rPr>
        <w:t>D-</w:t>
      </w:r>
      <w:r w:rsidR="00C80CA7">
        <w:rPr>
          <w:noProof/>
        </w:rPr>
        <w:t>I</w:t>
      </w:r>
      <w:r w:rsidR="007D07FD">
        <w:rPr>
          <w:noProof/>
        </w:rPr>
        <w:t>-1-2</w:t>
      </w:r>
      <w:r w:rsidR="00D22A50">
        <w:rPr>
          <w:noProof/>
        </w:rPr>
        <w:t>”</w:t>
      </w:r>
      <w:r>
        <w:rPr>
          <w:noProof/>
        </w:rPr>
        <w:t>)</w:t>
      </w:r>
    </w:p>
    <w:p w:rsidR="004F2BB3" w:rsidP="00040E26" w:rsidRDefault="004F2BB3" w14:paraId="4418FD51" w14:textId="3529E48B">
      <w:r>
        <w:rPr>
          <w:noProof/>
        </w:rPr>
        <w:t>```</w:t>
      </w:r>
    </w:p>
    <w:p w:rsidR="003346BB" w:rsidP="003346BB" w:rsidRDefault="007C2F0A" w14:paraId="7054DF7C" w14:textId="5BA12345">
      <w:pPr>
        <w:rPr>
          <w:noProof/>
        </w:rPr>
      </w:pPr>
      <w:r>
        <w:rPr>
          <w:noProof/>
        </w:rPr>
        <w:t>`</w:t>
      </w:r>
      <w:r w:rsidR="003346BB">
        <w:rPr>
          <w:noProof/>
        </w:rPr>
        <w:t>``</w:t>
      </w:r>
    </w:p>
    <w:p w:rsidR="003346BB" w:rsidP="003346BB" w:rsidRDefault="00235AB9" w14:paraId="030E93AF" w14:textId="458D2D30">
      <w:pPr>
        <w:rPr>
          <w:noProof/>
        </w:rPr>
      </w:pPr>
      <w:r>
        <w:rPr>
          <w:noProof/>
        </w:rPr>
        <w:t>schema_table(</w:t>
      </w:r>
      <w:r w:rsidR="00D22A50">
        <w:rPr>
          <w:noProof/>
        </w:rPr>
        <w:t>“</w:t>
      </w:r>
      <w:r w:rsidR="00C61684">
        <w:rPr>
          <w:noProof/>
        </w:rPr>
        <w:t>Spectrum</w:t>
      </w:r>
      <w:r w:rsidR="003920DE">
        <w:rPr>
          <w:noProof/>
        </w:rPr>
        <w:t>-NA</w:t>
      </w:r>
      <w:r w:rsidR="008376C1">
        <w:rPr>
          <w:noProof/>
        </w:rPr>
        <w:t>-</w:t>
      </w:r>
      <w:r w:rsidR="00C80CA7">
        <w:rPr>
          <w:noProof/>
        </w:rPr>
        <w:t>J</w:t>
      </w:r>
      <w:r w:rsidR="001A5493">
        <w:rPr>
          <w:noProof/>
        </w:rPr>
        <w:t>-</w:t>
      </w:r>
      <w:r w:rsidR="00C80CA7">
        <w:rPr>
          <w:noProof/>
        </w:rPr>
        <w:t>O</w:t>
      </w:r>
      <w:r w:rsidR="007D07FD">
        <w:rPr>
          <w:noProof/>
        </w:rPr>
        <w:t>-2-2</w:t>
      </w:r>
      <w:r w:rsidR="00D22A50">
        <w:rPr>
          <w:noProof/>
        </w:rPr>
        <w:t>”</w:t>
      </w:r>
      <w:r>
        <w:rPr>
          <w:noProof/>
        </w:rPr>
        <w:t>)</w:t>
      </w:r>
    </w:p>
    <w:p w:rsidR="003346BB" w:rsidP="003346BB" w:rsidRDefault="003346BB" w14:paraId="614448F5" w14:textId="77777777">
      <w:r>
        <w:rPr>
          <w:noProof/>
        </w:rPr>
        <w:t>```</w:t>
      </w:r>
    </w:p>
    <w:p w:rsidR="003A5708" w:rsidP="00040E26" w:rsidRDefault="003A5708" w14:paraId="1A2AEC10" w14:textId="13AFDB8A"/>
    <w:p w:rsidR="002519F8" w:rsidRDefault="00CF46B4" w14:paraId="7EF95967" w14:textId="45BA2932">
      <w:r>
        <w:t>With S/GAC approval, c</w:t>
      </w:r>
      <w:r w:rsidR="005E1C45">
        <w:t xml:space="preserve">ountries </w:t>
      </w:r>
      <w:r>
        <w:t xml:space="preserve">can </w:t>
      </w:r>
      <w:r w:rsidR="005E1C45">
        <w:t xml:space="preserve">also </w:t>
      </w:r>
      <w:r>
        <w:t xml:space="preserve">populate </w:t>
      </w:r>
      <w:r w:rsidR="00181CBD">
        <w:t>input their own data</w:t>
      </w:r>
      <w:r w:rsidR="00E41836">
        <w:t xml:space="preserve"> into this tab </w:t>
      </w:r>
      <w:r>
        <w:t>with a different MOH/ country approved set of estimates.</w:t>
      </w:r>
      <w:r w:rsidR="008C08E9">
        <w:t xml:space="preserve"> Estimate changes can also be made in the </w:t>
      </w:r>
      <w:r w:rsidR="00C40CAC">
        <w:t xml:space="preserve">two </w:t>
      </w:r>
      <w:r w:rsidR="00E41836">
        <w:t>associated tabs</w:t>
      </w:r>
      <w:r w:rsidR="00C40CAC">
        <w:t>, Cascade and PMTCT</w:t>
      </w:r>
      <w:r w:rsidR="00E41836">
        <w:t>.</w:t>
      </w:r>
    </w:p>
    <w:p w:rsidR="00B4726F" w:rsidRDefault="00B4726F" w14:paraId="0E76BCAC" w14:textId="77777777">
      <w:r>
        <w:br w:type="page"/>
      </w:r>
    </w:p>
    <w:p w:rsidRPr="005C06D0" w:rsidR="00525798" w:rsidP="00E9541C" w:rsidRDefault="00525798" w14:paraId="47043DA2" w14:textId="77777777">
      <w:pPr>
        <w:pStyle w:val="Heading1"/>
      </w:pPr>
      <w:bookmarkStart w:name="_Toc29828674" w:id="33"/>
      <w:bookmarkStart w:name="_Toc57736144" w:id="34"/>
      <w:bookmarkStart w:name="_Toc29828672" w:id="35"/>
      <w:r>
        <w:t>PRIORITIZATION</w:t>
      </w:r>
      <w:bookmarkEnd w:id="33"/>
      <w:bookmarkEnd w:id="34"/>
    </w:p>
    <w:p w:rsidR="00A91376" w:rsidP="00A91376" w:rsidRDefault="00A91376" w14:paraId="60D56985" w14:textId="77777777">
      <w:pPr>
        <w:rPr>
          <w:noProof/>
        </w:rPr>
      </w:pPr>
      <w:r>
        <w:rPr>
          <w:noProof/>
        </w:rPr>
        <w:t>```</w:t>
      </w:r>
    </w:p>
    <w:p w:rsidR="00A91376" w:rsidP="00A91376" w:rsidRDefault="0094410C" w14:paraId="763DEFC6" w14:textId="5BA20136">
      <w:pPr>
        <w:rPr>
          <w:noProof/>
        </w:rPr>
      </w:pPr>
      <w:r>
        <w:rPr>
          <w:noProof/>
        </w:rPr>
        <w:t>schema_table(</w:t>
      </w:r>
      <w:r w:rsidR="00580A11">
        <w:rPr>
          <w:noProof/>
        </w:rPr>
        <w:t>“</w:t>
      </w:r>
      <w:r w:rsidR="00A91376">
        <w:rPr>
          <w:noProof/>
        </w:rPr>
        <w:t>Prioritization-Prioritization-B-D-1-1</w:t>
      </w:r>
      <w:r w:rsidR="00580A11">
        <w:rPr>
          <w:noProof/>
        </w:rPr>
        <w:t>”</w:t>
      </w:r>
      <w:r>
        <w:rPr>
          <w:noProof/>
        </w:rPr>
        <w:t>)</w:t>
      </w:r>
    </w:p>
    <w:p w:rsidR="00A91376" w:rsidP="00A91376" w:rsidRDefault="00A91376" w14:paraId="66803DF2" w14:textId="25C6D5A9">
      <w:r>
        <w:rPr>
          <w:noProof/>
        </w:rPr>
        <w:t>```</w:t>
      </w:r>
    </w:p>
    <w:p w:rsidR="006E2638" w:rsidP="006E2638" w:rsidRDefault="006E2638" w14:paraId="0F037945" w14:textId="447563BE">
      <w:pPr>
        <w:pStyle w:val="Heading3"/>
      </w:pPr>
      <w:r>
        <w:t>DATIM Import</w:t>
      </w:r>
    </w:p>
    <w:p w:rsidR="006E2638" w:rsidP="006E2638" w:rsidRDefault="006E2638" w14:paraId="134FFD99" w14:textId="77777777">
      <w:r>
        <w:t>The following data points will be imported into DATIM from this section:</w:t>
      </w:r>
    </w:p>
    <w:p w:rsidRPr="00BA11D6" w:rsidR="006E2638" w:rsidP="008770CA" w:rsidRDefault="002478D0" w14:paraId="3BDC0EDB" w14:textId="3B432408">
      <w:pPr>
        <w:pStyle w:val="ListParagraph"/>
        <w:numPr>
          <w:ilvl w:val="0"/>
          <w:numId w:val="12"/>
        </w:numPr>
      </w:pPr>
      <w:r w:rsidRPr="002478D0">
        <w:rPr>
          <w:b/>
        </w:rPr>
        <w:t>SNU Prioritization</w:t>
      </w:r>
      <w:r w:rsidRPr="00C24259" w:rsidR="006E2638">
        <w:rPr>
          <w:b/>
        </w:rPr>
        <w:t xml:space="preserve"> (FY22) </w:t>
      </w:r>
      <w:r w:rsidRPr="008D69B1" w:rsidR="006E2638">
        <w:t>[</w:t>
      </w:r>
      <w:r w:rsidRPr="008F7450" w:rsidR="008F7450">
        <w:t>IMPATT.PRIORITY_SNU</w:t>
      </w:r>
      <w:r w:rsidRPr="00C24259" w:rsidR="006E2638">
        <w:t>.T</w:t>
      </w:r>
      <w:r w:rsidRPr="008D69B1" w:rsidR="006E2638">
        <w:t>]</w:t>
      </w:r>
    </w:p>
    <w:p w:rsidRPr="0067019C" w:rsidR="006E2638" w:rsidP="006E2638" w:rsidRDefault="006E2638" w14:paraId="0432AC1F" w14:textId="77777777">
      <w:pPr>
        <w:pStyle w:val="Heading3"/>
      </w:pPr>
      <w:r>
        <w:t>Instructions</w:t>
      </w:r>
    </w:p>
    <w:p w:rsidR="006E2638" w:rsidP="008770CA" w:rsidRDefault="00A550D4" w14:paraId="3F0DC9CC" w14:textId="252073BE">
      <w:pPr>
        <w:pStyle w:val="ListParagraph"/>
        <w:numPr>
          <w:ilvl w:val="0"/>
          <w:numId w:val="66"/>
        </w:numPr>
      </w:pPr>
      <w:r>
        <w:t>Review the column “</w:t>
      </w:r>
      <w:r w:rsidRPr="00BD2F1F">
        <w:t>SNU Prioritization (FY21)</w:t>
      </w:r>
      <w:r>
        <w:t>” which will</w:t>
      </w:r>
      <w:r w:rsidR="00DE46BA">
        <w:t xml:space="preserve"> indicate </w:t>
      </w:r>
      <w:r w:rsidR="003824F2">
        <w:t xml:space="preserve">prioritization </w:t>
      </w:r>
      <w:r w:rsidR="00DE46BA">
        <w:t>level</w:t>
      </w:r>
      <w:r w:rsidR="003824F2">
        <w:t>s</w:t>
      </w:r>
      <w:r w:rsidR="008E08BB">
        <w:t xml:space="preserve"> set in COP20 for each </w:t>
      </w:r>
      <w:r w:rsidR="00DE46BA">
        <w:t>PSNU.</w:t>
      </w:r>
    </w:p>
    <w:p w:rsidR="00982057" w:rsidP="008770CA" w:rsidRDefault="00F305C5" w14:paraId="33D3BCD6" w14:textId="032CC043">
      <w:pPr>
        <w:pStyle w:val="ListParagraph"/>
        <w:numPr>
          <w:ilvl w:val="0"/>
          <w:numId w:val="66"/>
        </w:numPr>
      </w:pPr>
      <w:r>
        <w:t>Review “</w:t>
      </w:r>
      <w:r w:rsidRPr="00F305C5">
        <w:t>SNU Prioritization (FY22)</w:t>
      </w:r>
      <w:r>
        <w:t xml:space="preserve">” </w:t>
      </w:r>
      <w:r w:rsidR="008E08BB">
        <w:t xml:space="preserve">and adjust as appropriate for COP21 programming. This </w:t>
      </w:r>
      <w:r>
        <w:t xml:space="preserve">is currently </w:t>
      </w:r>
      <w:r w:rsidR="00060866">
        <w:t xml:space="preserve">set to populate with the same level of prioritization that was </w:t>
      </w:r>
      <w:r w:rsidR="007C3E8D">
        <w:t xml:space="preserve">referenced in </w:t>
      </w:r>
      <w:r w:rsidR="00722000">
        <w:t xml:space="preserve">step 1. </w:t>
      </w:r>
      <w:r w:rsidR="007A738A">
        <w:t>O</w:t>
      </w:r>
      <w:r w:rsidR="00722000">
        <w:t>verwrite this column to set new levels of prioritization</w:t>
      </w:r>
      <w:r w:rsidR="003E17BF">
        <w:t xml:space="preserve"> based on the list below. This column should only be populated using </w:t>
      </w:r>
      <w:r w:rsidR="00BB7B8F">
        <w:t>integers 1-8 and “M”</w:t>
      </w:r>
      <w:r w:rsidR="00982057">
        <w:t>, “NA”, or “Not a PSNU”</w:t>
      </w:r>
      <w:r w:rsidR="00F000CF">
        <w:t>, as follows:</w:t>
      </w:r>
    </w:p>
    <w:p w:rsidR="00F000CF" w:rsidP="008770CA" w:rsidRDefault="00F000CF" w14:paraId="79A35C59" w14:textId="77777777">
      <w:pPr>
        <w:pStyle w:val="ListParagraph"/>
        <w:numPr>
          <w:ilvl w:val="1"/>
          <w:numId w:val="66"/>
        </w:numPr>
      </w:pPr>
      <w:r w:rsidRPr="00600A0E">
        <w:t>1</w:t>
      </w:r>
      <w:r>
        <w:t xml:space="preserve"> = </w:t>
      </w:r>
      <w:r w:rsidRPr="00600A0E">
        <w:t>"Scale-up: Saturation"</w:t>
      </w:r>
    </w:p>
    <w:p w:rsidR="00F000CF" w:rsidP="008770CA" w:rsidRDefault="00F000CF" w14:paraId="0B1ACDDA" w14:textId="77777777">
      <w:pPr>
        <w:pStyle w:val="ListParagraph"/>
        <w:numPr>
          <w:ilvl w:val="1"/>
          <w:numId w:val="66"/>
        </w:numPr>
      </w:pPr>
      <w:r w:rsidRPr="00600A0E">
        <w:t>2</w:t>
      </w:r>
      <w:r>
        <w:t xml:space="preserve"> = </w:t>
      </w:r>
      <w:r w:rsidRPr="00600A0E">
        <w:t>"Scale-up: Aggressive"</w:t>
      </w:r>
    </w:p>
    <w:p w:rsidR="00F000CF" w:rsidP="008770CA" w:rsidRDefault="00F000CF" w14:paraId="1E57E011" w14:textId="77777777">
      <w:pPr>
        <w:pStyle w:val="ListParagraph"/>
        <w:numPr>
          <w:ilvl w:val="1"/>
          <w:numId w:val="66"/>
        </w:numPr>
      </w:pPr>
      <w:r w:rsidRPr="00600A0E">
        <w:t>4</w:t>
      </w:r>
      <w:r>
        <w:t xml:space="preserve"> = </w:t>
      </w:r>
      <w:r w:rsidRPr="00600A0E">
        <w:t>"Sustained"</w:t>
      </w:r>
    </w:p>
    <w:p w:rsidR="00F000CF" w:rsidP="008770CA" w:rsidRDefault="00F000CF" w14:paraId="2C3BA4AC" w14:textId="77777777">
      <w:pPr>
        <w:pStyle w:val="ListParagraph"/>
        <w:numPr>
          <w:ilvl w:val="1"/>
          <w:numId w:val="66"/>
        </w:numPr>
      </w:pPr>
      <w:r w:rsidRPr="00600A0E">
        <w:t>5</w:t>
      </w:r>
      <w:r>
        <w:t xml:space="preserve"> = </w:t>
      </w:r>
      <w:r w:rsidRPr="00600A0E">
        <w:t>"Centrally Supported"</w:t>
      </w:r>
    </w:p>
    <w:p w:rsidR="00F000CF" w:rsidP="008770CA" w:rsidRDefault="00F000CF" w14:paraId="072932AE" w14:textId="77777777">
      <w:pPr>
        <w:pStyle w:val="ListParagraph"/>
        <w:numPr>
          <w:ilvl w:val="1"/>
          <w:numId w:val="66"/>
        </w:numPr>
      </w:pPr>
      <w:r w:rsidRPr="00600A0E">
        <w:t>6</w:t>
      </w:r>
      <w:r>
        <w:t xml:space="preserve"> = “</w:t>
      </w:r>
      <w:r w:rsidRPr="00600A0E">
        <w:t>Sustained:</w:t>
      </w:r>
      <w:r>
        <w:t xml:space="preserve"> </w:t>
      </w:r>
      <w:r w:rsidRPr="00600A0E">
        <w:t>Commodities</w:t>
      </w:r>
      <w:r>
        <w:t>”</w:t>
      </w:r>
    </w:p>
    <w:p w:rsidR="00F000CF" w:rsidP="008770CA" w:rsidRDefault="00F000CF" w14:paraId="5289E8AB" w14:textId="77777777">
      <w:pPr>
        <w:pStyle w:val="ListParagraph"/>
        <w:numPr>
          <w:ilvl w:val="1"/>
          <w:numId w:val="66"/>
        </w:numPr>
      </w:pPr>
      <w:r w:rsidRPr="00600A0E">
        <w:t>7</w:t>
      </w:r>
      <w:r>
        <w:t xml:space="preserve"> = </w:t>
      </w:r>
      <w:r w:rsidRPr="00600A0E">
        <w:t>"Attained"</w:t>
      </w:r>
    </w:p>
    <w:p w:rsidR="00F000CF" w:rsidP="008770CA" w:rsidRDefault="00F000CF" w14:paraId="0FAFCF73" w14:textId="77777777">
      <w:pPr>
        <w:pStyle w:val="ListParagraph"/>
        <w:numPr>
          <w:ilvl w:val="1"/>
          <w:numId w:val="66"/>
        </w:numPr>
      </w:pPr>
      <w:r w:rsidRPr="00600A0E">
        <w:t>8</w:t>
      </w:r>
      <w:r>
        <w:t xml:space="preserve"> = </w:t>
      </w:r>
      <w:r w:rsidRPr="00600A0E">
        <w:t>"Not PEPFAR Supported"</w:t>
      </w:r>
    </w:p>
    <w:p w:rsidR="00F000CF" w:rsidP="008770CA" w:rsidRDefault="00F000CF" w14:paraId="66B634C2" w14:textId="77777777">
      <w:pPr>
        <w:pStyle w:val="ListParagraph"/>
        <w:numPr>
          <w:ilvl w:val="1"/>
          <w:numId w:val="66"/>
        </w:numPr>
      </w:pPr>
      <w:r>
        <w:t>“</w:t>
      </w:r>
      <w:r w:rsidRPr="00600A0E">
        <w:t>M</w:t>
      </w:r>
      <w:r>
        <w:t xml:space="preserve">” = </w:t>
      </w:r>
      <w:r w:rsidRPr="00600A0E">
        <w:t>"Military"</w:t>
      </w:r>
    </w:p>
    <w:p w:rsidR="00F000CF" w:rsidP="008770CA" w:rsidRDefault="00F000CF" w14:paraId="1900DC61" w14:textId="36CD385B">
      <w:pPr>
        <w:pStyle w:val="ListParagraph"/>
        <w:numPr>
          <w:ilvl w:val="1"/>
          <w:numId w:val="66"/>
        </w:numPr>
      </w:pPr>
      <w:r w:rsidRPr="00600A0E">
        <w:t>"</w:t>
      </w:r>
      <w:proofErr w:type="spellStart"/>
      <w:r w:rsidRPr="00600A0E">
        <w:t>NA","Not</w:t>
      </w:r>
      <w:proofErr w:type="spellEnd"/>
      <w:r w:rsidRPr="00600A0E">
        <w:t xml:space="preserve"> a PSNU"</w:t>
      </w:r>
      <w:r>
        <w:t xml:space="preserve"> = </w:t>
      </w:r>
      <w:r w:rsidRPr="00600A0E">
        <w:t>"INVALID"</w:t>
      </w:r>
    </w:p>
    <w:p w:rsidR="00600A0E" w:rsidP="008770CA" w:rsidRDefault="00B462EE" w14:paraId="71A6CB69" w14:textId="7FCF5153">
      <w:pPr>
        <w:pStyle w:val="ListParagraph"/>
        <w:numPr>
          <w:ilvl w:val="0"/>
          <w:numId w:val="66"/>
        </w:numPr>
      </w:pPr>
      <w:r>
        <w:t>Review t</w:t>
      </w:r>
      <w:r w:rsidR="00982057">
        <w:t xml:space="preserve">he column </w:t>
      </w:r>
      <w:r>
        <w:t>“</w:t>
      </w:r>
      <w:r w:rsidRPr="00B462EE">
        <w:t>FY22 SNU Prioritization Translation</w:t>
      </w:r>
      <w:r>
        <w:t xml:space="preserve">” to ensure the </w:t>
      </w:r>
      <w:r w:rsidR="000C0830">
        <w:t>p</w:t>
      </w:r>
      <w:r w:rsidR="00193C30">
        <w:t xml:space="preserve">rioritization level for each </w:t>
      </w:r>
      <w:r w:rsidR="00687E9E">
        <w:t xml:space="preserve">PSNU </w:t>
      </w:r>
      <w:r w:rsidR="000C0830">
        <w:t xml:space="preserve">is </w:t>
      </w:r>
      <w:r w:rsidR="00687E9E">
        <w:t>correct</w:t>
      </w:r>
      <w:r w:rsidR="00891EBB">
        <w:t xml:space="preserve">. To </w:t>
      </w:r>
      <w:r w:rsidR="00A91376">
        <w:t xml:space="preserve">make </w:t>
      </w:r>
      <w:r w:rsidR="00E26C68">
        <w:t>any changes</w:t>
      </w:r>
      <w:r w:rsidR="00A91376">
        <w:t>,</w:t>
      </w:r>
      <w:r w:rsidR="00E26C68">
        <w:t xml:space="preserve"> only edit</w:t>
      </w:r>
      <w:r w:rsidR="00687E9E">
        <w:t xml:space="preserve"> </w:t>
      </w:r>
      <w:r w:rsidR="003A0EDC">
        <w:t>the column “</w:t>
      </w:r>
      <w:r w:rsidRPr="00F305C5" w:rsidR="003A0EDC">
        <w:t>SNU Prioritization (FY22)</w:t>
      </w:r>
      <w:r w:rsidR="003A0EDC">
        <w:t>” from Step 2</w:t>
      </w:r>
      <w:r w:rsidR="00A91376">
        <w:t>.</w:t>
      </w:r>
    </w:p>
    <w:p w:rsidRPr="00BE712A" w:rsidR="00525798" w:rsidRDefault="00525798" w14:paraId="391AEF37" w14:textId="5B3DE103">
      <w:r w:rsidRPr="007C2F0A">
        <w:br w:type="page"/>
      </w:r>
    </w:p>
    <w:p w:rsidRPr="005C06D0" w:rsidR="006900BA" w:rsidP="00E9541C" w:rsidRDefault="006900BA" w14:paraId="7C30D82A" w14:textId="147DCC7F">
      <w:pPr>
        <w:pStyle w:val="Heading1"/>
      </w:pPr>
      <w:bookmarkStart w:name="_Toc57736145" w:id="36"/>
      <w:r w:rsidRPr="0097473E">
        <w:t>CASCADE</w:t>
      </w:r>
      <w:bookmarkEnd w:id="35"/>
      <w:bookmarkEnd w:id="36"/>
    </w:p>
    <w:p w:rsidR="008B7ADE" w:rsidP="00040E26" w:rsidRDefault="007746E4" w14:paraId="5F5F624B" w14:textId="77777777">
      <w:r>
        <w:t xml:space="preserve">The Cascade Tab allows Data Pack users to view and set the overall contour of their </w:t>
      </w:r>
      <w:r w:rsidR="00D414D8">
        <w:t>treatment and testing program across both geography and population. This tab, new to the COP21 Data Pack, is a consolidation of some elements of the TX and HTS tabs present in previous Data Pack versions</w:t>
      </w:r>
      <w:r w:rsidR="0053262A">
        <w:t>, and begins with an analysis of gap to ART coverage disaggregated by geography and population</w:t>
      </w:r>
      <w:r w:rsidR="00CA4C1E">
        <w:t xml:space="preserve">, then uses this analysis to progress through modeling of first treatment, then </w:t>
      </w:r>
      <w:r w:rsidR="008B7ADE">
        <w:t>viral load suppression, and finally testing targets.</w:t>
      </w:r>
    </w:p>
    <w:p w:rsidR="00B4726F" w:rsidRDefault="008B7ADE" w14:paraId="0B9E08D6" w14:textId="681A0983">
      <w:r>
        <w:t>This tab also links heavily with many other tabs of the Data Pack, including the PMTCT, TB, EID, VMMC, HTS</w:t>
      </w:r>
      <w:r w:rsidR="005D6767">
        <w:t xml:space="preserve">, </w:t>
      </w:r>
      <w:r w:rsidR="00944DDC">
        <w:t xml:space="preserve">CXCA, HTS_RECENT, TX_TB_PREV, </w:t>
      </w:r>
      <w:r w:rsidR="005D6767">
        <w:t xml:space="preserve">and KP </w:t>
      </w:r>
      <w:r>
        <w:t>tabs</w:t>
      </w:r>
      <w:r w:rsidR="00994564">
        <w:t>. By beginning with th</w:t>
      </w:r>
      <w:r w:rsidR="00944DDC">
        <w:t>e</w:t>
      </w:r>
      <w:r w:rsidR="00994564">
        <w:t xml:space="preserve"> </w:t>
      </w:r>
      <w:r w:rsidR="00944DDC">
        <w:t>Cascade tab</w:t>
      </w:r>
      <w:r w:rsidR="00994564">
        <w:t xml:space="preserve">, moving through each of these other tabs, and continually returning to the Cascade tab to monitor and </w:t>
      </w:r>
      <w:r w:rsidR="00D86C7E">
        <w:t xml:space="preserve">iteratively </w:t>
      </w:r>
      <w:r w:rsidR="00994564">
        <w:t xml:space="preserve">adjust the overall </w:t>
      </w:r>
      <w:r w:rsidR="004342F3">
        <w:t xml:space="preserve">program plan, Country Teams can both retain a </w:t>
      </w:r>
      <w:r w:rsidR="005D6767">
        <w:t xml:space="preserve">cohesive and intentional strategy across program area, geography, and population, </w:t>
      </w:r>
      <w:r w:rsidR="00D86C7E">
        <w:t xml:space="preserve">as well as anchor this strategy in data </w:t>
      </w:r>
      <w:r w:rsidR="00CA273A">
        <w:t>and the realit</w:t>
      </w:r>
      <w:r w:rsidR="00726D2C">
        <w:t>ies</w:t>
      </w:r>
      <w:r w:rsidR="00CA273A">
        <w:t xml:space="preserve"> of past performance.</w:t>
      </w:r>
    </w:p>
    <w:p w:rsidR="00607548" w:rsidRDefault="00607548" w14:paraId="791EB5A2" w14:textId="77777777"/>
    <w:p w:rsidR="007150DB" w:rsidP="00B11760" w:rsidRDefault="007150DB" w14:paraId="39189788" w14:textId="4F88C1D0">
      <w:pPr>
        <w:pStyle w:val="Heading2"/>
      </w:pPr>
      <w:bookmarkStart w:name="_Toc57736146" w:id="37"/>
      <w:bookmarkStart w:name="_Toc29828675" w:id="38"/>
      <w:bookmarkStart w:name="_Toc29828673" w:id="39"/>
      <w:r>
        <w:t>Host Country Context</w:t>
      </w:r>
      <w:bookmarkEnd w:id="37"/>
    </w:p>
    <w:p w:rsidR="00394EDE" w:rsidP="00394EDE" w:rsidRDefault="00394EDE" w14:paraId="5AD1EEE2" w14:textId="77777777">
      <w:pPr>
        <w:rPr>
          <w:noProof/>
        </w:rPr>
      </w:pPr>
      <w:r>
        <w:rPr>
          <w:noProof/>
        </w:rPr>
        <w:t>```</w:t>
      </w:r>
    </w:p>
    <w:p w:rsidR="00394EDE" w:rsidP="00394EDE" w:rsidRDefault="0094410C" w14:paraId="42C630B7" w14:textId="226DE331">
      <w:pPr>
        <w:rPr>
          <w:noProof/>
        </w:rPr>
      </w:pPr>
      <w:r>
        <w:rPr>
          <w:noProof/>
        </w:rPr>
        <w:t>schema_table(</w:t>
      </w:r>
      <w:r w:rsidR="00580A11">
        <w:rPr>
          <w:noProof/>
        </w:rPr>
        <w:t>“</w:t>
      </w:r>
      <w:r w:rsidR="00394EDE">
        <w:rPr>
          <w:noProof/>
        </w:rPr>
        <w:t>Cascade-Host Country Context-F-M-1-2</w:t>
      </w:r>
      <w:r w:rsidR="00580A11">
        <w:rPr>
          <w:noProof/>
        </w:rPr>
        <w:t>”</w:t>
      </w:r>
      <w:r>
        <w:rPr>
          <w:noProof/>
        </w:rPr>
        <w:t>)</w:t>
      </w:r>
    </w:p>
    <w:p w:rsidR="00394EDE" w:rsidP="00394EDE" w:rsidRDefault="00394EDE" w14:paraId="4847A370" w14:textId="77777777">
      <w:r>
        <w:rPr>
          <w:noProof/>
        </w:rPr>
        <w:t>```</w:t>
      </w:r>
    </w:p>
    <w:p w:rsidR="00394EDE" w:rsidP="00394EDE" w:rsidRDefault="00394EDE" w14:paraId="7F55DA0C" w14:textId="77777777">
      <w:pPr>
        <w:rPr>
          <w:noProof/>
        </w:rPr>
      </w:pPr>
      <w:r>
        <w:rPr>
          <w:noProof/>
        </w:rPr>
        <w:t>```</w:t>
      </w:r>
    </w:p>
    <w:p w:rsidR="00394EDE" w:rsidP="00394EDE" w:rsidRDefault="0094410C" w14:paraId="1B9B00D0" w14:textId="17729129">
      <w:pPr>
        <w:rPr>
          <w:noProof/>
        </w:rPr>
      </w:pPr>
      <w:r>
        <w:rPr>
          <w:noProof/>
        </w:rPr>
        <w:t>schema_table(</w:t>
      </w:r>
      <w:r w:rsidR="00580A11">
        <w:rPr>
          <w:noProof/>
        </w:rPr>
        <w:t>“</w:t>
      </w:r>
      <w:r w:rsidR="00394EDE">
        <w:rPr>
          <w:noProof/>
        </w:rPr>
        <w:t>Cascade-Host Country Context-N-S-2-2</w:t>
      </w:r>
      <w:r w:rsidR="00580A11">
        <w:rPr>
          <w:noProof/>
        </w:rPr>
        <w:t>”</w:t>
      </w:r>
      <w:r>
        <w:rPr>
          <w:noProof/>
        </w:rPr>
        <w:t>)</w:t>
      </w:r>
    </w:p>
    <w:p w:rsidR="00394EDE" w:rsidP="00394EDE" w:rsidRDefault="00394EDE" w14:paraId="247AE82E" w14:textId="77777777">
      <w:r>
        <w:rPr>
          <w:noProof/>
        </w:rPr>
        <w:t>```</w:t>
      </w:r>
    </w:p>
    <w:p w:rsidR="0014198D" w:rsidP="004A2C07" w:rsidRDefault="004A2C07" w14:paraId="417CEE4E" w14:textId="5732440E">
      <w:r>
        <w:t xml:space="preserve">For those leveraging UNAIDS Spectrum estimate exports for the Data Pack, </w:t>
      </w:r>
      <w:r w:rsidR="00A10D65">
        <w:t>o</w:t>
      </w:r>
      <w:r>
        <w:t>nce the</w:t>
      </w:r>
      <w:r w:rsidR="00A10D65">
        <w:t xml:space="preserve">se have </w:t>
      </w:r>
      <w:r>
        <w:t xml:space="preserve">been </w:t>
      </w:r>
      <w:r w:rsidR="00A10D65">
        <w:t xml:space="preserve">loaded </w:t>
      </w:r>
      <w:r>
        <w:t>into the Spectrum tab</w:t>
      </w:r>
      <w:r w:rsidR="00A10D65">
        <w:t xml:space="preserve"> of the Data Pack</w:t>
      </w:r>
      <w:r>
        <w:t>, th</w:t>
      </w:r>
      <w:r w:rsidR="00A10D65">
        <w:t>is</w:t>
      </w:r>
      <w:r>
        <w:t xml:space="preserve"> first portion of the Cascade tab will automatically update</w:t>
      </w:r>
      <w:r w:rsidR="00A10D65">
        <w:t xml:space="preserve"> to reflect these estimates</w:t>
      </w:r>
      <w:r>
        <w:t>.</w:t>
      </w:r>
      <w:r w:rsidR="00A10D65">
        <w:t xml:space="preserve"> </w:t>
      </w:r>
    </w:p>
    <w:p w:rsidR="00C85AC7" w:rsidP="004A2C07" w:rsidRDefault="00C85AC7" w14:paraId="1083A942" w14:textId="7B754869">
      <w:r>
        <w:t xml:space="preserve">In specific, the Host Country Context section of the Cascade tab provides space for </w:t>
      </w:r>
      <w:r w:rsidR="00BD1728">
        <w:t xml:space="preserve">reflecting </w:t>
      </w:r>
      <w:r>
        <w:t xml:space="preserve">estimates </w:t>
      </w:r>
      <w:r w:rsidR="00BD1728">
        <w:t xml:space="preserve">from either Spectrum or an alternative approved source </w:t>
      </w:r>
      <w:r>
        <w:t>for the following</w:t>
      </w:r>
      <w:r w:rsidR="00BD1728">
        <w:t xml:space="preserve"> data</w:t>
      </w:r>
      <w:r>
        <w:t>:</w:t>
      </w:r>
    </w:p>
    <w:p w:rsidR="004A2C07" w:rsidP="008770CA" w:rsidRDefault="008D0946" w14:paraId="45793200" w14:textId="77AFF731">
      <w:pPr>
        <w:pStyle w:val="ListParagraph"/>
        <w:numPr>
          <w:ilvl w:val="0"/>
          <w:numId w:val="11"/>
        </w:numPr>
      </w:pPr>
      <w:r>
        <w:t>Host Country Estimated Population (FY21)</w:t>
      </w:r>
      <w:r w:rsidR="006572D1">
        <w:t xml:space="preserve"> [POP_EST.T_1]</w:t>
      </w:r>
      <w:r w:rsidRPr="00C24259" w:rsidR="004A2C07">
        <w:t>:</w:t>
      </w:r>
      <w:r w:rsidR="004A2C07">
        <w:t xml:space="preserve"> Estimated </w:t>
      </w:r>
      <w:r w:rsidR="00BB0481">
        <w:t>p</w:t>
      </w:r>
      <w:r w:rsidR="004A2C07">
        <w:t>opulation</w:t>
      </w:r>
      <w:r w:rsidR="009A67C7">
        <w:t>,</w:t>
      </w:r>
      <w:r>
        <w:t xml:space="preserve"> projected as of September 2021</w:t>
      </w:r>
      <w:r w:rsidR="004A2C07">
        <w:t>.</w:t>
      </w:r>
    </w:p>
    <w:p w:rsidR="004A2C07" w:rsidP="008770CA" w:rsidRDefault="008D0946" w14:paraId="557FF334" w14:textId="25F66B13">
      <w:pPr>
        <w:pStyle w:val="ListParagraph"/>
        <w:numPr>
          <w:ilvl w:val="0"/>
          <w:numId w:val="11"/>
        </w:numPr>
      </w:pPr>
      <w:r>
        <w:rPr>
          <w:b/>
        </w:rPr>
        <w:t xml:space="preserve">Host Country Estimated </w:t>
      </w:r>
      <w:r w:rsidRPr="00C85AC7" w:rsidR="004A2C07">
        <w:rPr>
          <w:b/>
        </w:rPr>
        <w:t xml:space="preserve">PLHIV </w:t>
      </w:r>
      <w:r>
        <w:rPr>
          <w:b/>
        </w:rPr>
        <w:t>(FY21)</w:t>
      </w:r>
      <w:r w:rsidR="006572D1">
        <w:rPr>
          <w:b/>
        </w:rPr>
        <w:t xml:space="preserve"> [PLHIV.T_1]</w:t>
      </w:r>
      <w:r w:rsidRPr="00C85AC7" w:rsidR="004A2C07">
        <w:rPr>
          <w:b/>
        </w:rPr>
        <w:t>:</w:t>
      </w:r>
      <w:r w:rsidR="004A2C07">
        <w:t xml:space="preserve"> Estimated </w:t>
      </w:r>
      <w:r w:rsidR="004070CE">
        <w:t>n</w:t>
      </w:r>
      <w:r w:rsidR="004A2C07">
        <w:t xml:space="preserve">umber of </w:t>
      </w:r>
      <w:r w:rsidR="004070CE">
        <w:t>p</w:t>
      </w:r>
      <w:r w:rsidR="004A2C07">
        <w:t xml:space="preserve">eople </w:t>
      </w:r>
      <w:r w:rsidR="004070CE">
        <w:t>l</w:t>
      </w:r>
      <w:r w:rsidR="004A2C07">
        <w:t>iving with HIV</w:t>
      </w:r>
      <w:r w:rsidR="009A67C7">
        <w:t>,</w:t>
      </w:r>
      <w:r>
        <w:t xml:space="preserve"> </w:t>
      </w:r>
      <w:r w:rsidR="006572D1">
        <w:t>projected as of September 2021.</w:t>
      </w:r>
    </w:p>
    <w:p w:rsidR="009A67C7" w:rsidP="008770CA" w:rsidRDefault="009A67C7" w14:paraId="15D4FF6B" w14:textId="75EBFBA8">
      <w:pPr>
        <w:pStyle w:val="ListParagraph"/>
        <w:numPr>
          <w:ilvl w:val="0"/>
          <w:numId w:val="11"/>
        </w:numPr>
      </w:pPr>
      <w:r>
        <w:t>Host Country Estimated HIV Prevalence (FY21) [</w:t>
      </w:r>
      <w:r w:rsidRPr="000F57BF">
        <w:t>HIV_PREV</w:t>
      </w:r>
      <w:r w:rsidR="00C943F0">
        <w:t>.T_1</w:t>
      </w:r>
      <w:r w:rsidRPr="00C24259">
        <w:t xml:space="preserve">]: </w:t>
      </w:r>
      <w:r>
        <w:rPr>
          <w:iCs/>
        </w:rPr>
        <w:t>E</w:t>
      </w:r>
      <w:r>
        <w:t>stimated HIV Prev</w:t>
      </w:r>
      <w:r w:rsidR="004070CE">
        <w:t>a</w:t>
      </w:r>
      <w:r>
        <w:t>lence, projected as of September 2021.</w:t>
      </w:r>
    </w:p>
    <w:p w:rsidRPr="00FA6FF8" w:rsidR="004A2C07" w:rsidP="008770CA" w:rsidRDefault="00BB0481" w14:paraId="28A1FD7D" w14:textId="742C00BA">
      <w:pPr>
        <w:pStyle w:val="ListParagraph"/>
        <w:numPr>
          <w:ilvl w:val="0"/>
          <w:numId w:val="11"/>
        </w:numPr>
      </w:pPr>
      <w:r>
        <w:t>Host Country Estimated PLHIV who Know HIV Status (FY21) [</w:t>
      </w:r>
      <w:r w:rsidRPr="00C24259" w:rsidR="004A2C07">
        <w:t>DIAGNOSED_SUBNAT</w:t>
      </w:r>
      <w:r w:rsidR="00C943F0">
        <w:t>.T_1</w:t>
      </w:r>
      <w:r>
        <w:t>]</w:t>
      </w:r>
      <w:r w:rsidRPr="00C24259" w:rsidR="004A2C07">
        <w:t xml:space="preserve">: </w:t>
      </w:r>
      <w:r w:rsidR="004A2C07">
        <w:t xml:space="preserve">Estimated PLHIV who know their </w:t>
      </w:r>
      <w:r w:rsidR="004070CE">
        <w:t xml:space="preserve">HIV </w:t>
      </w:r>
      <w:r w:rsidR="004A2C07">
        <w:t>status</w:t>
      </w:r>
      <w:r w:rsidR="00BD1728">
        <w:t>, projected as of September 2021</w:t>
      </w:r>
      <w:r w:rsidR="004A2C07">
        <w:t>.</w:t>
      </w:r>
    </w:p>
    <w:p w:rsidRPr="00C24259" w:rsidR="00F744CC" w:rsidP="008770CA" w:rsidRDefault="00BD1728" w14:paraId="57C48EEA" w14:textId="3180534E">
      <w:pPr>
        <w:pStyle w:val="ListParagraph"/>
        <w:numPr>
          <w:ilvl w:val="0"/>
          <w:numId w:val="11"/>
        </w:numPr>
      </w:pPr>
      <w:r>
        <w:rPr>
          <w:b/>
        </w:rPr>
        <w:t>Host Country Observed TX_CURR_SUBNAT (FY20) [</w:t>
      </w:r>
      <w:r w:rsidRPr="00C85AC7" w:rsidR="004A2C07">
        <w:rPr>
          <w:b/>
        </w:rPr>
        <w:t>TX_CURR_SUBNAT</w:t>
      </w:r>
      <w:r>
        <w:rPr>
          <w:b/>
        </w:rPr>
        <w:t>.R</w:t>
      </w:r>
      <w:r w:rsidR="0044195A">
        <w:rPr>
          <w:b/>
        </w:rPr>
        <w:t>]</w:t>
      </w:r>
      <w:r>
        <w:rPr>
          <w:b/>
        </w:rPr>
        <w:t>:</w:t>
      </w:r>
      <w:r w:rsidR="004A2C07">
        <w:t xml:space="preserve"> </w:t>
      </w:r>
      <w:r w:rsidR="0044195A">
        <w:t xml:space="preserve">Observed/actual total </w:t>
      </w:r>
      <w:r w:rsidR="004A2C07">
        <w:t xml:space="preserve">number of </w:t>
      </w:r>
      <w:r w:rsidR="0044195A">
        <w:t xml:space="preserve">PLHIV </w:t>
      </w:r>
      <w:r w:rsidR="004A2C07">
        <w:t xml:space="preserve">receiving ART </w:t>
      </w:r>
      <w:r w:rsidR="0044195A">
        <w:t>as of September 2020</w:t>
      </w:r>
      <w:r w:rsidR="004A2C07">
        <w:t>.</w:t>
      </w:r>
    </w:p>
    <w:p w:rsidR="00F744CC" w:rsidP="008770CA" w:rsidRDefault="00F744CC" w14:paraId="2AAB9348" w14:textId="24CBD0DA">
      <w:pPr>
        <w:pStyle w:val="ListParagraph"/>
        <w:numPr>
          <w:ilvl w:val="0"/>
          <w:numId w:val="11"/>
        </w:numPr>
      </w:pPr>
      <w:r>
        <w:rPr>
          <w:b/>
        </w:rPr>
        <w:t>Host Country Estimated TX_CURR_SUBNAT (FY21) [</w:t>
      </w:r>
      <w:r w:rsidRPr="000F57BF">
        <w:rPr>
          <w:b/>
        </w:rPr>
        <w:t>TX_CURR_SUBNAT</w:t>
      </w:r>
      <w:r>
        <w:rPr>
          <w:b/>
        </w:rPr>
        <w:t>.T_1]:</w:t>
      </w:r>
      <w:r>
        <w:t xml:space="preserve"> Estimated number of PLHIV receiving ART, projected as of September 2021.</w:t>
      </w:r>
    </w:p>
    <w:p w:rsidR="004A2C07" w:rsidP="008770CA" w:rsidRDefault="00C943F0" w14:paraId="3E482E4F" w14:textId="3AA264BB">
      <w:pPr>
        <w:pStyle w:val="ListParagraph"/>
        <w:numPr>
          <w:ilvl w:val="0"/>
          <w:numId w:val="11"/>
        </w:numPr>
      </w:pPr>
      <w:r>
        <w:t>Host Country Estimated Virally Suppressed ART Patients [</w:t>
      </w:r>
      <w:r w:rsidRPr="00C24259" w:rsidR="004A2C07">
        <w:t>VL_SUPPRESSION_SUBNAT</w:t>
      </w:r>
      <w:r>
        <w:t>.T_1]</w:t>
      </w:r>
      <w:r w:rsidRPr="00C24259" w:rsidR="004A2C07">
        <w:t xml:space="preserve">: </w:t>
      </w:r>
      <w:r w:rsidRPr="00FA6FF8" w:rsidR="004A2C07">
        <w:t xml:space="preserve">Estimated PLHIV on ART </w:t>
      </w:r>
      <w:r w:rsidR="004D0195">
        <w:t>and</w:t>
      </w:r>
      <w:r w:rsidRPr="00FA6FF8" w:rsidR="004A2C07">
        <w:t xml:space="preserve"> virally suppressed</w:t>
      </w:r>
      <w:r w:rsidR="004D0195">
        <w:t>, projected as of September 2021</w:t>
      </w:r>
      <w:r w:rsidRPr="00FA6FF8" w:rsidR="004A2C07">
        <w:t>.</w:t>
      </w:r>
    </w:p>
    <w:p w:rsidR="009F10AD" w:rsidP="00C24259" w:rsidRDefault="009F10AD" w14:paraId="6A1C332A" w14:textId="77777777"/>
    <w:p w:rsidR="008D6CBA" w:rsidP="008D6CBA" w:rsidRDefault="008D6CBA" w14:paraId="35D8F67F" w14:textId="77777777">
      <w:pPr>
        <w:pStyle w:val="Heading3"/>
      </w:pPr>
      <w:r>
        <w:t>DATIM Import</w:t>
      </w:r>
    </w:p>
    <w:p w:rsidR="0000287D" w:rsidP="004A2C07" w:rsidRDefault="009F10AD" w14:paraId="3AEFD79E" w14:textId="43A0DF0F">
      <w:r>
        <w:t xml:space="preserve">As part of the Data Pack approval process, </w:t>
      </w:r>
      <w:r w:rsidR="008D6CBA">
        <w:t xml:space="preserve">all of </w:t>
      </w:r>
      <w:r w:rsidR="00325510">
        <w:t>the</w:t>
      </w:r>
      <w:r w:rsidR="008D6CBA">
        <w:t xml:space="preserve"> above</w:t>
      </w:r>
      <w:r w:rsidR="000B5436">
        <w:t xml:space="preserve"> </w:t>
      </w:r>
      <w:r>
        <w:t xml:space="preserve">FY21 projected estimates will be uploaded into DATIM and replace any preexisting estimates </w:t>
      </w:r>
      <w:r w:rsidR="000B5436">
        <w:t xml:space="preserve">for these indicators </w:t>
      </w:r>
      <w:r w:rsidR="00D60B84">
        <w:t xml:space="preserve">that may have </w:t>
      </w:r>
      <w:r>
        <w:t xml:space="preserve">already </w:t>
      </w:r>
      <w:r w:rsidR="00D60B84">
        <w:t xml:space="preserve">been </w:t>
      </w:r>
      <w:r>
        <w:t>entered in DATIM, perhaps via Data Pack upload during COP20.</w:t>
      </w:r>
    </w:p>
    <w:p w:rsidR="0036634A" w:rsidP="004A2C07" w:rsidRDefault="0036634A" w14:paraId="51F9A65E" w14:textId="71703298"/>
    <w:p w:rsidR="0036634A" w:rsidP="00C24259" w:rsidRDefault="0036634A" w14:paraId="7851F83D" w14:textId="43A59FFB">
      <w:pPr>
        <w:pStyle w:val="Heading3"/>
      </w:pPr>
      <w:r>
        <w:t>Instructions</w:t>
      </w:r>
    </w:p>
    <w:p w:rsidR="00E95260" w:rsidP="008770CA" w:rsidRDefault="001002A9" w14:paraId="4F898371" w14:textId="77777777">
      <w:pPr>
        <w:pStyle w:val="ListParagraph"/>
        <w:numPr>
          <w:ilvl w:val="0"/>
          <w:numId w:val="13"/>
        </w:numPr>
      </w:pPr>
      <w:r>
        <w:t>If using UNAIDS Spectrum as the source for these data</w:t>
      </w:r>
      <w:r w:rsidR="00E95260">
        <w:t>:</w:t>
      </w:r>
    </w:p>
    <w:p w:rsidR="0036634A" w:rsidP="008770CA" w:rsidRDefault="00E95260" w14:paraId="43F72CFC" w14:textId="28408DB8">
      <w:pPr>
        <w:pStyle w:val="ListParagraph"/>
        <w:numPr>
          <w:ilvl w:val="1"/>
          <w:numId w:val="13"/>
        </w:numPr>
      </w:pPr>
      <w:r>
        <w:t>R</w:t>
      </w:r>
      <w:r w:rsidR="001002A9">
        <w:t xml:space="preserve">eview the above columns to confirm that data has been correctly linked with the Spectrum tab. You may consider using filter drop-down menus to quickly inspect for any non-numeric, </w:t>
      </w:r>
      <w:r w:rsidR="00E4565A">
        <w:t>negative, or invalid data.</w:t>
      </w:r>
    </w:p>
    <w:p w:rsidR="00E95260" w:rsidP="008770CA" w:rsidRDefault="00E95260" w14:paraId="62922B63" w14:textId="43ADF621">
      <w:pPr>
        <w:pStyle w:val="ListParagraph"/>
        <w:numPr>
          <w:ilvl w:val="1"/>
          <w:numId w:val="13"/>
        </w:numPr>
      </w:pPr>
      <w:r>
        <w:t xml:space="preserve">Review Relative Standard Error values to </w:t>
      </w:r>
      <w:r w:rsidR="00B9406B">
        <w:t>identify any estimates with a Relative Standard Error of more than or equal to 20. See the section below for additional instructions.</w:t>
      </w:r>
    </w:p>
    <w:p w:rsidR="00E4565A" w:rsidP="008770CA" w:rsidRDefault="00E4565A" w14:paraId="468B7C94" w14:textId="08560C8D">
      <w:pPr>
        <w:pStyle w:val="ListParagraph"/>
        <w:numPr>
          <w:ilvl w:val="0"/>
          <w:numId w:val="13"/>
        </w:numPr>
      </w:pPr>
      <w:r>
        <w:t>If not using UNAIDS Spectrum as the source for these data, see the below section.</w:t>
      </w:r>
    </w:p>
    <w:p w:rsidR="0036634A" w:rsidP="008770CA" w:rsidRDefault="00E4565A" w14:paraId="0259DF46" w14:textId="5056EEC5">
      <w:pPr>
        <w:pStyle w:val="ListParagraph"/>
        <w:numPr>
          <w:ilvl w:val="0"/>
          <w:numId w:val="13"/>
        </w:numPr>
      </w:pPr>
      <w:r>
        <w:t>Confirm that no data has been entered against Military Organization Units. See below for more explanation.</w:t>
      </w:r>
    </w:p>
    <w:p w:rsidR="00325510" w:rsidP="004A2C07" w:rsidRDefault="00325510" w14:paraId="768B34CC" w14:textId="77777777"/>
    <w:p w:rsidR="00700588" w:rsidP="00C24259" w:rsidRDefault="00700588" w14:paraId="543E5A17" w14:textId="77777777">
      <w:pPr>
        <w:pStyle w:val="Heading3"/>
      </w:pPr>
      <w:r>
        <w:t>Leveraging Alternatives to Spectrum</w:t>
      </w:r>
    </w:p>
    <w:p w:rsidR="00650BFE" w:rsidP="0000287D" w:rsidRDefault="0000287D" w14:paraId="3688FDE0" w14:textId="0DA0287F">
      <w:r>
        <w:t xml:space="preserve">In general, all data for the above should </w:t>
      </w:r>
      <w:r w:rsidR="00F9443F">
        <w:t xml:space="preserve">use UNAIDS Spectrum as their source. However, there may be cases where either a more up to date or reliable source exists, or where data may not be fully available from UNAIDS Spectrum. </w:t>
      </w:r>
      <w:r w:rsidR="00650BFE">
        <w:t>I</w:t>
      </w:r>
      <w:r w:rsidR="00862B5D">
        <w:t>n</w:t>
      </w:r>
      <w:r w:rsidR="00650BFE">
        <w:t xml:space="preserve"> these cases, Country Teams may request approval from their PPM and a DUIT Liaison to use an alternative data source. </w:t>
      </w:r>
      <w:r w:rsidR="00862B5D">
        <w:t>Be sure to request and document this approval before deciding not to use Spectrum as the source for your Data Pack host country estimates, as well as what source is approved for use in its place. This is true for all cases where you may need to leverage an alternative to Spectrum, whether f</w:t>
      </w:r>
      <w:r w:rsidR="0086751B">
        <w:t>o</w:t>
      </w:r>
      <w:r w:rsidR="00862B5D">
        <w:t xml:space="preserve">r an entire </w:t>
      </w:r>
      <w:r w:rsidR="0086751B">
        <w:t>indicator</w:t>
      </w:r>
      <w:r w:rsidR="00862B5D">
        <w:t xml:space="preserve">, </w:t>
      </w:r>
      <w:r w:rsidR="0086751B">
        <w:t>or for a specific geography or population.</w:t>
      </w:r>
    </w:p>
    <w:p w:rsidR="0000287D" w:rsidP="0000287D" w:rsidRDefault="0000287D" w14:paraId="136A4E09" w14:textId="6C4F98E8">
      <w:r>
        <w:t>For those not leveraging Spectrum to provide host country context estimates, you may paste estimates from other approved sources into this section of the Cascade tab by overwriting the formulas currently in these columns. Due to hidden Relative Standard Error columns between the various estimate columns, it is recommended you paste this data in one column at a time, rather than in bulk. It may also reduce technical issues to first copy geographic data in the SNU1, PSNU, Age, and Sex columns into a separate spreadsheet, then use Excel lookup functions to add estimates data against the correct geographies and populations, and then return to pasting data into the original Cascade tab column by column.</w:t>
      </w:r>
    </w:p>
    <w:p w:rsidR="0000287D" w:rsidP="004A2C07" w:rsidRDefault="0000287D" w14:paraId="26C5F590" w14:textId="77777777"/>
    <w:p w:rsidR="0086751B" w:rsidP="00C24259" w:rsidRDefault="0086751B" w14:paraId="38A73F80" w14:textId="77777777">
      <w:pPr>
        <w:pStyle w:val="Heading3"/>
      </w:pPr>
      <w:r>
        <w:t>Relative Standard Errors</w:t>
      </w:r>
    </w:p>
    <w:p w:rsidR="004810A2" w:rsidP="004A2C07" w:rsidRDefault="00D86163" w14:paraId="7918D4BE" w14:textId="73919F54">
      <w:r>
        <w:t xml:space="preserve">Data exported from UNAIDS Spectrum will also come with a series Relative Standard Errors for each data point, both at the District level as well as the Age/Sex-specific level. </w:t>
      </w:r>
      <w:r w:rsidR="00204DD8">
        <w:t xml:space="preserve">Along with the data points listed above, Relative Standard Errors for each will also </w:t>
      </w:r>
      <w:r w:rsidR="00104AAC">
        <w:t xml:space="preserve">automatically be populated in the Cascade tab from data loaded into the Spectrum tab. While initially, these Error columns will be hidden, you may inspect these values by unhiding these columns. Based on these Relative Standard Errors, data points in related columns will be color-coded to indicate </w:t>
      </w:r>
      <w:r w:rsidR="004810A2">
        <w:t>the relative uncertainty of each specific data point along the following ranges:</w:t>
      </w:r>
    </w:p>
    <w:p w:rsidR="004810A2" w:rsidP="008770CA" w:rsidRDefault="009D2279" w14:paraId="349A6110" w14:textId="7B5A30C4">
      <w:pPr>
        <w:pStyle w:val="ListParagraph"/>
        <w:numPr>
          <w:ilvl w:val="0"/>
          <w:numId w:val="12"/>
        </w:numPr>
      </w:pPr>
      <w:r>
        <w:t>Red: Relative Standard Error of 40 or greater.</w:t>
      </w:r>
    </w:p>
    <w:p w:rsidR="009D2279" w:rsidP="008770CA" w:rsidRDefault="009D2279" w14:paraId="4E0DD912" w14:textId="6BD0E8BB">
      <w:pPr>
        <w:pStyle w:val="ListParagraph"/>
        <w:numPr>
          <w:ilvl w:val="0"/>
          <w:numId w:val="12"/>
        </w:numPr>
      </w:pPr>
      <w:r>
        <w:t xml:space="preserve">Yellow: </w:t>
      </w:r>
      <w:r w:rsidR="001633EB">
        <w:t>Relative Standard Error of less than 40, but more than or equal to 20.</w:t>
      </w:r>
    </w:p>
    <w:p w:rsidR="001633EB" w:rsidP="008770CA" w:rsidRDefault="001633EB" w14:paraId="487D3DA7" w14:textId="06E11493">
      <w:pPr>
        <w:pStyle w:val="ListParagraph"/>
        <w:numPr>
          <w:ilvl w:val="0"/>
          <w:numId w:val="12"/>
        </w:numPr>
      </w:pPr>
      <w:r>
        <w:t>Green: Relative Standard Error of less than 20.</w:t>
      </w:r>
    </w:p>
    <w:p w:rsidR="00D60B84" w:rsidP="00C61684" w:rsidRDefault="0089424F" w14:paraId="5748D6D8" w14:textId="77AFC216">
      <w:r>
        <w:t>While t</w:t>
      </w:r>
      <w:r w:rsidRPr="00060BF6" w:rsidR="004A2C07">
        <w:t xml:space="preserve">hese </w:t>
      </w:r>
      <w:r w:rsidR="00FC79EC">
        <w:t xml:space="preserve">error estimates </w:t>
      </w:r>
      <w:r w:rsidRPr="00060BF6" w:rsidR="004A2C07">
        <w:t>are available as a reference as teams formulate targets</w:t>
      </w:r>
      <w:r>
        <w:t xml:space="preserve">, red or yellow highlighting may not always </w:t>
      </w:r>
      <w:r w:rsidR="00993D10">
        <w:t xml:space="preserve">mean a data point should be thrown out, nor is it the case that all green values should be taken </w:t>
      </w:r>
      <w:r w:rsidR="005A1E07">
        <w:t>at face value</w:t>
      </w:r>
      <w:r w:rsidR="00C24D1E">
        <w:t>.</w:t>
      </w:r>
      <w:r w:rsidR="00FC79EC">
        <w:t xml:space="preserve"> Either way, consider these error estimates as helpful guideposts in interpreting the contextual meaning and data quality of data provided via UNAIDS Spectrum output.</w:t>
      </w:r>
    </w:p>
    <w:p w:rsidR="00220DA1" w:rsidP="00C61684" w:rsidRDefault="00220DA1" w14:paraId="0154724E" w14:textId="2821F47C">
      <w:r>
        <w:t>If, in reviewing Relative Standard Error values, the uncertainty interval of an estimate appears to be concerning</w:t>
      </w:r>
      <w:r w:rsidR="009A1945">
        <w:t>, consider the following next steps:</w:t>
      </w:r>
    </w:p>
    <w:p w:rsidR="00AC3FA0" w:rsidP="008770CA" w:rsidRDefault="009A1945" w14:paraId="064A1618" w14:textId="77777777">
      <w:pPr>
        <w:pStyle w:val="ListParagraph"/>
        <w:numPr>
          <w:ilvl w:val="0"/>
          <w:numId w:val="15"/>
        </w:numPr>
      </w:pPr>
      <w:r w:rsidRPr="00AC3FA0">
        <w:t>Raise and discuss the issue with your PPM and DUIT Liaison.</w:t>
      </w:r>
    </w:p>
    <w:p w:rsidRPr="00AC3FA0" w:rsidR="009A1945" w:rsidP="008770CA" w:rsidRDefault="009A1945" w14:paraId="1F15338E" w14:textId="476F2AE4">
      <w:pPr>
        <w:pStyle w:val="ListParagraph"/>
        <w:numPr>
          <w:ilvl w:val="0"/>
          <w:numId w:val="15"/>
        </w:numPr>
      </w:pPr>
      <w:r w:rsidRPr="00AC3FA0">
        <w:t>Communicate concerns to assigned UNAIDS liaisons</w:t>
      </w:r>
      <w:r w:rsidR="00394EDE">
        <w:t xml:space="preserve"> and discuss appropriate methods for improving or better understanding data quality for the data points in question.</w:t>
      </w:r>
    </w:p>
    <w:p w:rsidR="00D60B84" w:rsidP="00C61684" w:rsidRDefault="00D60B84" w14:paraId="1CD26C52" w14:textId="77777777"/>
    <w:p w:rsidR="00D60B84" w:rsidP="00C24259" w:rsidRDefault="00D60B84" w14:paraId="2C961D3F" w14:textId="3825CA66">
      <w:pPr>
        <w:pStyle w:val="Heading3"/>
      </w:pPr>
      <w:r>
        <w:t>Host Country Estimates for Military Organization Units</w:t>
      </w:r>
    </w:p>
    <w:p w:rsidR="00C61684" w:rsidRDefault="00D60B84" w14:paraId="64794D84" w14:textId="4A5224EC">
      <w:r>
        <w:t xml:space="preserve">Due </w:t>
      </w:r>
      <w:r w:rsidR="005C7EC7">
        <w:t xml:space="preserve">to issues of political </w:t>
      </w:r>
      <w:r>
        <w:t>sensitivity</w:t>
      </w:r>
      <w:r w:rsidR="005C7EC7">
        <w:t xml:space="preserve"> and national security, e</w:t>
      </w:r>
      <w:r w:rsidR="00903921">
        <w:t xml:space="preserve">stimates for the above indicators </w:t>
      </w:r>
      <w:r w:rsidR="005C7EC7">
        <w:t xml:space="preserve">should not be entered against </w:t>
      </w:r>
      <w:r w:rsidR="00903921">
        <w:t>Military Organization Units</w:t>
      </w:r>
      <w:r w:rsidR="005C7EC7">
        <w:t>. Any case where this does occur will be flagged in the Data Pack Self-Service App, and removed during DATIM import.</w:t>
      </w:r>
      <w:r w:rsidR="00C61684">
        <w:br w:type="page"/>
      </w:r>
    </w:p>
    <w:p w:rsidRPr="00816217" w:rsidR="00525798" w:rsidP="00B11760" w:rsidRDefault="00B11760" w14:paraId="705742C3" w14:textId="43FD38D0">
      <w:pPr>
        <w:pStyle w:val="Heading2"/>
        <w:rPr>
          <w:lang w:val="fr-FR"/>
        </w:rPr>
      </w:pPr>
      <w:bookmarkStart w:name="_Toc57736147" w:id="40"/>
      <w:r w:rsidRPr="00816217">
        <w:rPr>
          <w:lang w:val="fr-FR"/>
        </w:rPr>
        <w:t xml:space="preserve">Cascade: </w:t>
      </w:r>
      <w:r w:rsidRPr="00816217" w:rsidR="00525798">
        <w:rPr>
          <w:lang w:val="fr-FR"/>
        </w:rPr>
        <w:t>TX</w:t>
      </w:r>
      <w:bookmarkEnd w:id="38"/>
      <w:r w:rsidRPr="00816217">
        <w:rPr>
          <w:lang w:val="fr-FR"/>
        </w:rPr>
        <w:t>_NET_NEW_SUBAT</w:t>
      </w:r>
      <w:bookmarkEnd w:id="40"/>
    </w:p>
    <w:p w:rsidRPr="00816217" w:rsidR="00525798" w:rsidP="00525798" w:rsidRDefault="00525798" w14:paraId="4A9E8B00" w14:textId="77777777">
      <w:pPr>
        <w:rPr>
          <w:lang w:val="fr-FR"/>
        </w:rPr>
      </w:pPr>
    </w:p>
    <w:p w:rsidRPr="00C61684" w:rsidR="00C61684" w:rsidP="00C61684" w:rsidRDefault="00C61684" w14:paraId="12F312BD" w14:textId="67C20DE7">
      <w:pPr>
        <w:rPr>
          <w:noProof/>
          <w:lang w:val="fr-FR"/>
        </w:rPr>
      </w:pPr>
      <w:r w:rsidRPr="00C61684">
        <w:rPr>
          <w:noProof/>
          <w:lang w:val="fr-FR"/>
        </w:rPr>
        <w:t>```</w:t>
      </w:r>
    </w:p>
    <w:p w:rsidRPr="00C61684" w:rsidR="00C61684" w:rsidP="00C61684" w:rsidRDefault="00580A11" w14:paraId="1222886C" w14:textId="37A19779">
      <w:pPr>
        <w:rPr>
          <w:noProof/>
          <w:lang w:val="fr-FR"/>
        </w:rPr>
      </w:pPr>
      <w:r>
        <w:rPr>
          <w:noProof/>
        </w:rPr>
        <w:t>schema_table(“</w:t>
      </w:r>
      <w:r w:rsidR="00C61684">
        <w:rPr>
          <w:noProof/>
          <w:lang w:val="fr-FR"/>
        </w:rPr>
        <w:t>Cascade</w:t>
      </w:r>
      <w:r w:rsidRPr="00C61684" w:rsidR="00C61684">
        <w:rPr>
          <w:noProof/>
          <w:lang w:val="fr-FR"/>
        </w:rPr>
        <w:t>-TX_NET_NEW_SUBNAT-T-AB-1-</w:t>
      </w:r>
      <w:r w:rsidR="00C61684">
        <w:rPr>
          <w:noProof/>
          <w:lang w:val="fr-FR"/>
        </w:rPr>
        <w:t>1</w:t>
      </w:r>
      <w:r>
        <w:rPr>
          <w:noProof/>
        </w:rPr>
        <w:t>”</w:t>
      </w:r>
      <w:r w:rsidR="0094410C">
        <w:rPr>
          <w:noProof/>
          <w:lang w:val="fr-FR"/>
        </w:rPr>
        <w:t>)</w:t>
      </w:r>
    </w:p>
    <w:p w:rsidRPr="00C61684" w:rsidR="00C61684" w:rsidP="00525798" w:rsidRDefault="00C61684" w14:paraId="046073EF" w14:textId="11D054A2">
      <w:r>
        <w:rPr>
          <w:noProof/>
        </w:rPr>
        <w:t>```</w:t>
      </w:r>
    </w:p>
    <w:p w:rsidR="008D6CBA" w:rsidP="00645A09" w:rsidRDefault="009134A0" w14:paraId="2E13A1BE" w14:textId="1E2D3D76">
      <w:r>
        <w:t>T</w:t>
      </w:r>
      <w:r w:rsidR="00427DBB">
        <w:t xml:space="preserve">his section of the Cascade tab </w:t>
      </w:r>
      <w:r>
        <w:t>builds upon the preceding Host Country Context section to arrive at a</w:t>
      </w:r>
      <w:r w:rsidR="00964ECF">
        <w:t xml:space="preserve">n analysis of gap to ART coverage by geography and population. This analysis, in concert with </w:t>
      </w:r>
      <w:r w:rsidR="002A6246">
        <w:t>projected goals for ART coverage to be attained by the end of FY22</w:t>
      </w:r>
      <w:r w:rsidR="00964ECF">
        <w:t>, then helps</w:t>
      </w:r>
      <w:r w:rsidR="002A6246">
        <w:t xml:space="preserve"> Data Pack users simulate </w:t>
      </w:r>
      <w:r w:rsidR="00FF63A6">
        <w:t xml:space="preserve">the </w:t>
      </w:r>
      <w:r w:rsidR="002A6246">
        <w:t xml:space="preserve">required </w:t>
      </w:r>
      <w:r w:rsidR="00FF63A6">
        <w:t>net new amount of individuals (those added less those lost to follow-up)</w:t>
      </w:r>
      <w:r w:rsidR="001058C9">
        <w:t xml:space="preserve"> to be added to host country ART totals.</w:t>
      </w:r>
    </w:p>
    <w:p w:rsidR="008D6CBA" w:rsidP="00C24259" w:rsidRDefault="008D6CBA" w14:paraId="489BAC50" w14:textId="77777777"/>
    <w:p w:rsidR="008D6CBA" w:rsidP="00C24259" w:rsidRDefault="008D6CBA" w14:paraId="3A893564" w14:textId="7E235F80">
      <w:pPr>
        <w:pStyle w:val="Heading3"/>
      </w:pPr>
      <w:r>
        <w:t>DATIM Import</w:t>
      </w:r>
    </w:p>
    <w:p w:rsidR="008D6CBA" w:rsidP="00645A09" w:rsidRDefault="008D6CBA" w14:paraId="2EFFFE71" w14:textId="0D9A1F4A">
      <w:r>
        <w:t>The following data points will be imported into DATIM from this section:</w:t>
      </w:r>
    </w:p>
    <w:p w:rsidRPr="00C24259" w:rsidR="008D6CBA" w:rsidP="008770CA" w:rsidRDefault="00BE404B" w14:paraId="138B8BB7" w14:textId="677A2B7C">
      <w:pPr>
        <w:pStyle w:val="ListParagraph"/>
        <w:numPr>
          <w:ilvl w:val="0"/>
          <w:numId w:val="12"/>
        </w:numPr>
        <w:rPr>
          <w:b/>
        </w:rPr>
      </w:pPr>
      <w:r w:rsidRPr="00C24259">
        <w:rPr>
          <w:b/>
        </w:rPr>
        <w:t>Targeted Host Country TX_CURR_SUBNAT (FY22)</w:t>
      </w:r>
      <w:r w:rsidRPr="00C24259" w:rsidR="001459F4">
        <w:rPr>
          <w:b/>
        </w:rPr>
        <w:t xml:space="preserve"> </w:t>
      </w:r>
      <w:r w:rsidRPr="008D69B1" w:rsidR="001459F4">
        <w:t>[</w:t>
      </w:r>
      <w:r w:rsidRPr="00C24259" w:rsidR="001459F4">
        <w:t>TX_CURR_SUBNAT.T</w:t>
      </w:r>
      <w:r w:rsidRPr="008D69B1" w:rsidR="001459F4">
        <w:t>]</w:t>
      </w:r>
    </w:p>
    <w:p w:rsidRPr="00BA11D6" w:rsidR="00D67FC8" w:rsidP="00C24259" w:rsidRDefault="00D67FC8" w14:paraId="54E324AA" w14:textId="77777777"/>
    <w:p w:rsidRPr="0067019C" w:rsidR="00525798" w:rsidP="00C24259" w:rsidRDefault="00EA7867" w14:paraId="751B005C" w14:textId="4C5F431B">
      <w:pPr>
        <w:pStyle w:val="Heading3"/>
      </w:pPr>
      <w:r>
        <w:t>Instructions</w:t>
      </w:r>
    </w:p>
    <w:p w:rsidR="005C012A" w:rsidP="008770CA" w:rsidRDefault="001973A5" w14:paraId="40F77AD2" w14:textId="5620B08C">
      <w:pPr>
        <w:pStyle w:val="ListParagraph"/>
        <w:numPr>
          <w:ilvl w:val="0"/>
          <w:numId w:val="16"/>
        </w:numPr>
      </w:pPr>
      <w:r>
        <w:t xml:space="preserve">Review historic </w:t>
      </w:r>
      <w:r w:rsidR="00A34A71">
        <w:t xml:space="preserve">PEPFAR </w:t>
      </w:r>
      <w:r>
        <w:t xml:space="preserve">TX_CURR and TX_NET_NEW data to </w:t>
      </w:r>
      <w:r w:rsidR="005C62F2">
        <w:t>understand existing trends and status of TX_CURR by geography and population.</w:t>
      </w:r>
    </w:p>
    <w:p w:rsidR="005C62F2" w:rsidP="008770CA" w:rsidRDefault="00691DA4" w14:paraId="615E1052" w14:textId="49AFC69D">
      <w:pPr>
        <w:pStyle w:val="ListParagraph"/>
        <w:numPr>
          <w:ilvl w:val="0"/>
          <w:numId w:val="16"/>
        </w:numPr>
      </w:pPr>
      <w:r>
        <w:t xml:space="preserve">Review </w:t>
      </w:r>
      <w:r w:rsidR="009C55F4">
        <w:t>estimates of PEPFAR Coverage of Host Country TX_NET_NEW_SUBNAT and adjust as necessary. See below for additional information.</w:t>
      </w:r>
    </w:p>
    <w:p w:rsidR="009C55F4" w:rsidP="008770CA" w:rsidRDefault="00B31ED5" w14:paraId="77634E6C" w14:textId="2BF90C6B">
      <w:pPr>
        <w:pStyle w:val="ListParagraph"/>
        <w:numPr>
          <w:ilvl w:val="0"/>
          <w:numId w:val="16"/>
        </w:numPr>
      </w:pPr>
      <w:r>
        <w:t>Review baseline Host Country Estimated ART Coverage.</w:t>
      </w:r>
    </w:p>
    <w:p w:rsidR="00B31ED5" w:rsidP="008770CA" w:rsidRDefault="00B31ED5" w14:paraId="0C5E3FB0" w14:textId="0C49F36F">
      <w:pPr>
        <w:pStyle w:val="ListParagraph"/>
        <w:numPr>
          <w:ilvl w:val="0"/>
          <w:numId w:val="16"/>
        </w:numPr>
      </w:pPr>
      <w:r>
        <w:t>Review and adjust Targeted Host Country ART Coverage. See below for additional information</w:t>
      </w:r>
    </w:p>
    <w:p w:rsidR="00B31ED5" w:rsidP="008770CA" w:rsidRDefault="00E52FFB" w14:paraId="0C0CA92B" w14:textId="602858F9">
      <w:pPr>
        <w:pStyle w:val="ListParagraph"/>
        <w:numPr>
          <w:ilvl w:val="0"/>
          <w:numId w:val="16"/>
        </w:numPr>
      </w:pPr>
      <w:r>
        <w:t xml:space="preserve">Review resulting </w:t>
      </w:r>
      <w:r w:rsidRPr="00C24259">
        <w:rPr>
          <w:b/>
        </w:rPr>
        <w:t>Targeted Host Country TX_CURR_SUBNAT</w:t>
      </w:r>
      <w:r>
        <w:t xml:space="preserve"> and </w:t>
      </w:r>
      <w:r w:rsidRPr="00C24259">
        <w:rPr>
          <w:b/>
        </w:rPr>
        <w:t>Targeted Host Country TX_NET_NEW_SUBNAT</w:t>
      </w:r>
      <w:r>
        <w:t>.</w:t>
      </w:r>
      <w:r w:rsidR="00CB6EC4">
        <w:t xml:space="preserve"> See below for additional information.</w:t>
      </w:r>
    </w:p>
    <w:p w:rsidR="009C55F4" w:rsidP="00645A09" w:rsidRDefault="009C55F4" w14:paraId="4EDF2084" w14:textId="49C0AF08"/>
    <w:p w:rsidR="009C55F4" w:rsidP="00C24259" w:rsidRDefault="009C55F4" w14:paraId="203C874C" w14:textId="3A25D251">
      <w:pPr>
        <w:pStyle w:val="Heading3"/>
      </w:pPr>
      <w:r>
        <w:t>PEPFAR Coverage of Host Country TX_NET_NEW_SUBNAT</w:t>
      </w:r>
    </w:p>
    <w:p w:rsidR="00A24B8B" w:rsidP="00525798" w:rsidRDefault="008A41D6" w14:paraId="335DAB2F" w14:textId="77777777">
      <w:r>
        <w:t xml:space="preserve">In the next section of the Data Pack, </w:t>
      </w:r>
      <w:r w:rsidR="00B533A2">
        <w:t xml:space="preserve">the </w:t>
      </w:r>
      <w:r>
        <w:t>TX_NET_NEW_SUBNAT</w:t>
      </w:r>
      <w:r w:rsidR="00B533A2">
        <w:t xml:space="preserve"> determined in this section will be used to estimate necessary PEPFAR TX_NET_NEW.</w:t>
      </w:r>
    </w:p>
    <w:p w:rsidR="00A24B8B" w:rsidP="00525798" w:rsidRDefault="00B533A2" w14:paraId="1D3E272C" w14:textId="4081170A">
      <w:r>
        <w:t xml:space="preserve">To estimate PEPFAR’s contribution to total TX_NET_NEW_SUBNAT in the country, </w:t>
      </w:r>
      <w:r w:rsidR="00E94217">
        <w:t xml:space="preserve">the Data Pack compares PEPFAR’s most recent APR results </w:t>
      </w:r>
      <w:r w:rsidR="0008678C">
        <w:t xml:space="preserve">for TX_CURR against the observed host country TX_CURR_SUBNAT results — sourced from UNAIDS Spectrum, or an alternative </w:t>
      </w:r>
      <w:r w:rsidR="0058449E">
        <w:t xml:space="preserve">approved source, as described in the Host Country Context section prior to this — </w:t>
      </w:r>
      <w:r w:rsidR="0008678C">
        <w:t>for the same time period.</w:t>
      </w:r>
    </w:p>
    <w:p w:rsidR="000F7042" w:rsidP="00645A09" w:rsidRDefault="0058449E" w14:paraId="73DB4A43" w14:textId="37C71884">
      <w:r>
        <w:t>While the behavior of PEPFAR and Host Country TX_CURR may differ from that of TX_NET_NEW, this gives a baseline from which to begin</w:t>
      </w:r>
      <w:r w:rsidR="00860181">
        <w:t xml:space="preserve">, and ultimately you may adjust this baseline </w:t>
      </w:r>
      <w:r w:rsidR="000F7042">
        <w:t>in the green column titled “</w:t>
      </w:r>
      <w:r w:rsidRPr="00C24259" w:rsidR="000F7042">
        <w:rPr>
          <w:b/>
        </w:rPr>
        <w:t>PEPFAR Coverage of Host Country TX_NET_NEW_SUBNAT (FY22) (%)</w:t>
      </w:r>
      <w:r w:rsidR="000F7042">
        <w:t xml:space="preserve">” </w:t>
      </w:r>
      <w:r w:rsidR="00860181">
        <w:t>to more accurately reflect the likely reality of PEPFAR’s contribution to TX_NET_NEW_SUBNAT.</w:t>
      </w:r>
    </w:p>
    <w:p w:rsidR="000640F6" w:rsidP="00C24259" w:rsidRDefault="000640F6" w14:paraId="6C04530C" w14:textId="77777777"/>
    <w:p w:rsidR="00B31ED5" w:rsidP="00645A09" w:rsidRDefault="00B31ED5" w14:paraId="758FA69C" w14:textId="7093DEE7">
      <w:pPr>
        <w:pStyle w:val="Heading3"/>
      </w:pPr>
      <w:r>
        <w:t>Targeted Host Country ART Coverage</w:t>
      </w:r>
    </w:p>
    <w:p w:rsidR="003A065F" w:rsidP="00645A09" w:rsidRDefault="00A66140" w14:paraId="50E7A61C" w14:textId="41EE8B25">
      <w:r>
        <w:t xml:space="preserve">One of the most pivotal data points in the Data Pack is the </w:t>
      </w:r>
      <w:r w:rsidR="00872A55">
        <w:t xml:space="preserve">baseline </w:t>
      </w:r>
      <w:r>
        <w:t>estimate of Host Country ART Coverage.</w:t>
      </w:r>
      <w:r w:rsidR="00872A55">
        <w:t xml:space="preserve"> To calculate the estimate</w:t>
      </w:r>
      <w:r w:rsidR="009614D4">
        <w:t>d</w:t>
      </w:r>
      <w:r w:rsidR="00872A55">
        <w:t xml:space="preserve"> Host Country ART Coverage for FY21 (i.e., projected as of September 2021), the Data Pack </w:t>
      </w:r>
      <w:r w:rsidR="003A065F">
        <w:t>uses the following formula:</w:t>
      </w:r>
    </w:p>
    <w:p w:rsidR="003A065F" w:rsidP="00645A09" w:rsidRDefault="003A065F" w14:paraId="5EEBA5F3" w14:textId="14FE5E1F"/>
    <w:p w:rsidRPr="0089327B" w:rsidR="003A065F" w:rsidP="00645A09" w:rsidRDefault="00DC2427" w14:paraId="7D6D779E" w14:textId="5C3DC6C3">
      <m:oMathPara>
        <m:oMath>
          <m:f>
            <m:fPr>
              <m:ctrlPr>
                <w:rPr>
                  <w:rFonts w:ascii="Cambria Math" w:hAnsi="Cambria Math"/>
                  <w:i/>
                </w:rPr>
              </m:ctrlPr>
            </m:fPr>
            <m:num>
              <m:r>
                <w:rPr>
                  <w:rFonts w:ascii="Cambria Math" w:hAnsi="Cambria Math"/>
                </w:rPr>
                <m:t>Host Country Observed TX_CURR_SUBNAT (FY20)</m:t>
              </m:r>
            </m:num>
            <m:den>
              <m:r>
                <w:rPr>
                  <w:rFonts w:ascii="Cambria Math" w:hAnsi="Cambria Math"/>
                </w:rPr>
                <m:t>Host Country Est. PLHIV (FY21)</m:t>
              </m:r>
            </m:den>
          </m:f>
        </m:oMath>
      </m:oMathPara>
    </w:p>
    <w:p w:rsidR="0089327B" w:rsidP="00645A09" w:rsidRDefault="0089327B" w14:paraId="48FF0D6B" w14:textId="7BB28EE5"/>
    <w:p w:rsidR="0089327B" w:rsidP="00645A09" w:rsidRDefault="0089327B" w14:paraId="0C20DCE8" w14:textId="52289B10">
      <w:r>
        <w:t xml:space="preserve">In the case that </w:t>
      </w:r>
      <w:r w:rsidR="00554724">
        <w:t xml:space="preserve">PEPFAR’s reported TX_CURR results for FY20 exceed the reported Host Country Observed TX_CURR_SUBNAT for FY20, the following function will be used </w:t>
      </w:r>
      <w:r w:rsidR="0005527D">
        <w:t>to calculate ART Coverage instead of the above:</w:t>
      </w:r>
    </w:p>
    <w:p w:rsidR="0005527D" w:rsidP="00645A09" w:rsidRDefault="0005527D" w14:paraId="6708F423" w14:textId="77777777"/>
    <w:p w:rsidRPr="000F57BF" w:rsidR="0005527D" w:rsidP="00645A09" w:rsidRDefault="00DC2427" w14:paraId="5D8AC505" w14:textId="0D247E89">
      <m:oMathPara>
        <m:oMath>
          <m:f>
            <m:fPr>
              <m:ctrlPr>
                <w:rPr>
                  <w:rFonts w:ascii="Cambria Math" w:hAnsi="Cambria Math"/>
                  <w:i/>
                </w:rPr>
              </m:ctrlPr>
            </m:fPr>
            <m:num>
              <m:r>
                <w:rPr>
                  <w:rFonts w:ascii="Cambria Math" w:hAnsi="Cambria Math"/>
                </w:rPr>
                <m:t>PEPFAR TX_CURR (FY20 Results)</m:t>
              </m:r>
            </m:num>
            <m:den>
              <m:r>
                <w:rPr>
                  <w:rFonts w:ascii="Cambria Math" w:hAnsi="Cambria Math"/>
                </w:rPr>
                <m:t>Host Country Est. PLHIV (FY21)</m:t>
              </m:r>
            </m:den>
          </m:f>
        </m:oMath>
      </m:oMathPara>
    </w:p>
    <w:p w:rsidR="003A065F" w:rsidP="00645A09" w:rsidRDefault="003A065F" w14:paraId="67071004" w14:textId="77777777"/>
    <w:p w:rsidR="00473945" w:rsidP="00645A09" w:rsidRDefault="00313102" w14:paraId="1FDB28BA" w14:textId="3C0AACA6">
      <w:r>
        <w:t>Reviewing and understanding the ART Coverage estimate arrived at in this column is critical for much of the rest of the Data Pack. In particular, this column is later instrumental in determining the following key data points:</w:t>
      </w:r>
    </w:p>
    <w:p w:rsidR="00313102" w:rsidP="00645A09" w:rsidRDefault="00313102" w14:paraId="5FBDE273" w14:textId="12A54BA5"/>
    <w:p w:rsidR="007A29B7" w:rsidP="008770CA" w:rsidRDefault="007A29B7" w14:paraId="2B91616E" w14:textId="77777777">
      <w:pPr>
        <w:pStyle w:val="ListParagraph"/>
        <w:numPr>
          <w:ilvl w:val="0"/>
          <w:numId w:val="12"/>
        </w:numPr>
      </w:pPr>
      <w:r>
        <w:t>Host Country TX_CURR_SUBNAT</w:t>
      </w:r>
    </w:p>
    <w:p w:rsidR="007A29B7" w:rsidP="008770CA" w:rsidRDefault="007A29B7" w14:paraId="7802436F" w14:textId="77777777">
      <w:pPr>
        <w:pStyle w:val="ListParagraph"/>
        <w:numPr>
          <w:ilvl w:val="0"/>
          <w:numId w:val="12"/>
        </w:numPr>
      </w:pPr>
      <w:r>
        <w:t>Host Country TX_NET_NEW_SUBNAT</w:t>
      </w:r>
    </w:p>
    <w:p w:rsidR="00313102" w:rsidP="008770CA" w:rsidRDefault="007A29B7" w14:paraId="6A53A1B3" w14:textId="17A1E56A">
      <w:pPr>
        <w:pStyle w:val="ListParagraph"/>
        <w:numPr>
          <w:ilvl w:val="0"/>
          <w:numId w:val="12"/>
        </w:numPr>
      </w:pPr>
      <w:r>
        <w:t xml:space="preserve">PEPFAR </w:t>
      </w:r>
      <w:r w:rsidR="00AA434A">
        <w:t>TX_CURR</w:t>
      </w:r>
    </w:p>
    <w:p w:rsidR="00E86EDF" w:rsidP="008770CA" w:rsidRDefault="007A29B7" w14:paraId="65CA6FB0" w14:textId="23D4ACB8">
      <w:pPr>
        <w:pStyle w:val="ListParagraph"/>
        <w:numPr>
          <w:ilvl w:val="0"/>
          <w:numId w:val="12"/>
        </w:numPr>
      </w:pPr>
      <w:r>
        <w:t xml:space="preserve">PEPFAR </w:t>
      </w:r>
      <w:r w:rsidR="00E86EDF">
        <w:t>TX_NEW</w:t>
      </w:r>
    </w:p>
    <w:p w:rsidR="00E86EDF" w:rsidP="008770CA" w:rsidRDefault="007A29B7" w14:paraId="15DF55EA" w14:textId="30F2CDB6">
      <w:pPr>
        <w:pStyle w:val="ListParagraph"/>
        <w:numPr>
          <w:ilvl w:val="0"/>
          <w:numId w:val="12"/>
        </w:numPr>
      </w:pPr>
      <w:r>
        <w:t xml:space="preserve">PEPFAR </w:t>
      </w:r>
      <w:r w:rsidR="00E86EDF">
        <w:t>TX_PVLS</w:t>
      </w:r>
    </w:p>
    <w:p w:rsidR="00E86EDF" w:rsidP="008770CA" w:rsidRDefault="007A29B7" w14:paraId="2D45B35B" w14:textId="6DCA81CD">
      <w:pPr>
        <w:pStyle w:val="ListParagraph"/>
        <w:numPr>
          <w:ilvl w:val="0"/>
          <w:numId w:val="12"/>
        </w:numPr>
      </w:pPr>
      <w:r>
        <w:t xml:space="preserve">PEPFAR </w:t>
      </w:r>
      <w:r w:rsidR="00E86EDF">
        <w:t>HTS_TST totals</w:t>
      </w:r>
    </w:p>
    <w:p w:rsidR="00AA434A" w:rsidP="008770CA" w:rsidRDefault="007A29B7" w14:paraId="2A13B19B" w14:textId="0CE288A4">
      <w:pPr>
        <w:pStyle w:val="ListParagraph"/>
        <w:numPr>
          <w:ilvl w:val="0"/>
          <w:numId w:val="12"/>
        </w:numPr>
      </w:pPr>
      <w:r>
        <w:t xml:space="preserve">PEPFAR </w:t>
      </w:r>
      <w:r w:rsidR="002E40FF">
        <w:t>HTS_INDEX</w:t>
      </w:r>
    </w:p>
    <w:p w:rsidR="002E40FF" w:rsidP="00645A09" w:rsidRDefault="002E40FF" w14:paraId="50BD319C" w14:textId="268A6AD0"/>
    <w:p w:rsidR="00FC6E61" w:rsidP="00645A09" w:rsidRDefault="006133B8" w14:paraId="4D98F784" w14:textId="77777777">
      <w:r>
        <w:t xml:space="preserve">After reviewing data in this column, examine the next column, </w:t>
      </w:r>
      <w:r w:rsidRPr="00C24259">
        <w:rPr>
          <w:b/>
        </w:rPr>
        <w:t>Targeted Host Country ART Coverage (FY22) (%)</w:t>
      </w:r>
      <w:r>
        <w:t xml:space="preserve">. In line with the UNAIDS 95-95-95 goals, </w:t>
      </w:r>
      <w:r w:rsidR="00D61BD0">
        <w:t>this column defaults to 90%</w:t>
      </w:r>
      <w:r w:rsidR="005F56B9">
        <w:t>,</w:t>
      </w:r>
      <w:r w:rsidR="00F37CEC">
        <w:t xml:space="preserve"> reflecting that since the denominator in the Data Pack calculation is Host Country Est</w:t>
      </w:r>
      <w:r w:rsidR="005F56B9">
        <w:t>imated</w:t>
      </w:r>
      <w:r w:rsidR="00F37CEC">
        <w:t xml:space="preserve"> PLHIV instead of </w:t>
      </w:r>
      <w:r w:rsidR="005F56B9">
        <w:t>only those PLHIV who know their HIV Status</w:t>
      </w:r>
      <w:r w:rsidR="0018333C">
        <w:t>, this column should be the equivalent of:</w:t>
      </w:r>
    </w:p>
    <w:p w:rsidR="00FC6E61" w:rsidP="00645A09" w:rsidRDefault="00FC6E61" w14:paraId="730D21A8" w14:textId="77777777"/>
    <w:p w:rsidRPr="008461DA" w:rsidR="00E86EDF" w:rsidP="00645A09" w:rsidRDefault="00065553" w14:paraId="27307C17" w14:textId="08CFF389">
      <m:oMathPara>
        <m:oMath>
          <m:r>
            <w:rPr>
              <w:rFonts w:ascii="Cambria Math" w:hAnsi="Cambria Math"/>
            </w:rPr>
            <m:t>(95% of PLHIV know their HIV status)  × (95% of PLHIV who know their status are on ART)</m:t>
          </m:r>
        </m:oMath>
      </m:oMathPara>
    </w:p>
    <w:p w:rsidR="008461DA" w:rsidP="00645A09" w:rsidRDefault="008461DA" w14:paraId="2CBE8339" w14:textId="23BCDAE1"/>
    <w:p w:rsidR="008461DA" w:rsidP="00645A09" w:rsidRDefault="00955BCD" w14:paraId="1F25B3EB" w14:textId="4A06B556">
      <w:r>
        <w:t>However, i</w:t>
      </w:r>
      <w:r w:rsidR="00B62E03">
        <w:t xml:space="preserve">n cases where baseline ART Coverage </w:t>
      </w:r>
      <w:r>
        <w:t xml:space="preserve">may be </w:t>
      </w:r>
      <w:r w:rsidR="00B62E03">
        <w:t xml:space="preserve">greater than 90%, </w:t>
      </w:r>
      <w:r w:rsidR="00100223">
        <w:t>baseline</w:t>
      </w:r>
      <w:r w:rsidR="00B62E03">
        <w:t xml:space="preserve"> ART Coverage will be </w:t>
      </w:r>
      <w:r w:rsidR="00100223">
        <w:t>used instead of 90%.</w:t>
      </w:r>
    </w:p>
    <w:p w:rsidR="00955BCD" w:rsidP="00645A09" w:rsidRDefault="00955BCD" w14:paraId="7E67905C" w14:textId="1BCA550A">
      <w:r>
        <w:t xml:space="preserve">No matter the starting default for Targeted Host Country ART Coverage, </w:t>
      </w:r>
      <w:r w:rsidR="00012553">
        <w:t>you may adjust this target to fit the realities of your country context, and the strategy of your treatment program.</w:t>
      </w:r>
      <w:r w:rsidR="00BE3B00">
        <w:t xml:space="preserve"> It may also be helpful to </w:t>
      </w:r>
      <w:r w:rsidR="0019464A">
        <w:t>return to this column to iteratively adjust it as you proceed through the next few sections of the Data Pack.</w:t>
      </w:r>
    </w:p>
    <w:p w:rsidR="006368EB" w:rsidP="00645A09" w:rsidRDefault="006368EB" w14:paraId="1FFE3083" w14:textId="48DB57AB">
      <w:r>
        <w:rPr>
          <w:color w:val="FF0000"/>
        </w:rPr>
        <w:t xml:space="preserve">NOTE: </w:t>
      </w:r>
      <w:r w:rsidRPr="006D42F7">
        <w:rPr>
          <w:color w:val="FF0000"/>
        </w:rPr>
        <w:t>The Data Pack will not prevent situations resulting in ART coverage exceeding 100% in a given PSNU</w:t>
      </w:r>
      <w:r>
        <w:rPr>
          <w:color w:val="FF0000"/>
        </w:rPr>
        <w:t>,</w:t>
      </w:r>
      <w:r w:rsidRPr="006D42F7">
        <w:rPr>
          <w:color w:val="FF0000"/>
        </w:rPr>
        <w:t xml:space="preserve"> but </w:t>
      </w:r>
      <w:r>
        <w:rPr>
          <w:color w:val="FF0000"/>
        </w:rPr>
        <w:t>will</w:t>
      </w:r>
      <w:r w:rsidRPr="006D42F7">
        <w:rPr>
          <w:color w:val="FF0000"/>
        </w:rPr>
        <w:t xml:space="preserve"> flag these cases in yellow to highlight when it occurs.</w:t>
      </w:r>
      <w:r>
        <w:rPr>
          <w:color w:val="FF0000"/>
        </w:rPr>
        <w:t xml:space="preserve"> </w:t>
      </w:r>
      <w:r w:rsidR="002A089D">
        <w:rPr>
          <w:color w:val="FF0000"/>
        </w:rPr>
        <w:t>Given that t</w:t>
      </w:r>
      <w:r>
        <w:rPr>
          <w:color w:val="FF0000"/>
        </w:rPr>
        <w:t>hese may be a common occurrence in cases of urban PSNUs</w:t>
      </w:r>
      <w:r w:rsidR="002A089D">
        <w:rPr>
          <w:color w:val="FF0000"/>
        </w:rPr>
        <w:t>, they are allowable in the Data Pack, though should be coordinated with PPMs and DUIT Liaisons</w:t>
      </w:r>
      <w:r>
        <w:rPr>
          <w:color w:val="FF0000"/>
        </w:rPr>
        <w:t>.</w:t>
      </w:r>
    </w:p>
    <w:p w:rsidR="00F639E1" w:rsidP="00645A09" w:rsidRDefault="00F639E1" w14:paraId="3C2D318E" w14:textId="2CD2F505"/>
    <w:p w:rsidR="00F639E1" w:rsidP="00C24259" w:rsidRDefault="00F639E1" w14:paraId="340E91E4" w14:textId="643D37A7">
      <w:pPr>
        <w:pStyle w:val="Heading3"/>
      </w:pPr>
      <w:r>
        <w:t>Targeted TX_CURR_SUBNAT and TX_NET_NEW_SUBNAT</w:t>
      </w:r>
    </w:p>
    <w:p w:rsidR="00492CD2" w:rsidP="00645A09" w:rsidRDefault="00F81E89" w14:paraId="15A015BC" w14:textId="749B6872">
      <w:r>
        <w:t>Targeted Host Country TX_CURR_SUBNAT (FY22)</w:t>
      </w:r>
      <w:r w:rsidR="007A16B8">
        <w:t xml:space="preserve"> is set </w:t>
      </w:r>
      <w:r w:rsidR="00577036">
        <w:t>as follows</w:t>
      </w:r>
      <w:r w:rsidR="00006634">
        <w:t xml:space="preserve"> (rounded to the nearest integer)</w:t>
      </w:r>
      <w:r w:rsidR="00577036">
        <w:t>:</w:t>
      </w:r>
    </w:p>
    <w:p w:rsidR="00577036" w:rsidP="00645A09" w:rsidRDefault="00577036" w14:paraId="38B56D56" w14:textId="77777777"/>
    <w:p w:rsidR="00577036" w:rsidP="00645A09" w:rsidRDefault="00DC2427" w14:paraId="0EAB3B16" w14:textId="0283F594">
      <m:oMathPara>
        <m:oMath>
          <m:sSub>
            <m:sSubPr>
              <m:ctrlPr>
                <w:rPr>
                  <w:rFonts w:ascii="Cambria Math" w:hAnsi="Cambria Math"/>
                  <w:i/>
                </w:rPr>
              </m:ctrlPr>
            </m:sSubPr>
            <m:e>
              <m:r>
                <w:rPr>
                  <w:rFonts w:ascii="Cambria Math" w:hAnsi="Cambria Math"/>
                </w:rPr>
                <m:t>TX_CURR_SUBNAT</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PLHIV</m:t>
              </m:r>
            </m:e>
            <m:sub>
              <m:r>
                <w:rPr>
                  <w:rFonts w:ascii="Cambria Math" w:hAnsi="Cambria Math"/>
                </w:rPr>
                <m:t>t-1</m:t>
              </m:r>
            </m:sub>
          </m:sSub>
          <m:r>
            <w:rPr>
              <w:rFonts w:ascii="Cambria Math" w:hAnsi="Cambria Math"/>
            </w:rPr>
            <m:t xml:space="preserve"> ×  Targeted Host Country ART Coverage</m:t>
          </m:r>
        </m:oMath>
      </m:oMathPara>
    </w:p>
    <w:p w:rsidR="00492CD2" w:rsidP="00645A09" w:rsidRDefault="00492CD2" w14:paraId="6231BC5D" w14:textId="77777777"/>
    <w:p w:rsidR="001C5818" w:rsidP="00645A09" w:rsidRDefault="001C5818" w14:paraId="14CC3473" w14:textId="77777777">
      <w:r>
        <w:t>Based on this target, Targeted Host Country TX_NET_NEW_SUBNAT (FY22) is set as follows:</w:t>
      </w:r>
    </w:p>
    <w:p w:rsidR="001C5818" w:rsidP="00645A09" w:rsidRDefault="001C5818" w14:paraId="171A9D1D" w14:textId="77777777"/>
    <w:p w:rsidR="007A29B7" w:rsidP="00645A09" w:rsidRDefault="00DC2427" w14:paraId="71E45CD6" w14:textId="17924347">
      <m:oMathPara>
        <m:oMath>
          <m:sSub>
            <m:sSubPr>
              <m:ctrlPr>
                <w:rPr>
                  <w:rFonts w:ascii="Cambria Math" w:hAnsi="Cambria Math"/>
                  <w:i/>
                </w:rPr>
              </m:ctrlPr>
            </m:sSubPr>
            <m:e>
              <m:r>
                <w:rPr>
                  <w:rFonts w:ascii="Cambria Math" w:hAnsi="Cambria Math"/>
                </w:rPr>
                <m:t>TX_NET_NEW_SUBNAT</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TX_CURR_SUBNAT</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TX_CURR_SUBNAT</m:t>
              </m:r>
            </m:e>
            <m:sub>
              <m:r>
                <w:rPr>
                  <w:rFonts w:ascii="Cambria Math" w:hAnsi="Cambria Math"/>
                </w:rPr>
                <m:t>t-1</m:t>
              </m:r>
            </m:sub>
          </m:sSub>
        </m:oMath>
      </m:oMathPara>
    </w:p>
    <w:p w:rsidR="001C5818" w:rsidP="00645A09" w:rsidRDefault="001C5818" w14:paraId="43CBA4A7" w14:textId="2C85D978"/>
    <w:p w:rsidR="00696818" w:rsidP="00645A09" w:rsidRDefault="004413BC" w14:paraId="52BF8474" w14:textId="24F48489">
      <w:r>
        <w:t xml:space="preserve">In performing this calculation, the Data Pack also compares </w:t>
      </w:r>
      <w:r w:rsidR="00E36D02">
        <w:t xml:space="preserve">projected </w:t>
      </w:r>
      <w:r>
        <w:t xml:space="preserve">FY21 </w:t>
      </w:r>
      <w:r w:rsidR="00E36D02">
        <w:t xml:space="preserve">Host Country </w:t>
      </w:r>
      <w:r>
        <w:t xml:space="preserve">TX_CURR_SUBNAT values reported in the Data Pack against </w:t>
      </w:r>
      <w:r w:rsidR="00E36D02">
        <w:t>FY21 PEPFAR TX_CURR targets as contained in DATIM</w:t>
      </w:r>
      <w:r w:rsidR="00A42A9A">
        <w:t>. If PEPFAR targets exceed Host Country projected TX_CURR_SUBNAT values for FY21, Targeted Host Country TX_NET_NEW_SUBNAT for FY22 is instead calculated as follows:</w:t>
      </w:r>
    </w:p>
    <w:p w:rsidR="00A42A9A" w:rsidP="00645A09" w:rsidRDefault="00A42A9A" w14:paraId="6DFDABA8" w14:textId="77777777"/>
    <w:p w:rsidR="00A42A9A" w:rsidP="553E254A" w:rsidRDefault="00DC2427" w14:paraId="565AE19A" w14:textId="72DC1193">
      <w:pPr>
        <w:jc w:val="center"/>
      </w:pPr>
      <m:oMath>
        <m:sSub>
          <m:sSubPr>
            <m:ctrlPr>
              <w:rPr>
                <w:rFonts w:ascii="Cambria Math" w:hAnsi="Cambria Math"/>
                <w:i/>
              </w:rPr>
            </m:ctrlPr>
          </m:sSubPr>
          <m:e>
            <m:r>
              <w:rPr>
                <w:rFonts w:ascii="Cambria Math" w:hAnsi="Cambria Math"/>
              </w:rPr>
              <m:t>TX_NET_NEW_SUBNAT</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TX_CURR_SUBNAT</m:t>
            </m:r>
          </m:e>
          <m:sub>
            <m:r>
              <w:rPr>
                <w:rFonts w:ascii="Cambria Math" w:hAnsi="Cambria Math"/>
              </w:rPr>
              <m:t>t</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PEPFAR TX_CURR</m:t>
                </m:r>
              </m:e>
              <m:sub>
                <m:r>
                  <w:rPr>
                    <w:rFonts w:ascii="Cambria Math" w:hAnsi="Cambria Math"/>
                  </w:rPr>
                  <m:t>t-1</m:t>
                </m:r>
              </m:sub>
            </m:sSub>
          </m:num>
          <m:den>
            <m:sSub>
              <m:sSubPr>
                <m:ctrlPr>
                  <w:rPr>
                    <w:rFonts w:ascii="Cambria Math" w:hAnsi="Cambria Math"/>
                    <w:i/>
                  </w:rPr>
                </m:ctrlPr>
              </m:sSubPr>
              <m:e>
                <m:r>
                  <w:rPr>
                    <w:rFonts w:ascii="Cambria Math" w:hAnsi="Cambria Math"/>
                  </w:rPr>
                  <m:t xml:space="preserve">PEPFAR Coverage of Host Country TX_CURR_SUBNAT </m:t>
                </m:r>
              </m:e>
              <m:sub>
                <m:r>
                  <w:rPr>
                    <w:rFonts w:ascii="Cambria Math" w:hAnsi="Cambria Math"/>
                  </w:rPr>
                  <m:t>t-1</m:t>
                </m:r>
              </m:sub>
            </m:sSub>
          </m:den>
        </m:f>
      </m:oMath>
      <w:commentRangeStart w:id="41"/>
      <w:commentRangeEnd w:id="41"/>
      <w:r w:rsidR="00BE22FB">
        <w:rPr>
          <w:rStyle w:val="CommentReference"/>
        </w:rPr>
        <w:commentReference w:id="41"/>
      </w:r>
    </w:p>
    <w:p w:rsidR="00696818" w:rsidP="00645A09" w:rsidRDefault="00696818" w14:paraId="4E183B72" w14:textId="77777777"/>
    <w:p w:rsidR="000C01E1" w:rsidP="00645A09" w:rsidRDefault="000C01E1" w14:paraId="32F59CFD" w14:textId="6CDA9680">
      <w:r>
        <w:t>For those using Spectrum as their source for TX_CURR_SUBNAT projections, this scenario is rare because of incorporation of PEPFAR TX_CURR targets into Spectrum modeling</w:t>
      </w:r>
      <w:r w:rsidR="00407F80">
        <w:t xml:space="preserve">. However, it may be possible to see discrepancies between PEPFAR TX_CURR targets and modeled TX_CURR_SUBNAT values, especially </w:t>
      </w:r>
      <w:r w:rsidR="005E1803">
        <w:t xml:space="preserve">as Country Teams continue to make necessary OPU target changes. In this case, as well as in cases where data from alternative sources may </w:t>
      </w:r>
      <w:r w:rsidR="00682E58">
        <w:t>exhibit discrepancies, the Data Pack takes this into account and adjusts to maintain reasonable Host Country TX_NET_NEW_SUBNAT targets as best as possible.</w:t>
      </w:r>
    </w:p>
    <w:p w:rsidRPr="005A5ECF" w:rsidR="000C01E1" w:rsidP="00BA11D6" w:rsidRDefault="000C01E1" w14:paraId="018A4095" w14:textId="77777777"/>
    <w:p w:rsidRPr="00473945" w:rsidR="00473945" w:rsidRDefault="00473945" w14:paraId="28ADF0B6" w14:textId="1C5EF22C">
      <w:pPr>
        <w:pStyle w:val="Heading3"/>
      </w:pPr>
      <w:r>
        <w:t>Gap to Coverage Analysis for Military Organization Units</w:t>
      </w:r>
    </w:p>
    <w:p w:rsidRPr="000C1F73" w:rsidR="000C1F73" w:rsidP="000C1F73" w:rsidRDefault="0042790D" w14:paraId="3137DF2D" w14:textId="6447517E">
      <w:r>
        <w:t xml:space="preserve">Due to sensitivities around ART coverage estimates for Military organization units and populations, this data </w:t>
      </w:r>
      <w:r w:rsidR="00F053B6">
        <w:t>will not be reflected here in the Data Pack. Country Teams should coordinate closely with Department of Defense liaisons</w:t>
      </w:r>
      <w:r w:rsidR="001C4A6A">
        <w:t xml:space="preserve"> who will perform a similar analysis based on available data sources and then directly paste resulting TX_CURR targets into the Data Pack against the _Military organization unit, overwriting the </w:t>
      </w:r>
      <w:r w:rsidR="00816540">
        <w:t>formulas present in the TX_CURR column described in the next section.</w:t>
      </w:r>
    </w:p>
    <w:p w:rsidR="006C3969" w:rsidP="006C3969" w:rsidRDefault="006C3969" w14:paraId="2A4617BD" w14:textId="77777777"/>
    <w:p w:rsidR="006C3969" w:rsidRDefault="006C3969" w14:paraId="2961A792" w14:textId="22664570">
      <w:r>
        <w:br w:type="page"/>
      </w:r>
    </w:p>
    <w:p w:rsidRPr="00DC7E2C" w:rsidR="00525798" w:rsidP="00525798" w:rsidRDefault="00B11760" w14:paraId="33B6BAC0" w14:textId="693FE2DC">
      <w:pPr>
        <w:pStyle w:val="Heading2"/>
        <w:rPr>
          <w:sz w:val="36"/>
        </w:rPr>
      </w:pPr>
      <w:bookmarkStart w:name="_Toc29828676" w:id="42"/>
      <w:bookmarkStart w:name="_Toc57736148" w:id="43"/>
      <w:r>
        <w:rPr>
          <w:sz w:val="36"/>
        </w:rPr>
        <w:t>Cascade</w:t>
      </w:r>
      <w:r w:rsidRPr="00DC7E2C" w:rsidR="00525798">
        <w:rPr>
          <w:sz w:val="36"/>
        </w:rPr>
        <w:t>: TX_CURR</w:t>
      </w:r>
      <w:bookmarkEnd w:id="42"/>
      <w:bookmarkEnd w:id="43"/>
    </w:p>
    <w:p w:rsidR="00525798" w:rsidP="00525798" w:rsidRDefault="00525798" w14:paraId="0427284D" w14:textId="77777777">
      <w:pPr>
        <w:rPr>
          <w:sz w:val="24"/>
          <w:szCs w:val="24"/>
        </w:rPr>
      </w:pPr>
      <w:r w:rsidRPr="4C2E4A44">
        <w:rPr>
          <w:b/>
          <w:bCs/>
          <w:sz w:val="24"/>
          <w:szCs w:val="24"/>
        </w:rPr>
        <w:t xml:space="preserve">TX_CURR: </w:t>
      </w:r>
      <w:r w:rsidRPr="4C2E4A44">
        <w:rPr>
          <w:sz w:val="24"/>
          <w:szCs w:val="24"/>
        </w:rPr>
        <w:t>Number of adults and children currently receiving antiretroviral therapy (ART).</w:t>
      </w:r>
    </w:p>
    <w:p w:rsidR="00C61684" w:rsidP="00C61684" w:rsidRDefault="00C61684" w14:paraId="2C433290" w14:textId="77777777">
      <w:pPr>
        <w:rPr>
          <w:noProof/>
        </w:rPr>
      </w:pPr>
      <w:r>
        <w:rPr>
          <w:noProof/>
        </w:rPr>
        <w:t>```</w:t>
      </w:r>
    </w:p>
    <w:p w:rsidR="00C61684" w:rsidP="00C61684" w:rsidRDefault="0094410C" w14:paraId="28F790BC" w14:textId="0A4E2F0A">
      <w:pPr>
        <w:rPr>
          <w:noProof/>
        </w:rPr>
      </w:pPr>
      <w:r>
        <w:rPr>
          <w:noProof/>
        </w:rPr>
        <w:t>schema_table(</w:t>
      </w:r>
      <w:r w:rsidR="00580A11">
        <w:rPr>
          <w:noProof/>
        </w:rPr>
        <w:t>“</w:t>
      </w:r>
      <w:r w:rsidR="00C61684">
        <w:rPr>
          <w:noProof/>
        </w:rPr>
        <w:t>Cascade-TX_CURR-AC-AE-1-1</w:t>
      </w:r>
      <w:r w:rsidR="00580A11">
        <w:rPr>
          <w:noProof/>
        </w:rPr>
        <w:t>”</w:t>
      </w:r>
      <w:r>
        <w:rPr>
          <w:noProof/>
        </w:rPr>
        <w:t>)</w:t>
      </w:r>
    </w:p>
    <w:p w:rsidR="00C61684" w:rsidP="00C61684" w:rsidRDefault="00C61684" w14:paraId="3C784EA5" w14:textId="77777777">
      <w:r>
        <w:rPr>
          <w:noProof/>
        </w:rPr>
        <w:t>```</w:t>
      </w:r>
    </w:p>
    <w:p w:rsidR="006212BA" w:rsidP="004E5F5B" w:rsidRDefault="006212BA" w14:paraId="041339F2" w14:textId="4DACA175">
      <w:pPr>
        <w:pStyle w:val="Heading3"/>
      </w:pPr>
      <w:r>
        <w:t>DATIM Import</w:t>
      </w:r>
    </w:p>
    <w:p w:rsidR="009D7EF2" w:rsidP="00645A09" w:rsidRDefault="009D7EF2" w14:paraId="7569E127" w14:textId="77777777">
      <w:r>
        <w:t>The following data points will be imported into DATIM from this section:</w:t>
      </w:r>
    </w:p>
    <w:p w:rsidRPr="000F57BF" w:rsidR="009D7EF2" w:rsidP="008770CA" w:rsidRDefault="009D7EF2" w14:paraId="79EF8987" w14:textId="4DD4CA61">
      <w:pPr>
        <w:pStyle w:val="ListParagraph"/>
        <w:numPr>
          <w:ilvl w:val="0"/>
          <w:numId w:val="12"/>
        </w:numPr>
        <w:rPr>
          <w:b/>
          <w:bCs/>
        </w:rPr>
      </w:pPr>
      <w:r>
        <w:rPr>
          <w:b/>
          <w:bCs/>
        </w:rPr>
        <w:t>TX_CURR (FY22)</w:t>
      </w:r>
      <w:r w:rsidRPr="000F57BF">
        <w:rPr>
          <w:b/>
          <w:bCs/>
        </w:rPr>
        <w:t xml:space="preserve"> </w:t>
      </w:r>
      <w:r w:rsidRPr="000F57BF">
        <w:t>[TX_CURR</w:t>
      </w:r>
      <w:r>
        <w:t>.</w:t>
      </w:r>
      <w:r w:rsidRPr="000F57BF">
        <w:t>T]</w:t>
      </w:r>
    </w:p>
    <w:p w:rsidR="009D7EF2" w:rsidP="00525798" w:rsidRDefault="009D7EF2" w14:paraId="31A67CB0" w14:textId="77777777">
      <w:pPr>
        <w:rPr>
          <w:b/>
        </w:rPr>
      </w:pPr>
    </w:p>
    <w:p w:rsidR="006212BA" w:rsidP="004E5F5B" w:rsidRDefault="006212BA" w14:paraId="08056E66" w14:textId="5433A1E9">
      <w:pPr>
        <w:pStyle w:val="Heading3"/>
      </w:pPr>
      <w:r>
        <w:t>Instructions</w:t>
      </w:r>
    </w:p>
    <w:p w:rsidR="00280F4E" w:rsidP="008770CA" w:rsidRDefault="0080166E" w14:paraId="59F118D5" w14:textId="77777777">
      <w:pPr>
        <w:pStyle w:val="ListParagraph"/>
        <w:numPr>
          <w:ilvl w:val="0"/>
          <w:numId w:val="17"/>
        </w:numPr>
        <w:rPr>
          <w:bCs/>
        </w:rPr>
      </w:pPr>
      <w:r>
        <w:rPr>
          <w:bCs/>
        </w:rPr>
        <w:t xml:space="preserve">For ages </w:t>
      </w:r>
      <w:r w:rsidR="00280F4E">
        <w:rPr>
          <w:bCs/>
        </w:rPr>
        <w:t>one and older:</w:t>
      </w:r>
    </w:p>
    <w:p w:rsidR="00280F4E" w:rsidP="008770CA" w:rsidRDefault="00F20FED" w14:paraId="64CE4FB6" w14:textId="6D643796">
      <w:pPr>
        <w:pStyle w:val="ListParagraph"/>
        <w:numPr>
          <w:ilvl w:val="1"/>
          <w:numId w:val="17"/>
        </w:numPr>
        <w:rPr>
          <w:bCs/>
        </w:rPr>
      </w:pPr>
      <w:r>
        <w:rPr>
          <w:bCs/>
        </w:rPr>
        <w:t xml:space="preserve">Compare </w:t>
      </w:r>
      <w:r w:rsidR="00280F4E">
        <w:rPr>
          <w:bCs/>
        </w:rPr>
        <w:t>TX_NET_NEW (FY22)</w:t>
      </w:r>
      <w:r>
        <w:rPr>
          <w:bCs/>
        </w:rPr>
        <w:t xml:space="preserve"> against TX_NET_NEW (FY21) from the TX_NET_NEW_SUBNAT section </w:t>
      </w:r>
      <w:r w:rsidR="00F17910">
        <w:rPr>
          <w:bCs/>
        </w:rPr>
        <w:t>(</w:t>
      </w:r>
      <w:r>
        <w:rPr>
          <w:bCs/>
        </w:rPr>
        <w:t xml:space="preserve">described </w:t>
      </w:r>
      <w:r w:rsidR="00F17910">
        <w:rPr>
          <w:bCs/>
        </w:rPr>
        <w:t>above)</w:t>
      </w:r>
      <w:r w:rsidR="00280F4E">
        <w:rPr>
          <w:bCs/>
        </w:rPr>
        <w:t xml:space="preserve"> to identify </w:t>
      </w:r>
      <w:r w:rsidR="00305E34">
        <w:rPr>
          <w:bCs/>
        </w:rPr>
        <w:t xml:space="preserve">any geographies or populations where </w:t>
      </w:r>
      <w:r w:rsidR="00F17910">
        <w:rPr>
          <w:bCs/>
        </w:rPr>
        <w:t xml:space="preserve">previous modeling decisions </w:t>
      </w:r>
      <w:r w:rsidR="00BA4BC6">
        <w:rPr>
          <w:bCs/>
        </w:rPr>
        <w:t>pertaining to</w:t>
      </w:r>
      <w:r w:rsidR="00F17910">
        <w:rPr>
          <w:bCs/>
        </w:rPr>
        <w:t xml:space="preserve"> FY22 Targeted Host Country TX_CURR_SUBNAT</w:t>
      </w:r>
      <w:r w:rsidR="00BA4BC6">
        <w:rPr>
          <w:bCs/>
        </w:rPr>
        <w:t>,</w:t>
      </w:r>
      <w:r w:rsidR="00F17910">
        <w:rPr>
          <w:bCs/>
        </w:rPr>
        <w:t xml:space="preserve"> FY22 Targeted Host Country TX_NET_NEW_SUBNAT</w:t>
      </w:r>
      <w:r w:rsidR="00BA4BC6">
        <w:rPr>
          <w:bCs/>
        </w:rPr>
        <w:t>, PEPFAR Coverage of Host Country TX_NET_NEW_SUBNAT, and/or FY22 Targeted Host Country ART Coverage may be leading to over targeting of FY22 PEPFAR TX_NET_NEW.</w:t>
      </w:r>
      <w:r w:rsidR="007E40C0">
        <w:rPr>
          <w:bCs/>
        </w:rPr>
        <w:t xml:space="preserve"> Adjust assumptions in previous sections as necessary.</w:t>
      </w:r>
      <w:r w:rsidR="00B67BE7">
        <w:rPr>
          <w:bCs/>
        </w:rPr>
        <w:t xml:space="preserve"> (See below for additional information about TX_NET_NEW_SUBNAT targeting.)</w:t>
      </w:r>
    </w:p>
    <w:p w:rsidR="007E40C0" w:rsidP="008770CA" w:rsidRDefault="00C75C4F" w14:paraId="28DCE480" w14:textId="785E59E5">
      <w:pPr>
        <w:pStyle w:val="ListParagraph"/>
        <w:numPr>
          <w:ilvl w:val="1"/>
          <w:numId w:val="17"/>
        </w:numPr>
        <w:rPr>
          <w:bCs/>
        </w:rPr>
      </w:pPr>
      <w:r>
        <w:rPr>
          <w:bCs/>
        </w:rPr>
        <w:t>Review FY22 TX_CURR targets to identify and resolve any issues pertaining to previous modeling assumptions or decisions.</w:t>
      </w:r>
      <w:r w:rsidR="00B67BE7">
        <w:rPr>
          <w:bCs/>
        </w:rPr>
        <w:t xml:space="preserve"> (See below for additional information about TX_CURR targeting.)</w:t>
      </w:r>
    </w:p>
    <w:p w:rsidR="00280F4E" w:rsidP="008770CA" w:rsidRDefault="00280F4E" w14:paraId="32E4A256" w14:textId="6581D7AE">
      <w:pPr>
        <w:pStyle w:val="ListParagraph"/>
        <w:numPr>
          <w:ilvl w:val="0"/>
          <w:numId w:val="17"/>
        </w:numPr>
        <w:rPr>
          <w:bCs/>
        </w:rPr>
      </w:pPr>
      <w:r>
        <w:rPr>
          <w:bCs/>
        </w:rPr>
        <w:t xml:space="preserve">For </w:t>
      </w:r>
      <w:r w:rsidR="006E520C">
        <w:rPr>
          <w:bCs/>
        </w:rPr>
        <w:t>infant populations</w:t>
      </w:r>
      <w:r>
        <w:rPr>
          <w:bCs/>
        </w:rPr>
        <w:t>:</w:t>
      </w:r>
    </w:p>
    <w:p w:rsidR="006212BA" w:rsidP="008770CA" w:rsidRDefault="006E520C" w14:paraId="231B8B05" w14:textId="34C1B3D7">
      <w:pPr>
        <w:pStyle w:val="ListParagraph"/>
        <w:numPr>
          <w:ilvl w:val="1"/>
          <w:numId w:val="17"/>
        </w:numPr>
        <w:rPr>
          <w:bCs/>
        </w:rPr>
      </w:pPr>
      <w:r>
        <w:rPr>
          <w:bCs/>
        </w:rPr>
        <w:t>Continue moving on t</w:t>
      </w:r>
      <w:r w:rsidR="006D2406">
        <w:rPr>
          <w:bCs/>
        </w:rPr>
        <w:t xml:space="preserve">hrough the remainder of the Cascade tab, taking special care to review the PMTCT and EID tabs of the Data Pack, reconciling issues with overall </w:t>
      </w:r>
      <w:r w:rsidR="005915E8">
        <w:rPr>
          <w:bCs/>
        </w:rPr>
        <w:t>Testing Rationalization along the way.</w:t>
      </w:r>
    </w:p>
    <w:p w:rsidRPr="004E5F5B" w:rsidR="005915E8" w:rsidP="008770CA" w:rsidRDefault="005915E8" w14:paraId="24169BD0" w14:textId="7C8582D6">
      <w:pPr>
        <w:pStyle w:val="ListParagraph"/>
        <w:numPr>
          <w:ilvl w:val="1"/>
          <w:numId w:val="17"/>
        </w:numPr>
        <w:rPr>
          <w:bCs/>
        </w:rPr>
      </w:pPr>
      <w:r>
        <w:rPr>
          <w:bCs/>
        </w:rPr>
        <w:t xml:space="preserve">Once modeling of PMTCT, EID, and HEI_POS targets is complete, return to this section of the Data </w:t>
      </w:r>
      <w:r w:rsidR="00CD7F9A">
        <w:rPr>
          <w:bCs/>
        </w:rPr>
        <w:t>P</w:t>
      </w:r>
      <w:r>
        <w:rPr>
          <w:bCs/>
        </w:rPr>
        <w:t xml:space="preserve">ack </w:t>
      </w:r>
      <w:r w:rsidR="00CD7F9A">
        <w:rPr>
          <w:bCs/>
        </w:rPr>
        <w:t>to review how HEI_POS targets on the EID tab link to TX_CURR on the Cascade tab. See below for additional information.</w:t>
      </w:r>
    </w:p>
    <w:p w:rsidR="006212BA" w:rsidP="00525798" w:rsidRDefault="006212BA" w14:paraId="0A03F0A5" w14:textId="77777777">
      <w:pPr>
        <w:rPr>
          <w:b/>
        </w:rPr>
      </w:pPr>
    </w:p>
    <w:p w:rsidR="00B67BE7" w:rsidP="004E5F5B" w:rsidRDefault="00B67BE7" w14:paraId="1FC2556B" w14:textId="367DDA18">
      <w:pPr>
        <w:pStyle w:val="Heading3"/>
      </w:pPr>
      <w:r>
        <w:t>TX_NET_NEW (FY22)</w:t>
      </w:r>
    </w:p>
    <w:p w:rsidR="00B67BE7" w:rsidP="00525798" w:rsidRDefault="00EB1A1B" w14:paraId="3A0910C7" w14:textId="5139647A">
      <w:pPr>
        <w:rPr>
          <w:bCs/>
        </w:rPr>
      </w:pPr>
      <w:r w:rsidRPr="004E5F5B">
        <w:rPr>
          <w:bCs/>
        </w:rPr>
        <w:t>For those</w:t>
      </w:r>
      <w:r>
        <w:rPr>
          <w:bCs/>
        </w:rPr>
        <w:t xml:space="preserve"> one year old and older, </w:t>
      </w:r>
      <w:r w:rsidR="000D6B1B">
        <w:rPr>
          <w:bCs/>
        </w:rPr>
        <w:t>TX_NET_NEW targets for FY22 are set in the Data Pack as follows</w:t>
      </w:r>
      <w:r w:rsidR="00CD29A8">
        <w:rPr>
          <w:bCs/>
        </w:rPr>
        <w:t>, rounded to the nearest integer</w:t>
      </w:r>
      <w:r w:rsidR="000D6B1B">
        <w:rPr>
          <w:bCs/>
        </w:rPr>
        <w:t>:</w:t>
      </w:r>
    </w:p>
    <w:p w:rsidR="000D6B1B" w:rsidP="00525798" w:rsidRDefault="000D6B1B" w14:paraId="3EF0729F" w14:textId="77777777">
      <w:pPr>
        <w:rPr>
          <w:bCs/>
        </w:rPr>
      </w:pPr>
    </w:p>
    <w:p w:rsidRPr="004E5F5B" w:rsidR="000D6B1B" w:rsidP="00525798" w:rsidRDefault="00DC2427" w14:paraId="64B6B086" w14:textId="55183FEF">
      <w:pPr>
        <w:rPr>
          <w:bCs/>
        </w:rPr>
      </w:pPr>
      <m:oMathPara>
        <m:oMath>
          <m:sSub>
            <m:sSubPr>
              <m:ctrlPr>
                <w:rPr>
                  <w:rFonts w:ascii="Cambria Math" w:hAnsi="Cambria Math"/>
                  <w:bCs/>
                  <w:i/>
                </w:rPr>
              </m:ctrlPr>
            </m:sSubPr>
            <m:e>
              <m:r>
                <w:rPr>
                  <w:rFonts w:ascii="Cambria Math" w:hAnsi="Cambria Math"/>
                </w:rPr>
                <m:t>TX_NET_NEW</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TX_NET_NEW_SUBNAT</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 xml:space="preserve">PEPFAR Coverage of Host Country TX_NET_NEW_SUBNAT </m:t>
              </m:r>
            </m:e>
            <m:sub>
              <m:r>
                <w:rPr>
                  <w:rFonts w:ascii="Cambria Math" w:hAnsi="Cambria Math"/>
                </w:rPr>
                <m:t>t</m:t>
              </m:r>
            </m:sub>
          </m:sSub>
          <m:r>
            <w:rPr>
              <w:rFonts w:ascii="Cambria Math" w:hAnsi="Cambria Math"/>
            </w:rPr>
            <m:t xml:space="preserve"> </m:t>
          </m:r>
        </m:oMath>
      </m:oMathPara>
    </w:p>
    <w:p w:rsidR="00B67BE7" w:rsidP="00525798" w:rsidRDefault="00B67BE7" w14:paraId="5E372CCB" w14:textId="77777777">
      <w:pPr>
        <w:rPr>
          <w:b/>
        </w:rPr>
      </w:pPr>
    </w:p>
    <w:p w:rsidRPr="004E5F5B" w:rsidR="008D3097" w:rsidP="00525798" w:rsidRDefault="008D3097" w14:paraId="2AAB7760" w14:textId="738B2BEA">
      <w:pPr>
        <w:rPr>
          <w:bCs/>
        </w:rPr>
      </w:pPr>
      <w:r w:rsidRPr="004E5F5B">
        <w:rPr>
          <w:bCs/>
        </w:rPr>
        <w:t xml:space="preserve">For a </w:t>
      </w:r>
      <w:r>
        <w:rPr>
          <w:bCs/>
        </w:rPr>
        <w:t>description of how TX_NET_NEW is modeled for infants, see section below.</w:t>
      </w:r>
    </w:p>
    <w:p w:rsidR="00B67BE7" w:rsidP="004E5F5B" w:rsidRDefault="00B67BE7" w14:paraId="7EE00EDA" w14:textId="6067C5BD">
      <w:pPr>
        <w:pStyle w:val="Heading3"/>
      </w:pPr>
      <w:r>
        <w:t>TX_CURR (FY22)</w:t>
      </w:r>
    </w:p>
    <w:p w:rsidR="00B67BE7" w:rsidP="00525798" w:rsidRDefault="00CD29A8" w14:paraId="0C9FC74F" w14:textId="5B06CE67">
      <w:pPr>
        <w:rPr>
          <w:bCs/>
        </w:rPr>
      </w:pPr>
      <w:r>
        <w:rPr>
          <w:bCs/>
        </w:rPr>
        <w:t>For those one year old and older, TX_CURR targets for FY22 are set in the Data Pack as follows</w:t>
      </w:r>
      <w:r w:rsidR="006F2BE7">
        <w:rPr>
          <w:bCs/>
        </w:rPr>
        <w:t>:</w:t>
      </w:r>
    </w:p>
    <w:p w:rsidR="006F2BE7" w:rsidP="00525798" w:rsidRDefault="006F2BE7" w14:paraId="590E0839" w14:textId="77777777">
      <w:pPr>
        <w:rPr>
          <w:bCs/>
        </w:rPr>
      </w:pPr>
    </w:p>
    <w:p w:rsidRPr="004E5F5B" w:rsidR="006F2BE7" w:rsidP="00525798" w:rsidRDefault="00DC2427" w14:paraId="60A831A4" w14:textId="7864853E">
      <w:pPr>
        <w:rPr>
          <w:bCs/>
        </w:rPr>
      </w:pPr>
      <m:oMathPara>
        <m:oMath>
          <m:sSub>
            <m:sSubPr>
              <m:ctrlPr>
                <w:rPr>
                  <w:rFonts w:ascii="Cambria Math" w:hAnsi="Cambria Math"/>
                  <w:bCs/>
                  <w:i/>
                </w:rPr>
              </m:ctrlPr>
            </m:sSubPr>
            <m:e>
              <m:r>
                <w:rPr>
                  <w:rFonts w:ascii="Cambria Math" w:hAnsi="Cambria Math"/>
                </w:rPr>
                <m:t>TX_CURR</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TX_CURR</m:t>
              </m:r>
            </m:e>
            <m:sub>
              <m:r>
                <w:rPr>
                  <w:rFonts w:ascii="Cambria Math" w:hAnsi="Cambria Math"/>
                </w:rPr>
                <m:t>t-1</m:t>
              </m:r>
            </m:sub>
          </m:sSub>
          <m:r>
            <w:rPr>
              <w:rFonts w:ascii="Cambria Math" w:hAnsi="Cambria Math"/>
            </w:rPr>
            <m:t xml:space="preserve"> + </m:t>
          </m:r>
          <m:sSub>
            <m:sSubPr>
              <m:ctrlPr>
                <w:rPr>
                  <w:rFonts w:ascii="Cambria Math" w:hAnsi="Cambria Math"/>
                  <w:bCs/>
                  <w:i/>
                </w:rPr>
              </m:ctrlPr>
            </m:sSubPr>
            <m:e>
              <m:r>
                <w:rPr>
                  <w:rFonts w:ascii="Cambria Math" w:hAnsi="Cambria Math"/>
                </w:rPr>
                <m:t>TX_NET_NEW</m:t>
              </m:r>
            </m:e>
            <m:sub>
              <m:r>
                <w:rPr>
                  <w:rFonts w:ascii="Cambria Math" w:hAnsi="Cambria Math"/>
                </w:rPr>
                <m:t>t</m:t>
              </m:r>
            </m:sub>
          </m:sSub>
        </m:oMath>
      </m:oMathPara>
    </w:p>
    <w:p w:rsidR="00B67BE7" w:rsidP="00525798" w:rsidRDefault="00B67BE7" w14:paraId="6EE1296C" w14:textId="77777777">
      <w:pPr>
        <w:rPr>
          <w:b/>
        </w:rPr>
      </w:pPr>
    </w:p>
    <w:p w:rsidRPr="000F57BF" w:rsidR="008D3097" w:rsidP="008D3097" w:rsidRDefault="008D3097" w14:paraId="138A85C2" w14:textId="49A1B2BB">
      <w:pPr>
        <w:rPr>
          <w:bCs/>
        </w:rPr>
      </w:pPr>
      <w:r w:rsidRPr="000F57BF">
        <w:rPr>
          <w:bCs/>
        </w:rPr>
        <w:t xml:space="preserve">For a </w:t>
      </w:r>
      <w:r>
        <w:rPr>
          <w:bCs/>
        </w:rPr>
        <w:t>description of how TX_CURR is modeled for infants, see section below.</w:t>
      </w:r>
    </w:p>
    <w:p w:rsidR="008D3097" w:rsidP="00525798" w:rsidRDefault="008D3097" w14:paraId="1E1B2C98" w14:textId="77777777">
      <w:pPr>
        <w:rPr>
          <w:b/>
        </w:rPr>
      </w:pPr>
    </w:p>
    <w:p w:rsidR="00B67BE7" w:rsidP="004E5F5B" w:rsidRDefault="00B922BA" w14:paraId="262B1333" w14:textId="28AA5C74">
      <w:pPr>
        <w:pStyle w:val="Heading3"/>
      </w:pPr>
      <w:r>
        <w:t>Setting</w:t>
      </w:r>
      <w:r w:rsidR="00B67BE7">
        <w:t xml:space="preserve"> TX_CURR </w:t>
      </w:r>
      <w:r>
        <w:t>Targets among Infant Population Groups</w:t>
      </w:r>
    </w:p>
    <w:p w:rsidRPr="004E5F5B" w:rsidR="00B67BE7" w:rsidP="00525798" w:rsidRDefault="00EC306B" w14:paraId="6F76356A" w14:textId="44332DE3">
      <w:pPr>
        <w:rPr>
          <w:bCs/>
        </w:rPr>
      </w:pPr>
      <w:r w:rsidRPr="004E5F5B">
        <w:rPr>
          <w:bCs/>
        </w:rPr>
        <w:t xml:space="preserve">Because </w:t>
      </w:r>
      <w:r>
        <w:rPr>
          <w:bCs/>
        </w:rPr>
        <w:t>infants enter the Treatment cohort through a distinctly separate method than the rest of the population</w:t>
      </w:r>
      <w:r w:rsidR="0046440F">
        <w:rPr>
          <w:bCs/>
        </w:rPr>
        <w:t>, and also given that all infants in the previous year’s Treatment cohort will entirely</w:t>
      </w:r>
      <w:r w:rsidR="0015270D">
        <w:rPr>
          <w:bCs/>
        </w:rPr>
        <w:t xml:space="preserve"> shift into the 1-4 year old age group leaving none to carry over into the next year’s cohort</w:t>
      </w:r>
      <w:r>
        <w:rPr>
          <w:bCs/>
        </w:rPr>
        <w:t xml:space="preserve">, </w:t>
      </w:r>
      <w:r w:rsidR="005D5398">
        <w:rPr>
          <w:bCs/>
        </w:rPr>
        <w:t>TX_CURR targets for this population do not follow the chain of logic described thus far</w:t>
      </w:r>
      <w:r w:rsidR="0001118D">
        <w:rPr>
          <w:bCs/>
        </w:rPr>
        <w:t xml:space="preserve">. </w:t>
      </w:r>
      <w:r w:rsidR="00D1587E">
        <w:rPr>
          <w:bCs/>
        </w:rPr>
        <w:t>Instead, TX_CURR targets for infants are driven by the model for EID testing, which is in turn based on the model for PMTCT testing and treatment.</w:t>
      </w:r>
    </w:p>
    <w:p w:rsidR="00B922BA" w:rsidP="00525798" w:rsidRDefault="00940C58" w14:paraId="72F5FA43" w14:textId="6F66DF88">
      <w:pPr>
        <w:rPr>
          <w:bCs/>
        </w:rPr>
      </w:pPr>
      <w:r w:rsidRPr="004E5F5B">
        <w:rPr>
          <w:bCs/>
        </w:rPr>
        <w:t>As desc</w:t>
      </w:r>
      <w:r>
        <w:rPr>
          <w:bCs/>
        </w:rPr>
        <w:t>ribed above in the Instructions section</w:t>
      </w:r>
      <w:r w:rsidR="00E17B04">
        <w:rPr>
          <w:bCs/>
        </w:rPr>
        <w:t xml:space="preserve"> for this tab, upon confirming targets set in the PMTCT and EID tabs, return to the </w:t>
      </w:r>
      <w:r w:rsidRPr="004E5F5B" w:rsidR="00514F78">
        <w:rPr>
          <w:b/>
        </w:rPr>
        <w:t>PMTCT_HEI_POS Linked to ART (FY22)</w:t>
      </w:r>
      <w:r w:rsidR="00E17B04">
        <w:rPr>
          <w:bCs/>
        </w:rPr>
        <w:t xml:space="preserve"> column in this section to review </w:t>
      </w:r>
      <w:r w:rsidR="00514F78">
        <w:rPr>
          <w:bCs/>
        </w:rPr>
        <w:t>ART targets for infants.</w:t>
      </w:r>
      <w:r w:rsidR="004A0223">
        <w:rPr>
          <w:bCs/>
        </w:rPr>
        <w:t xml:space="preserve"> Because HEI_POS targets are set without disaggregation by sex</w:t>
      </w:r>
      <w:r w:rsidR="0010119E">
        <w:rPr>
          <w:bCs/>
        </w:rPr>
        <w:t xml:space="preserve">, </w:t>
      </w:r>
      <w:r w:rsidR="00EF68AC">
        <w:rPr>
          <w:bCs/>
        </w:rPr>
        <w:t>these are allocated equally to male and female infants in the Cascade tab.</w:t>
      </w:r>
    </w:p>
    <w:p w:rsidRPr="004E5F5B" w:rsidR="009420B7" w:rsidP="00525798" w:rsidRDefault="009420B7" w14:paraId="1A3BF450" w14:textId="4545A7D1">
      <w:pPr>
        <w:rPr>
          <w:bCs/>
        </w:rPr>
      </w:pPr>
      <w:r>
        <w:rPr>
          <w:bCs/>
        </w:rPr>
        <w:t xml:space="preserve">Because all infants in the previous year’s Treatment cohort will entirely </w:t>
      </w:r>
      <w:r w:rsidR="00B43758">
        <w:rPr>
          <w:bCs/>
        </w:rPr>
        <w:t xml:space="preserve">shift into the 1-4 year old age group, </w:t>
      </w:r>
      <w:r w:rsidR="003B3F2E">
        <w:rPr>
          <w:bCs/>
        </w:rPr>
        <w:t xml:space="preserve">both </w:t>
      </w:r>
      <w:r w:rsidR="00A45BF3">
        <w:rPr>
          <w:bCs/>
        </w:rPr>
        <w:t xml:space="preserve">TX_NET_NEW </w:t>
      </w:r>
      <w:r w:rsidR="00FF5A05">
        <w:rPr>
          <w:bCs/>
        </w:rPr>
        <w:t xml:space="preserve">and TX_CURR </w:t>
      </w:r>
      <w:r w:rsidR="00A45BF3">
        <w:rPr>
          <w:bCs/>
        </w:rPr>
        <w:t xml:space="preserve">for infants will </w:t>
      </w:r>
      <w:r w:rsidR="005F1FC1">
        <w:rPr>
          <w:bCs/>
        </w:rPr>
        <w:t xml:space="preserve">reflect 100% of the value in the </w:t>
      </w:r>
      <w:r w:rsidRPr="004E5F5B" w:rsidR="005F1FC1">
        <w:rPr>
          <w:b/>
        </w:rPr>
        <w:t>PMTCT_HEI_POS Linked to ART (FY22)</w:t>
      </w:r>
      <w:r w:rsidR="005F1FC1">
        <w:rPr>
          <w:bCs/>
        </w:rPr>
        <w:t xml:space="preserve"> column.</w:t>
      </w:r>
    </w:p>
    <w:p w:rsidR="00525798" w:rsidP="00525798" w:rsidRDefault="00525798" w14:paraId="7BBAC1B0" w14:textId="77777777">
      <w:pPr>
        <w:rPr>
          <w:rFonts w:asciiTheme="majorHAnsi" w:hAnsiTheme="majorHAnsi" w:eastAsiaTheme="majorEastAsia" w:cstheme="majorBidi"/>
          <w:color w:val="2E74B5" w:themeColor="accent1" w:themeShade="BF"/>
          <w:szCs w:val="32"/>
        </w:rPr>
      </w:pPr>
      <w:r>
        <w:br w:type="page"/>
      </w:r>
    </w:p>
    <w:p w:rsidRPr="00DC7E2C" w:rsidR="00525798" w:rsidP="00525798" w:rsidRDefault="00906CBA" w14:paraId="7D7E2D7D" w14:textId="0351B5CE">
      <w:pPr>
        <w:pStyle w:val="Heading2"/>
        <w:rPr>
          <w:sz w:val="36"/>
        </w:rPr>
      </w:pPr>
      <w:bookmarkStart w:name="_Toc29828678" w:id="44"/>
      <w:bookmarkStart w:name="_Toc57736150" w:id="45"/>
      <w:r>
        <w:rPr>
          <w:sz w:val="36"/>
        </w:rPr>
        <w:t>Cascade</w:t>
      </w:r>
      <w:r w:rsidRPr="00DC7E2C" w:rsidR="00525798">
        <w:rPr>
          <w:sz w:val="36"/>
        </w:rPr>
        <w:t>: TX_NEW</w:t>
      </w:r>
      <w:bookmarkEnd w:id="44"/>
      <w:bookmarkEnd w:id="45"/>
    </w:p>
    <w:p w:rsidRPr="000B3A60" w:rsidR="00525798" w:rsidP="00525798" w:rsidRDefault="00525798" w14:paraId="6CA40ACB" w14:textId="77777777">
      <w:pPr>
        <w:spacing w:after="0"/>
        <w:rPr>
          <w:b/>
          <w:bCs/>
          <w:sz w:val="24"/>
          <w:szCs w:val="24"/>
        </w:rPr>
      </w:pPr>
      <w:r>
        <w:rPr>
          <w:b/>
          <w:bCs/>
          <w:sz w:val="24"/>
          <w:szCs w:val="24"/>
        </w:rPr>
        <w:t xml:space="preserve">TX_NEW: </w:t>
      </w:r>
      <w:r w:rsidRPr="000465C2">
        <w:rPr>
          <w:bCs/>
          <w:sz w:val="24"/>
          <w:szCs w:val="24"/>
        </w:rPr>
        <w:t xml:space="preserve">Number of adults and children newly enrolled on antiretroviral therapy (ART). </w:t>
      </w:r>
      <w:r>
        <w:rPr>
          <w:bCs/>
          <w:sz w:val="24"/>
          <w:szCs w:val="24"/>
        </w:rPr>
        <w:t>[Part 1 of 2]</w:t>
      </w:r>
    </w:p>
    <w:p w:rsidR="00C61684" w:rsidP="00C61684" w:rsidRDefault="00C61684" w14:paraId="43AC08E1" w14:textId="77777777">
      <w:pPr>
        <w:rPr>
          <w:noProof/>
        </w:rPr>
      </w:pPr>
    </w:p>
    <w:p w:rsidR="00C61684" w:rsidP="00C61684" w:rsidRDefault="00C61684" w14:paraId="513FA272" w14:textId="3D38B607">
      <w:pPr>
        <w:rPr>
          <w:noProof/>
        </w:rPr>
      </w:pPr>
      <w:r>
        <w:rPr>
          <w:noProof/>
        </w:rPr>
        <w:t>```</w:t>
      </w:r>
    </w:p>
    <w:p w:rsidR="00C61684" w:rsidP="00C61684" w:rsidRDefault="0094410C" w14:paraId="1147DEFC" w14:textId="74C2A0FB">
      <w:pPr>
        <w:rPr>
          <w:noProof/>
        </w:rPr>
      </w:pPr>
      <w:r>
        <w:rPr>
          <w:noProof/>
        </w:rPr>
        <w:t>schema_table(</w:t>
      </w:r>
      <w:r w:rsidR="00580A11">
        <w:rPr>
          <w:noProof/>
        </w:rPr>
        <w:t>“</w:t>
      </w:r>
      <w:r w:rsidR="00C61684">
        <w:rPr>
          <w:noProof/>
        </w:rPr>
        <w:t>Cascade-TX_NEW-AF-AL-1-1</w:t>
      </w:r>
      <w:r w:rsidR="00580A11">
        <w:rPr>
          <w:noProof/>
        </w:rPr>
        <w:t>”</w:t>
      </w:r>
      <w:r>
        <w:rPr>
          <w:noProof/>
        </w:rPr>
        <w:t>)</w:t>
      </w:r>
    </w:p>
    <w:p w:rsidRPr="00C61684" w:rsidR="00373F27" w:rsidP="00525798" w:rsidRDefault="00C61684" w14:paraId="36651215" w14:textId="4F259939">
      <w:r>
        <w:rPr>
          <w:noProof/>
        </w:rPr>
        <w:t>```</w:t>
      </w:r>
    </w:p>
    <w:p w:rsidR="00C24259" w:rsidP="00C24259" w:rsidRDefault="00C24259" w14:paraId="1037E8DE" w14:textId="24A5E5CE">
      <w:pPr>
        <w:pStyle w:val="Heading3"/>
      </w:pPr>
      <w:r>
        <w:t>DATIM Import</w:t>
      </w:r>
    </w:p>
    <w:p w:rsidR="00C24259" w:rsidP="00645A09" w:rsidRDefault="00C24259" w14:paraId="5ACC1FA8" w14:textId="77777777">
      <w:r>
        <w:t>The following data points will be imported into DATIM from this section:</w:t>
      </w:r>
    </w:p>
    <w:p w:rsidRPr="00C24259" w:rsidR="00C24259" w:rsidP="008770CA" w:rsidRDefault="00C24259" w14:paraId="732A243E" w14:textId="3B8252AE">
      <w:pPr>
        <w:pStyle w:val="ListParagraph"/>
        <w:numPr>
          <w:ilvl w:val="0"/>
          <w:numId w:val="12"/>
        </w:numPr>
        <w:rPr>
          <w:b/>
          <w:bCs/>
        </w:rPr>
      </w:pPr>
      <w:r>
        <w:rPr>
          <w:b/>
          <w:bCs/>
        </w:rPr>
        <w:t>TX_</w:t>
      </w:r>
      <w:r w:rsidR="00B41246">
        <w:rPr>
          <w:b/>
          <w:bCs/>
        </w:rPr>
        <w:t>NEW</w:t>
      </w:r>
      <w:r>
        <w:rPr>
          <w:b/>
          <w:bCs/>
        </w:rPr>
        <w:t xml:space="preserve"> (FY22)</w:t>
      </w:r>
      <w:r w:rsidRPr="000F57BF">
        <w:rPr>
          <w:b/>
          <w:bCs/>
        </w:rPr>
        <w:t xml:space="preserve"> </w:t>
      </w:r>
      <w:r w:rsidRPr="000F57BF">
        <w:t>[TX_</w:t>
      </w:r>
      <w:r>
        <w:t>NEW.</w:t>
      </w:r>
      <w:r w:rsidRPr="000F57BF">
        <w:t>T]</w:t>
      </w:r>
    </w:p>
    <w:p w:rsidR="00C24259" w:rsidP="00525798" w:rsidRDefault="00C24259" w14:paraId="0E12B86B" w14:textId="77777777">
      <w:pPr>
        <w:rPr>
          <w:b/>
          <w:szCs w:val="18"/>
        </w:rPr>
      </w:pPr>
    </w:p>
    <w:p w:rsidR="00C24259" w:rsidP="00C24259" w:rsidRDefault="00C24259" w14:paraId="5E8CD10C" w14:textId="700BEBE8">
      <w:pPr>
        <w:pStyle w:val="Heading3"/>
      </w:pPr>
      <w:r>
        <w:t>Instructions</w:t>
      </w:r>
    </w:p>
    <w:p w:rsidR="00C24259" w:rsidP="008770CA" w:rsidRDefault="002916F9" w14:paraId="2DDF189F" w14:textId="01760038">
      <w:pPr>
        <w:pStyle w:val="ListParagraph"/>
        <w:numPr>
          <w:ilvl w:val="0"/>
          <w:numId w:val="19"/>
        </w:numPr>
        <w:rPr>
          <w:bCs/>
          <w:szCs w:val="18"/>
        </w:rPr>
      </w:pPr>
      <w:r>
        <w:rPr>
          <w:bCs/>
          <w:szCs w:val="18"/>
        </w:rPr>
        <w:t>Review the column, Proportion of TX_NET_NEW from New ART Initiation (FY22) (%)</w:t>
      </w:r>
      <w:r w:rsidR="00512ECF">
        <w:rPr>
          <w:bCs/>
          <w:szCs w:val="18"/>
        </w:rPr>
        <w:t>. This is default</w:t>
      </w:r>
      <w:r w:rsidR="00296310">
        <w:rPr>
          <w:bCs/>
          <w:szCs w:val="18"/>
        </w:rPr>
        <w:t>ed to 100%, but can be</w:t>
      </w:r>
      <w:r>
        <w:rPr>
          <w:bCs/>
          <w:szCs w:val="18"/>
        </w:rPr>
        <w:t xml:space="preserve"> adjust</w:t>
      </w:r>
      <w:r w:rsidR="00296310">
        <w:rPr>
          <w:bCs/>
          <w:szCs w:val="18"/>
        </w:rPr>
        <w:t>ed</w:t>
      </w:r>
      <w:r>
        <w:rPr>
          <w:bCs/>
          <w:szCs w:val="18"/>
        </w:rPr>
        <w:t xml:space="preserve"> as necessary. See below for additional instructions.</w:t>
      </w:r>
    </w:p>
    <w:p w:rsidR="002916F9" w:rsidP="008770CA" w:rsidRDefault="00512ECF" w14:paraId="12F69639" w14:textId="413F5C70">
      <w:pPr>
        <w:pStyle w:val="ListParagraph"/>
        <w:numPr>
          <w:ilvl w:val="0"/>
          <w:numId w:val="19"/>
        </w:numPr>
        <w:rPr>
          <w:bCs/>
          <w:szCs w:val="18"/>
        </w:rPr>
      </w:pPr>
      <w:r>
        <w:rPr>
          <w:bCs/>
          <w:szCs w:val="18"/>
        </w:rPr>
        <w:t xml:space="preserve">Review targeted Retention Rates for those New on ART and those Already on ART for FY22. These are </w:t>
      </w:r>
      <w:r w:rsidR="00CE523B">
        <w:rPr>
          <w:bCs/>
          <w:szCs w:val="18"/>
        </w:rPr>
        <w:t xml:space="preserve">both </w:t>
      </w:r>
      <w:r>
        <w:rPr>
          <w:bCs/>
          <w:szCs w:val="18"/>
        </w:rPr>
        <w:t xml:space="preserve">defaulted at </w:t>
      </w:r>
      <w:r w:rsidR="00CE523B">
        <w:rPr>
          <w:bCs/>
          <w:szCs w:val="18"/>
        </w:rPr>
        <w:t>98%, but can be adjusted as necessary.</w:t>
      </w:r>
      <w:r w:rsidR="00D4316F">
        <w:rPr>
          <w:bCs/>
          <w:szCs w:val="18"/>
        </w:rPr>
        <w:t xml:space="preserve"> Red highlighting will identify cases where these may be set above 100%, and yellow highlighting those cases </w:t>
      </w:r>
      <w:r w:rsidR="00D73049">
        <w:rPr>
          <w:bCs/>
          <w:szCs w:val="18"/>
        </w:rPr>
        <w:t>were</w:t>
      </w:r>
      <w:r w:rsidR="00D4316F">
        <w:rPr>
          <w:bCs/>
          <w:szCs w:val="18"/>
        </w:rPr>
        <w:t xml:space="preserve"> set below 98%.</w:t>
      </w:r>
    </w:p>
    <w:p w:rsidR="009A71D3" w:rsidP="008770CA" w:rsidRDefault="009A71D3" w14:paraId="15C5CE6F" w14:textId="5F0234E4">
      <w:pPr>
        <w:pStyle w:val="ListParagraph"/>
        <w:numPr>
          <w:ilvl w:val="0"/>
          <w:numId w:val="19"/>
        </w:numPr>
        <w:rPr>
          <w:bCs/>
          <w:szCs w:val="18"/>
        </w:rPr>
      </w:pPr>
      <w:r>
        <w:rPr>
          <w:bCs/>
          <w:szCs w:val="18"/>
        </w:rPr>
        <w:t>Review historic data for TX_NEW Results and Targets for reference.</w:t>
      </w:r>
    </w:p>
    <w:p w:rsidR="009A71D3" w:rsidP="008770CA" w:rsidRDefault="009A71D3" w14:paraId="7C78A834" w14:textId="7476E191">
      <w:pPr>
        <w:pStyle w:val="ListParagraph"/>
        <w:numPr>
          <w:ilvl w:val="0"/>
          <w:numId w:val="19"/>
        </w:numPr>
        <w:rPr>
          <w:bCs/>
          <w:szCs w:val="18"/>
        </w:rPr>
      </w:pPr>
      <w:r>
        <w:rPr>
          <w:bCs/>
          <w:szCs w:val="18"/>
        </w:rPr>
        <w:t>Review FY22 TX_NEW targets and return to previous sections to adjust assumptions and modeling decisions as necessary. See below for additional information.</w:t>
      </w:r>
    </w:p>
    <w:p w:rsidR="002916F9" w:rsidP="002916F9" w:rsidRDefault="002916F9" w14:paraId="0E3FB91E" w14:textId="77777777">
      <w:pPr>
        <w:rPr>
          <w:bCs/>
          <w:szCs w:val="18"/>
        </w:rPr>
      </w:pPr>
    </w:p>
    <w:p w:rsidR="002916F9" w:rsidP="002916F9" w:rsidRDefault="002916F9" w14:paraId="425D88C9" w14:textId="45A0A74F">
      <w:pPr>
        <w:pStyle w:val="Heading3"/>
      </w:pPr>
      <w:r>
        <w:t>Proportion of TX_NET_NEW from New ART Initiation</w:t>
      </w:r>
    </w:p>
    <w:p w:rsidR="002916F9" w:rsidP="002916F9" w:rsidRDefault="00CD3F3B" w14:paraId="7E7939DA" w14:textId="4E99A7B4">
      <w:pPr>
        <w:rPr>
          <w:bCs/>
          <w:szCs w:val="18"/>
        </w:rPr>
      </w:pPr>
      <w:r>
        <w:rPr>
          <w:bCs/>
          <w:szCs w:val="18"/>
        </w:rPr>
        <w:t xml:space="preserve">New to the COP21 Data Pack, this column allows for several scenarios that may impact how PEPFAR TX_NET_NEW translates to TX_NEW targets. </w:t>
      </w:r>
      <w:r w:rsidR="008F25C1">
        <w:rPr>
          <w:bCs/>
          <w:szCs w:val="18"/>
        </w:rPr>
        <w:t>The most common of these scenarios include:</w:t>
      </w:r>
    </w:p>
    <w:p w:rsidR="008F25C1" w:rsidP="008770CA" w:rsidRDefault="008F25C1" w14:paraId="2097FD13" w14:textId="6D962EA2">
      <w:pPr>
        <w:pStyle w:val="ListParagraph"/>
        <w:numPr>
          <w:ilvl w:val="0"/>
          <w:numId w:val="12"/>
        </w:numPr>
        <w:rPr>
          <w:bCs/>
          <w:szCs w:val="18"/>
        </w:rPr>
      </w:pPr>
      <w:r>
        <w:rPr>
          <w:bCs/>
          <w:szCs w:val="18"/>
        </w:rPr>
        <w:t xml:space="preserve">Cases where TX_RTT may contribute in part to TX_NET_NEW, requiring a reduction in </w:t>
      </w:r>
      <w:r w:rsidR="00144434">
        <w:rPr>
          <w:bCs/>
          <w:szCs w:val="18"/>
        </w:rPr>
        <w:t>how much TX_NET_NEW is converted into targets for TX_NEW. While TX_RTT targets are not set in the COP21 Data Pack, this column does allow for the possibility that some amount of TX_RTT may be an unavoidable part of a cohesive, effective treatment strategy.</w:t>
      </w:r>
    </w:p>
    <w:p w:rsidR="00144434" w:rsidP="008770CA" w:rsidRDefault="00165DDA" w14:paraId="3BA5239C" w14:textId="26AF2CF2">
      <w:pPr>
        <w:pStyle w:val="ListParagraph"/>
        <w:numPr>
          <w:ilvl w:val="0"/>
          <w:numId w:val="12"/>
        </w:numPr>
        <w:rPr>
          <w:bCs/>
          <w:szCs w:val="18"/>
        </w:rPr>
      </w:pPr>
      <w:r>
        <w:rPr>
          <w:bCs/>
          <w:szCs w:val="18"/>
        </w:rPr>
        <w:t xml:space="preserve">Cases where </w:t>
      </w:r>
      <w:r w:rsidR="00F60ABB">
        <w:rPr>
          <w:bCs/>
          <w:szCs w:val="18"/>
        </w:rPr>
        <w:t xml:space="preserve">PEPFAR may be absorbing or beginning support for an existing Treatment cohort from a non-PEPFAR partner, such as the Global Fund </w:t>
      </w:r>
      <w:r w:rsidR="004B2BC9">
        <w:rPr>
          <w:bCs/>
          <w:szCs w:val="18"/>
        </w:rPr>
        <w:t>to Fight AIDS, Tuberculosis, and Malaria</w:t>
      </w:r>
      <w:r w:rsidR="00495654">
        <w:rPr>
          <w:bCs/>
          <w:szCs w:val="18"/>
        </w:rPr>
        <w:t>.</w:t>
      </w:r>
    </w:p>
    <w:p w:rsidR="00735624" w:rsidP="00495654" w:rsidRDefault="00735624" w14:paraId="366F820E" w14:textId="77777777">
      <w:pPr>
        <w:rPr>
          <w:bCs/>
          <w:szCs w:val="18"/>
        </w:rPr>
      </w:pPr>
    </w:p>
    <w:p w:rsidR="00495654" w:rsidP="00495654" w:rsidRDefault="00735624" w14:paraId="78EB633A" w14:textId="34F5C291">
      <w:pPr>
        <w:rPr>
          <w:bCs/>
          <w:szCs w:val="18"/>
        </w:rPr>
      </w:pPr>
      <w:r>
        <w:rPr>
          <w:bCs/>
          <w:szCs w:val="18"/>
        </w:rPr>
        <w:t>Red highlighting will identify cases where this column is set above 100%, and yellow highlighting where it is set below 100% for review purposes.</w:t>
      </w:r>
    </w:p>
    <w:p w:rsidR="0055554A" w:rsidP="00495654" w:rsidRDefault="0055554A" w14:paraId="59EF059C" w14:textId="11E3070D">
      <w:pPr>
        <w:rPr>
          <w:bCs/>
          <w:szCs w:val="18"/>
        </w:rPr>
      </w:pPr>
      <w:r>
        <w:rPr>
          <w:bCs/>
          <w:szCs w:val="18"/>
        </w:rPr>
        <w:t xml:space="preserve">As described below, any adjustments to this column will directly impact the target set </w:t>
      </w:r>
      <w:r w:rsidR="000F5DF4">
        <w:rPr>
          <w:bCs/>
          <w:szCs w:val="18"/>
        </w:rPr>
        <w:t xml:space="preserve">for TX_NEW. As such, be sure to receive approval from your PPM and DUIT Liaison for any changes to this column, and be prepared to explain and justify the </w:t>
      </w:r>
      <w:r w:rsidR="00897EE5">
        <w:rPr>
          <w:bCs/>
          <w:szCs w:val="18"/>
        </w:rPr>
        <w:t>rationale for these changes as necessary.</w:t>
      </w:r>
    </w:p>
    <w:p w:rsidR="00892406" w:rsidP="00495654" w:rsidRDefault="006458E0" w14:paraId="14603073" w14:textId="537EFB51">
      <w:pPr>
        <w:rPr>
          <w:bCs/>
          <w:szCs w:val="18"/>
        </w:rPr>
      </w:pPr>
      <w:r>
        <w:rPr>
          <w:bCs/>
          <w:szCs w:val="18"/>
        </w:rPr>
        <w:t xml:space="preserve">It is important to note that </w:t>
      </w:r>
      <w:r w:rsidR="00211BCF">
        <w:rPr>
          <w:bCs/>
          <w:szCs w:val="18"/>
        </w:rPr>
        <w:t xml:space="preserve">even in cases where TX_NET_NEW may be zero, it still may be necessary to add individuals into the Treatment cohort, whether from new initiation or otherwise, to </w:t>
      </w:r>
      <w:r w:rsidR="00872E56">
        <w:rPr>
          <w:bCs/>
          <w:szCs w:val="18"/>
        </w:rPr>
        <w:t>compensate for those individuals lost to follow up. In these scenarios, the proportion described in this section will apply to th</w:t>
      </w:r>
      <w:r w:rsidR="00A6027B">
        <w:rPr>
          <w:bCs/>
          <w:szCs w:val="18"/>
        </w:rPr>
        <w:t>is</w:t>
      </w:r>
      <w:r w:rsidR="00872E56">
        <w:rPr>
          <w:bCs/>
          <w:szCs w:val="18"/>
        </w:rPr>
        <w:t xml:space="preserve"> non-zero total of indiv</w:t>
      </w:r>
      <w:r w:rsidR="00CF4BAC">
        <w:rPr>
          <w:bCs/>
          <w:szCs w:val="18"/>
        </w:rPr>
        <w:t>iduals to be added to the Treatment cohort.</w:t>
      </w:r>
      <w:r w:rsidR="00892406">
        <w:rPr>
          <w:bCs/>
          <w:szCs w:val="18"/>
        </w:rPr>
        <w:t xml:space="preserve"> In </w:t>
      </w:r>
      <w:r w:rsidR="00274BF1">
        <w:rPr>
          <w:bCs/>
          <w:szCs w:val="18"/>
        </w:rPr>
        <w:t>other words</w:t>
      </w:r>
      <w:r w:rsidR="00892406">
        <w:rPr>
          <w:bCs/>
          <w:szCs w:val="18"/>
        </w:rPr>
        <w:t xml:space="preserve">, </w:t>
      </w:r>
      <w:r w:rsidR="00685734">
        <w:rPr>
          <w:bCs/>
          <w:szCs w:val="18"/>
        </w:rPr>
        <w:t>the Proportion of TX_NET_NEW from New ART Initiation can be described as:</w:t>
      </w:r>
    </w:p>
    <w:p w:rsidR="00DB6721" w:rsidP="00495654" w:rsidRDefault="00DB6721" w14:paraId="22690D06" w14:textId="77777777">
      <w:pPr>
        <w:rPr>
          <w:bCs/>
          <w:szCs w:val="18"/>
        </w:rPr>
      </w:pPr>
    </w:p>
    <w:p w:rsidR="003E7A53" w:rsidP="003E7A53" w:rsidRDefault="00DC2427" w14:paraId="645A9656" w14:textId="115C4AD6">
      <w:pPr>
        <w:rPr>
          <w:bCs/>
          <w:szCs w:val="18"/>
        </w:rPr>
      </w:pPr>
      <m:oMathPara>
        <m:oMath>
          <m:sSub>
            <m:sSubPr>
              <m:ctrlPr>
                <w:rPr>
                  <w:rFonts w:ascii="Cambria Math" w:hAnsi="Cambria Math"/>
                  <w:bCs/>
                  <w:i/>
                  <w:szCs w:val="18"/>
                </w:rPr>
              </m:ctrlPr>
            </m:sSubPr>
            <m:e>
              <m:r>
                <w:rPr>
                  <w:rFonts w:ascii="Cambria Math" w:hAnsi="Cambria Math"/>
                  <w:szCs w:val="18"/>
                </w:rPr>
                <m:t>Proportion TX_NET_NEW from New ART</m:t>
              </m:r>
            </m:e>
            <m:sub>
              <m:r>
                <w:rPr>
                  <w:rFonts w:ascii="Cambria Math" w:hAnsi="Cambria Math"/>
                  <w:szCs w:val="18"/>
                </w:rPr>
                <m:t>t</m:t>
              </m:r>
            </m:sub>
          </m:sSub>
          <m:r>
            <w:rPr>
              <w:rFonts w:ascii="Cambria Math" w:hAnsi="Cambria Math"/>
              <w:szCs w:val="18"/>
            </w:rPr>
            <m:t xml:space="preserve"> = </m:t>
          </m:r>
          <m:f>
            <m:fPr>
              <m:ctrlPr>
                <w:rPr>
                  <w:rFonts w:ascii="Cambria Math" w:hAnsi="Cambria Math"/>
                  <w:bCs/>
                  <w:i/>
                  <w:szCs w:val="18"/>
                </w:rPr>
              </m:ctrlPr>
            </m:fPr>
            <m:num>
              <m:sSub>
                <m:sSubPr>
                  <m:ctrlPr>
                    <w:rPr>
                      <w:rFonts w:ascii="Cambria Math" w:hAnsi="Cambria Math"/>
                      <w:bCs/>
                      <w:i/>
                      <w:szCs w:val="18"/>
                    </w:rPr>
                  </m:ctrlPr>
                </m:sSubPr>
                <m:e>
                  <m:r>
                    <w:rPr>
                      <w:rFonts w:ascii="Cambria Math" w:hAnsi="Cambria Math"/>
                      <w:szCs w:val="18"/>
                    </w:rPr>
                    <m:t>(TX_NEW</m:t>
                  </m:r>
                </m:e>
                <m:sub>
                  <m:r>
                    <w:rPr>
                      <w:rFonts w:ascii="Cambria Math" w:hAnsi="Cambria Math"/>
                      <w:szCs w:val="18"/>
                    </w:rPr>
                    <m:t>t</m:t>
                  </m:r>
                </m:sub>
              </m:sSub>
              <m:r>
                <w:rPr>
                  <w:rFonts w:ascii="Cambria Math" w:hAnsi="Cambria Math"/>
                  <w:szCs w:val="18"/>
                </w:rPr>
                <m:t>)×(</m:t>
              </m:r>
              <m:sSub>
                <m:sSubPr>
                  <m:ctrlPr>
                    <w:rPr>
                      <w:rFonts w:ascii="Cambria Math" w:hAnsi="Cambria Math"/>
                      <w:bCs/>
                      <w:i/>
                      <w:szCs w:val="18"/>
                    </w:rPr>
                  </m:ctrlPr>
                </m:sSubPr>
                <m:e>
                  <m:r>
                    <w:rPr>
                      <w:rFonts w:ascii="Cambria Math" w:hAnsi="Cambria Math"/>
                      <w:szCs w:val="18"/>
                    </w:rPr>
                    <m:t>Ret. Rate: New on ART</m:t>
                  </m:r>
                </m:e>
                <m:sub>
                  <m:r>
                    <w:rPr>
                      <w:rFonts w:ascii="Cambria Math" w:hAnsi="Cambria Math"/>
                      <w:szCs w:val="18"/>
                    </w:rPr>
                    <m:t>t</m:t>
                  </m:r>
                </m:sub>
              </m:sSub>
              <m:r>
                <w:rPr>
                  <w:rFonts w:ascii="Cambria Math" w:hAnsi="Cambria Math"/>
                  <w:szCs w:val="18"/>
                </w:rPr>
                <m:t>)</m:t>
              </m:r>
            </m:num>
            <m:den>
              <m:sSub>
                <m:sSubPr>
                  <m:ctrlPr>
                    <w:rPr>
                      <w:rFonts w:ascii="Cambria Math" w:hAnsi="Cambria Math"/>
                      <w:bCs/>
                      <w:i/>
                      <w:szCs w:val="18"/>
                    </w:rPr>
                  </m:ctrlPr>
                </m:sSubPr>
                <m:e>
                  <m:r>
                    <w:rPr>
                      <w:rFonts w:ascii="Cambria Math" w:hAnsi="Cambria Math"/>
                      <w:szCs w:val="18"/>
                    </w:rPr>
                    <m:t>Individuals to be added to Treatment Cohort</m:t>
                  </m:r>
                </m:e>
                <m:sub>
                  <m:r>
                    <w:rPr>
                      <w:rFonts w:ascii="Cambria Math" w:hAnsi="Cambria Math"/>
                      <w:szCs w:val="18"/>
                    </w:rPr>
                    <m:t>t</m:t>
                  </m:r>
                </m:sub>
              </m:sSub>
            </m:den>
          </m:f>
        </m:oMath>
      </m:oMathPara>
    </w:p>
    <w:p w:rsidR="00DB6721" w:rsidP="00495654" w:rsidRDefault="00DB6721" w14:paraId="3AE93CCE" w14:textId="77777777">
      <w:pPr>
        <w:rPr>
          <w:bCs/>
          <w:szCs w:val="18"/>
        </w:rPr>
      </w:pPr>
    </w:p>
    <w:p w:rsidR="00A33036" w:rsidP="00495654" w:rsidRDefault="0013602E" w14:paraId="691364EE" w14:textId="789447ED">
      <w:pPr>
        <w:rPr>
          <w:bCs/>
          <w:szCs w:val="18"/>
        </w:rPr>
      </w:pPr>
      <w:r>
        <w:rPr>
          <w:bCs/>
          <w:szCs w:val="18"/>
        </w:rPr>
        <w:t xml:space="preserve">As explained above, the number of individuals to be added to the Treatment Cohort </w:t>
      </w:r>
      <w:r w:rsidR="007A7E65">
        <w:rPr>
          <w:bCs/>
          <w:szCs w:val="18"/>
        </w:rPr>
        <w:t xml:space="preserve">may not be the same as TX_NET_NEW in all cases due to Retention Rates among the prior year Treatment Cohort. </w:t>
      </w:r>
      <w:r w:rsidR="00DF5602">
        <w:rPr>
          <w:bCs/>
          <w:szCs w:val="18"/>
        </w:rPr>
        <w:t>In other words,</w:t>
      </w:r>
    </w:p>
    <w:p w:rsidR="00A33036" w:rsidP="00A33036" w:rsidRDefault="00A33036" w14:paraId="674DE795" w14:textId="77777777">
      <w:pPr>
        <w:rPr>
          <w:bCs/>
          <w:szCs w:val="18"/>
        </w:rPr>
      </w:pPr>
    </w:p>
    <w:p w:rsidR="00A33036" w:rsidP="00A33036" w:rsidRDefault="00DC2427" w14:paraId="32BA3657" w14:textId="3C63DD77">
      <w:pPr>
        <w:rPr>
          <w:bCs/>
          <w:szCs w:val="18"/>
        </w:rPr>
      </w:pPr>
      <m:oMathPara>
        <m:oMath>
          <m:sSub>
            <m:sSubPr>
              <m:ctrlPr>
                <w:rPr>
                  <w:rFonts w:ascii="Cambria Math" w:hAnsi="Cambria Math"/>
                  <w:bCs/>
                  <w:i/>
                  <w:szCs w:val="18"/>
                </w:rPr>
              </m:ctrlPr>
            </m:sSubPr>
            <m:e>
              <m:r>
                <w:rPr>
                  <w:rFonts w:ascii="Cambria Math" w:hAnsi="Cambria Math"/>
                  <w:szCs w:val="18"/>
                </w:rPr>
                <m:t>Individuals to be added to Treatment Cohort</m:t>
              </m:r>
            </m:e>
            <m:sub>
              <m:r>
                <w:rPr>
                  <w:rFonts w:ascii="Cambria Math" w:hAnsi="Cambria Math"/>
                  <w:szCs w:val="18"/>
                </w:rPr>
                <m:t>t</m:t>
              </m:r>
            </m:sub>
          </m:sSub>
          <m:r>
            <w:rPr>
              <w:rFonts w:ascii="Cambria Math" w:hAnsi="Cambria Math"/>
              <w:szCs w:val="18"/>
            </w:rPr>
            <m:t xml:space="preserve"> = </m:t>
          </m:r>
          <m:sSub>
            <m:sSubPr>
              <m:ctrlPr>
                <w:rPr>
                  <w:rFonts w:ascii="Cambria Math" w:hAnsi="Cambria Math"/>
                  <w:bCs/>
                  <w:i/>
                  <w:szCs w:val="18"/>
                </w:rPr>
              </m:ctrlPr>
            </m:sSubPr>
            <m:e>
              <m:r>
                <w:rPr>
                  <w:rFonts w:ascii="Cambria Math" w:hAnsi="Cambria Math"/>
                  <w:szCs w:val="18"/>
                </w:rPr>
                <m:t>TX_NET_NEW</m:t>
              </m:r>
            </m:e>
            <m:sub>
              <m:r>
                <w:rPr>
                  <w:rFonts w:ascii="Cambria Math" w:hAnsi="Cambria Math"/>
                  <w:szCs w:val="18"/>
                </w:rPr>
                <m:t>t</m:t>
              </m:r>
            </m:sub>
          </m:sSub>
          <m:r>
            <w:rPr>
              <w:rFonts w:ascii="Cambria Math" w:hAnsi="Cambria Math"/>
              <w:szCs w:val="18"/>
            </w:rPr>
            <m:t xml:space="preserve"> + (</m:t>
          </m:r>
          <m:sSub>
            <m:sSubPr>
              <m:ctrlPr>
                <w:rPr>
                  <w:rFonts w:ascii="Cambria Math" w:hAnsi="Cambria Math"/>
                  <w:bCs/>
                  <w:i/>
                  <w:szCs w:val="18"/>
                </w:rPr>
              </m:ctrlPr>
            </m:sSubPr>
            <m:e>
              <m:r>
                <w:rPr>
                  <w:rFonts w:ascii="Cambria Math" w:hAnsi="Cambria Math"/>
                  <w:szCs w:val="18"/>
                </w:rPr>
                <m:t>TX_CURR</m:t>
              </m:r>
            </m:e>
            <m:sub>
              <m:r>
                <w:rPr>
                  <w:rFonts w:ascii="Cambria Math" w:hAnsi="Cambria Math"/>
                  <w:szCs w:val="18"/>
                </w:rPr>
                <m:t>t-1</m:t>
              </m:r>
            </m:sub>
          </m:sSub>
          <m:r>
            <w:rPr>
              <w:rFonts w:ascii="Cambria Math" w:hAnsi="Cambria Math"/>
              <w:szCs w:val="18"/>
            </w:rPr>
            <m:t>)(1-</m:t>
          </m:r>
          <m:sSub>
            <m:sSubPr>
              <m:ctrlPr>
                <w:rPr>
                  <w:rFonts w:ascii="Cambria Math" w:hAnsi="Cambria Math"/>
                  <w:bCs/>
                  <w:i/>
                  <w:szCs w:val="18"/>
                </w:rPr>
              </m:ctrlPr>
            </m:sSubPr>
            <m:e>
              <m:r>
                <w:rPr>
                  <w:rFonts w:ascii="Cambria Math" w:hAnsi="Cambria Math"/>
                  <w:szCs w:val="18"/>
                </w:rPr>
                <m:t>Ret. Rate: Already on ART</m:t>
              </m:r>
            </m:e>
            <m:sub>
              <m:r>
                <w:rPr>
                  <w:rFonts w:ascii="Cambria Math" w:hAnsi="Cambria Math"/>
                  <w:szCs w:val="18"/>
                </w:rPr>
                <m:t>t</m:t>
              </m:r>
            </m:sub>
          </m:sSub>
          <m:r>
            <w:rPr>
              <w:rFonts w:ascii="Cambria Math" w:hAnsi="Cambria Math"/>
              <w:szCs w:val="18"/>
            </w:rPr>
            <m:t>)</m:t>
          </m:r>
        </m:oMath>
      </m:oMathPara>
    </w:p>
    <w:p w:rsidR="00A33036" w:rsidP="00495654" w:rsidRDefault="00A33036" w14:paraId="2231B087" w14:textId="77777777">
      <w:pPr>
        <w:rPr>
          <w:bCs/>
          <w:szCs w:val="18"/>
        </w:rPr>
      </w:pPr>
    </w:p>
    <w:p w:rsidR="006221D7" w:rsidP="00495654" w:rsidRDefault="00A33036" w14:paraId="1DD2D1A0" w14:textId="253C888C">
      <w:pPr>
        <w:rPr>
          <w:bCs/>
          <w:szCs w:val="18"/>
        </w:rPr>
      </w:pPr>
      <w:r>
        <w:rPr>
          <w:bCs/>
          <w:szCs w:val="18"/>
        </w:rPr>
        <w:t>and</w:t>
      </w:r>
      <w:r w:rsidR="00007001">
        <w:rPr>
          <w:bCs/>
          <w:szCs w:val="18"/>
        </w:rPr>
        <w:t xml:space="preserve"> given that</w:t>
      </w:r>
    </w:p>
    <w:p w:rsidR="00007001" w:rsidP="00495654" w:rsidRDefault="00007001" w14:paraId="790693E6" w14:textId="77777777">
      <w:pPr>
        <w:rPr>
          <w:bCs/>
          <w:szCs w:val="18"/>
        </w:rPr>
      </w:pPr>
    </w:p>
    <w:p w:rsidR="00007001" w:rsidP="00495654" w:rsidRDefault="00DC2427" w14:paraId="602078F9" w14:textId="51E59712">
      <w:pPr>
        <w:rPr>
          <w:bCs/>
          <w:szCs w:val="18"/>
        </w:rPr>
      </w:pPr>
      <m:oMathPara>
        <m:oMath>
          <m:sSub>
            <m:sSubPr>
              <m:ctrlPr>
                <w:rPr>
                  <w:rFonts w:ascii="Cambria Math" w:hAnsi="Cambria Math"/>
                  <w:bCs/>
                  <w:i/>
                  <w:szCs w:val="18"/>
                </w:rPr>
              </m:ctrlPr>
            </m:sSubPr>
            <m:e>
              <m:r>
                <w:rPr>
                  <w:rFonts w:ascii="Cambria Math" w:hAnsi="Cambria Math"/>
                  <w:szCs w:val="18"/>
                </w:rPr>
                <m:t>TX_NET_NEW</m:t>
              </m:r>
            </m:e>
            <m:sub>
              <m:r>
                <w:rPr>
                  <w:rFonts w:ascii="Cambria Math" w:hAnsi="Cambria Math"/>
                  <w:szCs w:val="18"/>
                </w:rPr>
                <m:t>t</m:t>
              </m:r>
            </m:sub>
          </m:sSub>
          <m:r>
            <w:rPr>
              <w:rFonts w:ascii="Cambria Math" w:hAnsi="Cambria Math"/>
              <w:szCs w:val="18"/>
            </w:rPr>
            <m:t xml:space="preserve"> = </m:t>
          </m:r>
          <m:sSub>
            <m:sSubPr>
              <m:ctrlPr>
                <w:rPr>
                  <w:rFonts w:ascii="Cambria Math" w:hAnsi="Cambria Math"/>
                  <w:bCs/>
                  <w:i/>
                  <w:szCs w:val="18"/>
                </w:rPr>
              </m:ctrlPr>
            </m:sSubPr>
            <m:e>
              <m:r>
                <w:rPr>
                  <w:rFonts w:ascii="Cambria Math" w:hAnsi="Cambria Math"/>
                  <w:szCs w:val="18"/>
                </w:rPr>
                <m:t>TX_CURR</m:t>
              </m:r>
            </m:e>
            <m:sub>
              <m:r>
                <w:rPr>
                  <w:rFonts w:ascii="Cambria Math" w:hAnsi="Cambria Math"/>
                  <w:szCs w:val="18"/>
                </w:rPr>
                <m:t>t</m:t>
              </m:r>
            </m:sub>
          </m:sSub>
          <m:r>
            <w:rPr>
              <w:rFonts w:ascii="Cambria Math" w:hAnsi="Cambria Math"/>
              <w:szCs w:val="18"/>
            </w:rPr>
            <m:t>-</m:t>
          </m:r>
          <m:sSub>
            <m:sSubPr>
              <m:ctrlPr>
                <w:rPr>
                  <w:rFonts w:ascii="Cambria Math" w:hAnsi="Cambria Math"/>
                  <w:bCs/>
                  <w:i/>
                  <w:szCs w:val="18"/>
                </w:rPr>
              </m:ctrlPr>
            </m:sSubPr>
            <m:e>
              <m:r>
                <w:rPr>
                  <w:rFonts w:ascii="Cambria Math" w:hAnsi="Cambria Math"/>
                  <w:szCs w:val="18"/>
                </w:rPr>
                <m:t>TX_CURR</m:t>
              </m:r>
            </m:e>
            <m:sub>
              <m:r>
                <w:rPr>
                  <w:rFonts w:ascii="Cambria Math" w:hAnsi="Cambria Math"/>
                  <w:szCs w:val="18"/>
                </w:rPr>
                <m:t>t-1</m:t>
              </m:r>
            </m:sub>
          </m:sSub>
        </m:oMath>
      </m:oMathPara>
    </w:p>
    <w:p w:rsidR="00007001" w:rsidP="00495654" w:rsidRDefault="000B78BC" w14:paraId="6D9A361E" w14:textId="631D8E16">
      <w:pPr>
        <w:rPr>
          <w:bCs/>
          <w:szCs w:val="18"/>
        </w:rPr>
      </w:pPr>
      <w:r>
        <w:rPr>
          <w:bCs/>
          <w:szCs w:val="18"/>
        </w:rPr>
        <w:t>therefore,</w:t>
      </w:r>
    </w:p>
    <w:p w:rsidR="00A33036" w:rsidP="00495654" w:rsidRDefault="00A33036" w14:paraId="5030533C" w14:textId="77777777">
      <w:pPr>
        <w:rPr>
          <w:bCs/>
          <w:szCs w:val="18"/>
        </w:rPr>
      </w:pPr>
    </w:p>
    <w:p w:rsidR="003E7A53" w:rsidP="003E7A53" w:rsidRDefault="00DC2427" w14:paraId="57C942B2" w14:textId="002A94BF">
      <w:pPr>
        <w:rPr>
          <w:bCs/>
          <w:szCs w:val="18"/>
        </w:rPr>
      </w:pPr>
      <m:oMathPara>
        <m:oMath>
          <m:sSub>
            <m:sSubPr>
              <m:ctrlPr>
                <w:rPr>
                  <w:rFonts w:ascii="Cambria Math" w:hAnsi="Cambria Math"/>
                  <w:bCs/>
                  <w:i/>
                  <w:szCs w:val="18"/>
                </w:rPr>
              </m:ctrlPr>
            </m:sSubPr>
            <m:e>
              <m:r>
                <w:rPr>
                  <w:rFonts w:ascii="Cambria Math" w:hAnsi="Cambria Math"/>
                  <w:szCs w:val="18"/>
                </w:rPr>
                <m:t>Individuals to be added to Treatment Cohort</m:t>
              </m:r>
            </m:e>
            <m:sub>
              <m:r>
                <w:rPr>
                  <w:rFonts w:ascii="Cambria Math" w:hAnsi="Cambria Math"/>
                  <w:szCs w:val="18"/>
                </w:rPr>
                <m:t>t</m:t>
              </m:r>
            </m:sub>
          </m:sSub>
          <m:r>
            <w:rPr>
              <w:rFonts w:ascii="Cambria Math" w:hAnsi="Cambria Math"/>
              <w:szCs w:val="18"/>
            </w:rPr>
            <m:t xml:space="preserve"> = </m:t>
          </m:r>
          <m:sSub>
            <m:sSubPr>
              <m:ctrlPr>
                <w:rPr>
                  <w:rFonts w:ascii="Cambria Math" w:hAnsi="Cambria Math"/>
                  <w:bCs/>
                  <w:i/>
                  <w:szCs w:val="18"/>
                </w:rPr>
              </m:ctrlPr>
            </m:sSubPr>
            <m:e>
              <m:r>
                <w:rPr>
                  <w:rFonts w:ascii="Cambria Math" w:hAnsi="Cambria Math"/>
                  <w:szCs w:val="18"/>
                </w:rPr>
                <m:t>TX_CURR</m:t>
              </m:r>
            </m:e>
            <m:sub>
              <m:r>
                <w:rPr>
                  <w:rFonts w:ascii="Cambria Math" w:hAnsi="Cambria Math"/>
                  <w:szCs w:val="18"/>
                </w:rPr>
                <m:t>t</m:t>
              </m:r>
            </m:sub>
          </m:sSub>
          <m:r>
            <w:rPr>
              <w:rFonts w:ascii="Cambria Math" w:hAnsi="Cambria Math"/>
              <w:szCs w:val="18"/>
            </w:rPr>
            <m:t xml:space="preserve"> - (</m:t>
          </m:r>
          <m:sSub>
            <m:sSubPr>
              <m:ctrlPr>
                <w:rPr>
                  <w:rFonts w:ascii="Cambria Math" w:hAnsi="Cambria Math"/>
                  <w:bCs/>
                  <w:i/>
                  <w:szCs w:val="18"/>
                </w:rPr>
              </m:ctrlPr>
            </m:sSubPr>
            <m:e>
              <m:r>
                <w:rPr>
                  <w:rFonts w:ascii="Cambria Math" w:hAnsi="Cambria Math"/>
                  <w:szCs w:val="18"/>
                </w:rPr>
                <m:t>TX_CURR</m:t>
              </m:r>
            </m:e>
            <m:sub>
              <m:r>
                <w:rPr>
                  <w:rFonts w:ascii="Cambria Math" w:hAnsi="Cambria Math"/>
                  <w:szCs w:val="18"/>
                </w:rPr>
                <m:t>t-1</m:t>
              </m:r>
            </m:sub>
          </m:sSub>
          <m:r>
            <w:rPr>
              <w:rFonts w:ascii="Cambria Math" w:hAnsi="Cambria Math"/>
              <w:szCs w:val="18"/>
            </w:rPr>
            <m:t xml:space="preserve"> × </m:t>
          </m:r>
          <m:sSub>
            <m:sSubPr>
              <m:ctrlPr>
                <w:rPr>
                  <w:rFonts w:ascii="Cambria Math" w:hAnsi="Cambria Math"/>
                  <w:bCs/>
                  <w:i/>
                  <w:szCs w:val="18"/>
                </w:rPr>
              </m:ctrlPr>
            </m:sSubPr>
            <m:e>
              <m:r>
                <w:rPr>
                  <w:rFonts w:ascii="Cambria Math" w:hAnsi="Cambria Math"/>
                  <w:szCs w:val="18"/>
                </w:rPr>
                <m:t>Ret. Rate: Already on ART</m:t>
              </m:r>
            </m:e>
            <m:sub>
              <m:r>
                <w:rPr>
                  <w:rFonts w:ascii="Cambria Math" w:hAnsi="Cambria Math"/>
                  <w:szCs w:val="18"/>
                </w:rPr>
                <m:t>t</m:t>
              </m:r>
            </m:sub>
          </m:sSub>
          <m:r>
            <w:rPr>
              <w:rFonts w:ascii="Cambria Math" w:hAnsi="Cambria Math"/>
              <w:szCs w:val="18"/>
            </w:rPr>
            <m:t>)</m:t>
          </m:r>
        </m:oMath>
      </m:oMathPara>
    </w:p>
    <w:p w:rsidR="006221D7" w:rsidP="00495654" w:rsidRDefault="006221D7" w14:paraId="175A80BE" w14:textId="77777777">
      <w:pPr>
        <w:rPr>
          <w:bCs/>
          <w:szCs w:val="18"/>
        </w:rPr>
      </w:pPr>
    </w:p>
    <w:p w:rsidR="000B78BC" w:rsidP="00495654" w:rsidRDefault="000B78BC" w14:paraId="1B1CA3C9" w14:textId="6ECE8C90">
      <w:pPr>
        <w:rPr>
          <w:bCs/>
          <w:szCs w:val="18"/>
        </w:rPr>
      </w:pPr>
      <w:r>
        <w:rPr>
          <w:bCs/>
          <w:szCs w:val="18"/>
        </w:rPr>
        <w:t>All this means that the Proportion of TX_NET_NEW from New ART can be framed as follows:</w:t>
      </w:r>
    </w:p>
    <w:p w:rsidR="0013602E" w:rsidP="00495654" w:rsidRDefault="0013602E" w14:paraId="5CD3A1AB" w14:textId="34C41EC7">
      <w:pPr>
        <w:rPr>
          <w:bCs/>
          <w:szCs w:val="18"/>
        </w:rPr>
      </w:pPr>
    </w:p>
    <w:p w:rsidR="00685734" w:rsidP="00495654" w:rsidRDefault="00DC2427" w14:paraId="475A760B" w14:textId="42AFD101">
      <w:pPr>
        <w:rPr>
          <w:bCs/>
          <w:szCs w:val="18"/>
        </w:rPr>
      </w:pPr>
      <m:oMathPara>
        <m:oMath>
          <m:sSub>
            <m:sSubPr>
              <m:ctrlPr>
                <w:rPr>
                  <w:rFonts w:ascii="Cambria Math" w:hAnsi="Cambria Math"/>
                  <w:bCs/>
                  <w:i/>
                  <w:szCs w:val="18"/>
                </w:rPr>
              </m:ctrlPr>
            </m:sSubPr>
            <m:e>
              <m:r>
                <w:rPr>
                  <w:rFonts w:ascii="Cambria Math" w:hAnsi="Cambria Math"/>
                  <w:szCs w:val="18"/>
                </w:rPr>
                <m:t>Proportion TX_NET_NEW from New ART</m:t>
              </m:r>
            </m:e>
            <m:sub>
              <m:r>
                <w:rPr>
                  <w:rFonts w:ascii="Cambria Math" w:hAnsi="Cambria Math"/>
                  <w:szCs w:val="18"/>
                </w:rPr>
                <m:t>t</m:t>
              </m:r>
            </m:sub>
          </m:sSub>
          <m:r>
            <w:rPr>
              <w:rFonts w:ascii="Cambria Math" w:hAnsi="Cambria Math"/>
              <w:szCs w:val="18"/>
            </w:rPr>
            <m:t xml:space="preserve"> = </m:t>
          </m:r>
          <m:f>
            <m:fPr>
              <m:ctrlPr>
                <w:rPr>
                  <w:rFonts w:ascii="Cambria Math" w:hAnsi="Cambria Math"/>
                  <w:bCs/>
                  <w:i/>
                  <w:szCs w:val="18"/>
                </w:rPr>
              </m:ctrlPr>
            </m:fPr>
            <m:num>
              <m:sSub>
                <m:sSubPr>
                  <m:ctrlPr>
                    <w:rPr>
                      <w:rFonts w:ascii="Cambria Math" w:hAnsi="Cambria Math"/>
                      <w:bCs/>
                      <w:i/>
                      <w:szCs w:val="18"/>
                    </w:rPr>
                  </m:ctrlPr>
                </m:sSubPr>
                <m:e>
                  <m:r>
                    <w:rPr>
                      <w:rFonts w:ascii="Cambria Math" w:hAnsi="Cambria Math"/>
                      <w:szCs w:val="18"/>
                    </w:rPr>
                    <m:t>(TX_NEW</m:t>
                  </m:r>
                </m:e>
                <m:sub>
                  <m:r>
                    <w:rPr>
                      <w:rFonts w:ascii="Cambria Math" w:hAnsi="Cambria Math"/>
                      <w:szCs w:val="18"/>
                    </w:rPr>
                    <m:t>t</m:t>
                  </m:r>
                </m:sub>
              </m:sSub>
              <m:r>
                <w:rPr>
                  <w:rFonts w:ascii="Cambria Math" w:hAnsi="Cambria Math"/>
                  <w:szCs w:val="18"/>
                </w:rPr>
                <m:t>)×(</m:t>
              </m:r>
              <m:sSub>
                <m:sSubPr>
                  <m:ctrlPr>
                    <w:rPr>
                      <w:rFonts w:ascii="Cambria Math" w:hAnsi="Cambria Math"/>
                      <w:bCs/>
                      <w:i/>
                      <w:szCs w:val="18"/>
                    </w:rPr>
                  </m:ctrlPr>
                </m:sSubPr>
                <m:e>
                  <m:r>
                    <w:rPr>
                      <w:rFonts w:ascii="Cambria Math" w:hAnsi="Cambria Math"/>
                      <w:szCs w:val="18"/>
                    </w:rPr>
                    <m:t>Ret. Rate: New on ART</m:t>
                  </m:r>
                </m:e>
                <m:sub>
                  <m:r>
                    <w:rPr>
                      <w:rFonts w:ascii="Cambria Math" w:hAnsi="Cambria Math"/>
                      <w:szCs w:val="18"/>
                    </w:rPr>
                    <m:t>t</m:t>
                  </m:r>
                </m:sub>
              </m:sSub>
              <m:r>
                <w:rPr>
                  <w:rFonts w:ascii="Cambria Math" w:hAnsi="Cambria Math"/>
                  <w:szCs w:val="18"/>
                </w:rPr>
                <m:t>)</m:t>
              </m:r>
            </m:num>
            <m:den>
              <m:sSub>
                <m:sSubPr>
                  <m:ctrlPr>
                    <w:rPr>
                      <w:rFonts w:ascii="Cambria Math" w:hAnsi="Cambria Math"/>
                      <w:bCs/>
                      <w:i/>
                      <w:szCs w:val="18"/>
                    </w:rPr>
                  </m:ctrlPr>
                </m:sSubPr>
                <m:e>
                  <m:r>
                    <w:rPr>
                      <w:rFonts w:ascii="Cambria Math" w:hAnsi="Cambria Math"/>
                      <w:szCs w:val="18"/>
                    </w:rPr>
                    <m:t>TX_CURR</m:t>
                  </m:r>
                </m:e>
                <m:sub>
                  <m:r>
                    <w:rPr>
                      <w:rFonts w:ascii="Cambria Math" w:hAnsi="Cambria Math"/>
                      <w:szCs w:val="18"/>
                    </w:rPr>
                    <m:t>t</m:t>
                  </m:r>
                </m:sub>
              </m:sSub>
              <m:r>
                <w:rPr>
                  <w:rFonts w:ascii="Cambria Math" w:hAnsi="Cambria Math"/>
                  <w:szCs w:val="18"/>
                </w:rPr>
                <m:t xml:space="preserve"> - (</m:t>
              </m:r>
              <m:sSub>
                <m:sSubPr>
                  <m:ctrlPr>
                    <w:rPr>
                      <w:rFonts w:ascii="Cambria Math" w:hAnsi="Cambria Math"/>
                      <w:bCs/>
                      <w:i/>
                      <w:szCs w:val="18"/>
                    </w:rPr>
                  </m:ctrlPr>
                </m:sSubPr>
                <m:e>
                  <m:r>
                    <w:rPr>
                      <w:rFonts w:ascii="Cambria Math" w:hAnsi="Cambria Math"/>
                      <w:szCs w:val="18"/>
                    </w:rPr>
                    <m:t>TX_CURR</m:t>
                  </m:r>
                </m:e>
                <m:sub>
                  <m:r>
                    <w:rPr>
                      <w:rFonts w:ascii="Cambria Math" w:hAnsi="Cambria Math"/>
                      <w:szCs w:val="18"/>
                    </w:rPr>
                    <m:t>t-1</m:t>
                  </m:r>
                </m:sub>
              </m:sSub>
              <m:r>
                <w:rPr>
                  <w:rFonts w:ascii="Cambria Math" w:hAnsi="Cambria Math"/>
                  <w:szCs w:val="18"/>
                </w:rPr>
                <m:t xml:space="preserve"> × </m:t>
              </m:r>
              <m:sSub>
                <m:sSubPr>
                  <m:ctrlPr>
                    <w:rPr>
                      <w:rFonts w:ascii="Cambria Math" w:hAnsi="Cambria Math"/>
                      <w:bCs/>
                      <w:i/>
                      <w:szCs w:val="18"/>
                    </w:rPr>
                  </m:ctrlPr>
                </m:sSubPr>
                <m:e>
                  <m:r>
                    <w:rPr>
                      <w:rFonts w:ascii="Cambria Math" w:hAnsi="Cambria Math"/>
                      <w:szCs w:val="18"/>
                    </w:rPr>
                    <m:t>Ret. Rate: Already on ART</m:t>
                  </m:r>
                </m:e>
                <m:sub>
                  <m:r>
                    <w:rPr>
                      <w:rFonts w:ascii="Cambria Math" w:hAnsi="Cambria Math"/>
                      <w:szCs w:val="18"/>
                    </w:rPr>
                    <m:t>t</m:t>
                  </m:r>
                </m:sub>
              </m:sSub>
              <m:r>
                <w:rPr>
                  <w:rFonts w:ascii="Cambria Math" w:hAnsi="Cambria Math"/>
                  <w:szCs w:val="18"/>
                </w:rPr>
                <m:t>)</m:t>
              </m:r>
            </m:den>
          </m:f>
        </m:oMath>
      </m:oMathPara>
    </w:p>
    <w:p w:rsidR="00892406" w:rsidP="00495654" w:rsidRDefault="00892406" w14:paraId="3D2EC6B4" w14:textId="77777777">
      <w:pPr>
        <w:rPr>
          <w:bCs/>
          <w:szCs w:val="18"/>
        </w:rPr>
      </w:pPr>
    </w:p>
    <w:p w:rsidRPr="00495654" w:rsidR="006458E0" w:rsidP="00495654" w:rsidRDefault="00892406" w14:paraId="485E84C6" w14:textId="492F7881">
      <w:pPr>
        <w:rPr>
          <w:bCs/>
          <w:szCs w:val="18"/>
        </w:rPr>
      </w:pPr>
      <w:r>
        <w:rPr>
          <w:bCs/>
          <w:szCs w:val="18"/>
        </w:rPr>
        <w:t>See below to see how this affects TX_NEW targeting.</w:t>
      </w:r>
    </w:p>
    <w:p w:rsidRPr="002916F9" w:rsidR="00DA2F54" w:rsidP="002916F9" w:rsidRDefault="00DA2F54" w14:paraId="4F7EBFDB" w14:textId="77777777">
      <w:pPr>
        <w:rPr>
          <w:bCs/>
          <w:szCs w:val="18"/>
        </w:rPr>
      </w:pPr>
    </w:p>
    <w:p w:rsidR="00C24259" w:rsidP="009A71D3" w:rsidRDefault="009A71D3" w14:paraId="094BBF07" w14:textId="6C799B1E">
      <w:pPr>
        <w:pStyle w:val="Heading3"/>
      </w:pPr>
      <w:r>
        <w:t>TX_NEW (FY22)</w:t>
      </w:r>
    </w:p>
    <w:p w:rsidR="00C24259" w:rsidP="00525798" w:rsidRDefault="00900D15" w14:paraId="6990A879" w14:textId="69B662A2">
      <w:pPr>
        <w:rPr>
          <w:bCs/>
          <w:szCs w:val="18"/>
        </w:rPr>
      </w:pPr>
      <w:r>
        <w:rPr>
          <w:bCs/>
          <w:szCs w:val="18"/>
        </w:rPr>
        <w:t xml:space="preserve">For those one year old and older, </w:t>
      </w:r>
      <w:r w:rsidRPr="00897EE5" w:rsidR="00897EE5">
        <w:rPr>
          <w:bCs/>
          <w:szCs w:val="18"/>
        </w:rPr>
        <w:t>PEPFAR</w:t>
      </w:r>
      <w:r w:rsidR="00897EE5">
        <w:rPr>
          <w:bCs/>
          <w:szCs w:val="18"/>
        </w:rPr>
        <w:t xml:space="preserve"> TX_NEW targets for FY22 will be </w:t>
      </w:r>
      <w:r w:rsidR="000D37D6">
        <w:rPr>
          <w:bCs/>
          <w:szCs w:val="18"/>
        </w:rPr>
        <w:t xml:space="preserve">set using the formula </w:t>
      </w:r>
      <w:r w:rsidR="00890EE4">
        <w:rPr>
          <w:bCs/>
          <w:szCs w:val="18"/>
        </w:rPr>
        <w:t xml:space="preserve">laid out above </w:t>
      </w:r>
      <w:r w:rsidR="000D37D6">
        <w:rPr>
          <w:bCs/>
          <w:szCs w:val="18"/>
        </w:rPr>
        <w:t>for Proportion of TX_NET_NEW from New ART</w:t>
      </w:r>
      <w:r w:rsidR="00556ACE">
        <w:rPr>
          <w:bCs/>
          <w:szCs w:val="18"/>
        </w:rPr>
        <w:t>, solving for TX_NEW</w:t>
      </w:r>
      <w:r w:rsidR="000D37D6">
        <w:rPr>
          <w:bCs/>
          <w:szCs w:val="18"/>
        </w:rPr>
        <w:t xml:space="preserve">, </w:t>
      </w:r>
      <w:r w:rsidR="00933C6F">
        <w:rPr>
          <w:bCs/>
          <w:szCs w:val="18"/>
        </w:rPr>
        <w:t xml:space="preserve">with each component and the total </w:t>
      </w:r>
      <w:r>
        <w:rPr>
          <w:bCs/>
          <w:szCs w:val="18"/>
        </w:rPr>
        <w:t>round</w:t>
      </w:r>
      <w:r w:rsidR="00933C6F">
        <w:rPr>
          <w:bCs/>
          <w:szCs w:val="18"/>
        </w:rPr>
        <w:t>ed</w:t>
      </w:r>
      <w:r>
        <w:rPr>
          <w:bCs/>
          <w:szCs w:val="18"/>
        </w:rPr>
        <w:t xml:space="preserve"> to the nearest integer</w:t>
      </w:r>
      <w:r w:rsidR="00897EE5">
        <w:rPr>
          <w:bCs/>
          <w:szCs w:val="18"/>
        </w:rPr>
        <w:t>:</w:t>
      </w:r>
    </w:p>
    <w:p w:rsidR="00897EE5" w:rsidP="00525798" w:rsidRDefault="00897EE5" w14:paraId="7EF150AA" w14:textId="77777777">
      <w:pPr>
        <w:rPr>
          <w:bCs/>
          <w:szCs w:val="18"/>
        </w:rPr>
      </w:pPr>
    </w:p>
    <w:p w:rsidRPr="00897EE5" w:rsidR="00897EE5" w:rsidP="00525798" w:rsidRDefault="00DC2427" w14:paraId="3033C4ED" w14:textId="646E0E89">
      <w:pPr>
        <w:rPr>
          <w:bCs/>
          <w:szCs w:val="18"/>
        </w:rPr>
      </w:pPr>
      <m:oMathPara>
        <m:oMath>
          <m:sSub>
            <m:sSubPr>
              <m:ctrlPr>
                <w:rPr>
                  <w:rFonts w:ascii="Cambria Math" w:hAnsi="Cambria Math"/>
                  <w:bCs/>
                  <w:i/>
                  <w:szCs w:val="18"/>
                </w:rPr>
              </m:ctrlPr>
            </m:sSubPr>
            <m:e>
              <m:r>
                <w:rPr>
                  <w:rFonts w:ascii="Cambria Math" w:hAnsi="Cambria Math"/>
                  <w:szCs w:val="18"/>
                </w:rPr>
                <m:t>TX_NEW</m:t>
              </m:r>
            </m:e>
            <m:sub>
              <m:r>
                <w:rPr>
                  <w:rFonts w:ascii="Cambria Math" w:hAnsi="Cambria Math"/>
                  <w:szCs w:val="18"/>
                </w:rPr>
                <m:t>t</m:t>
              </m:r>
            </m:sub>
          </m:sSub>
          <m:r>
            <w:rPr>
              <w:rFonts w:ascii="Cambria Math" w:hAnsi="Cambria Math"/>
              <w:szCs w:val="18"/>
            </w:rPr>
            <m:t xml:space="preserve"> = </m:t>
          </m:r>
          <m:f>
            <m:fPr>
              <m:ctrlPr>
                <w:rPr>
                  <w:rFonts w:ascii="Cambria Math" w:hAnsi="Cambria Math"/>
                  <w:bCs/>
                  <w:i/>
                  <w:szCs w:val="18"/>
                </w:rPr>
              </m:ctrlPr>
            </m:fPr>
            <m:num>
              <m:r>
                <w:rPr>
                  <w:rFonts w:ascii="Cambria Math" w:hAnsi="Cambria Math"/>
                  <w:szCs w:val="18"/>
                </w:rPr>
                <m:t>[</m:t>
              </m:r>
              <m:sSub>
                <m:sSubPr>
                  <m:ctrlPr>
                    <w:rPr>
                      <w:rFonts w:ascii="Cambria Math" w:hAnsi="Cambria Math"/>
                      <w:bCs/>
                      <w:i/>
                      <w:szCs w:val="18"/>
                    </w:rPr>
                  </m:ctrlPr>
                </m:sSubPr>
                <m:e>
                  <m:r>
                    <w:rPr>
                      <w:rFonts w:ascii="Cambria Math" w:hAnsi="Cambria Math"/>
                      <w:szCs w:val="18"/>
                    </w:rPr>
                    <m:t>TX_CURR</m:t>
                  </m:r>
                </m:e>
                <m:sub>
                  <m:r>
                    <w:rPr>
                      <w:rFonts w:ascii="Cambria Math" w:hAnsi="Cambria Math"/>
                      <w:szCs w:val="18"/>
                    </w:rPr>
                    <m:t>t</m:t>
                  </m:r>
                </m:sub>
              </m:sSub>
              <m:r>
                <w:rPr>
                  <w:rFonts w:ascii="Cambria Math" w:hAnsi="Cambria Math"/>
                  <w:szCs w:val="18"/>
                </w:rPr>
                <m:t>- (</m:t>
              </m:r>
              <m:sSub>
                <m:sSubPr>
                  <m:ctrlPr>
                    <w:rPr>
                      <w:rFonts w:ascii="Cambria Math" w:hAnsi="Cambria Math"/>
                      <w:bCs/>
                      <w:i/>
                      <w:szCs w:val="18"/>
                    </w:rPr>
                  </m:ctrlPr>
                </m:sSubPr>
                <m:e>
                  <m:r>
                    <w:rPr>
                      <w:rFonts w:ascii="Cambria Math" w:hAnsi="Cambria Math"/>
                      <w:szCs w:val="18"/>
                    </w:rPr>
                    <m:t>TX_CURR</m:t>
                  </m:r>
                </m:e>
                <m:sub>
                  <m:r>
                    <w:rPr>
                      <w:rFonts w:ascii="Cambria Math" w:hAnsi="Cambria Math"/>
                      <w:szCs w:val="18"/>
                    </w:rPr>
                    <m:t>t-1</m:t>
                  </m:r>
                </m:sub>
              </m:sSub>
              <m:r>
                <w:rPr>
                  <w:rFonts w:ascii="Cambria Math" w:hAnsi="Cambria Math"/>
                  <w:szCs w:val="18"/>
                </w:rPr>
                <m:t>×</m:t>
              </m:r>
              <m:sSub>
                <m:sSubPr>
                  <m:ctrlPr>
                    <w:rPr>
                      <w:rFonts w:ascii="Cambria Math" w:hAnsi="Cambria Math"/>
                      <w:bCs/>
                      <w:i/>
                      <w:szCs w:val="18"/>
                    </w:rPr>
                  </m:ctrlPr>
                </m:sSubPr>
                <m:e>
                  <m:r>
                    <w:rPr>
                      <w:rFonts w:ascii="Cambria Math" w:hAnsi="Cambria Math"/>
                      <w:szCs w:val="18"/>
                    </w:rPr>
                    <m:t xml:space="preserve">Ret. Rate: Already on ART </m:t>
                  </m:r>
                </m:e>
                <m:sub>
                  <m:r>
                    <w:rPr>
                      <w:rFonts w:ascii="Cambria Math" w:hAnsi="Cambria Math"/>
                      <w:szCs w:val="18"/>
                    </w:rPr>
                    <m:t>t</m:t>
                  </m:r>
                </m:sub>
              </m:sSub>
              <m:r>
                <w:rPr>
                  <w:rFonts w:ascii="Cambria Math" w:hAnsi="Cambria Math"/>
                  <w:szCs w:val="18"/>
                </w:rPr>
                <m:t>)]×</m:t>
              </m:r>
              <m:sSub>
                <m:sSubPr>
                  <m:ctrlPr>
                    <w:rPr>
                      <w:rFonts w:ascii="Cambria Math" w:hAnsi="Cambria Math"/>
                      <w:bCs/>
                      <w:i/>
                      <w:szCs w:val="18"/>
                    </w:rPr>
                  </m:ctrlPr>
                </m:sSubPr>
                <m:e>
                  <m:r>
                    <w:rPr>
                      <w:rFonts w:ascii="Cambria Math" w:hAnsi="Cambria Math"/>
                      <w:szCs w:val="18"/>
                    </w:rPr>
                    <m:t>Proportion TX_NET_NEW from New ART</m:t>
                  </m:r>
                </m:e>
                <m:sub>
                  <m:r>
                    <w:rPr>
                      <w:rFonts w:ascii="Cambria Math" w:hAnsi="Cambria Math"/>
                      <w:szCs w:val="18"/>
                    </w:rPr>
                    <m:t>t</m:t>
                  </m:r>
                </m:sub>
              </m:sSub>
            </m:num>
            <m:den>
              <m:sSub>
                <m:sSubPr>
                  <m:ctrlPr>
                    <w:rPr>
                      <w:rFonts w:ascii="Cambria Math" w:hAnsi="Cambria Math"/>
                      <w:bCs/>
                      <w:i/>
                      <w:szCs w:val="18"/>
                    </w:rPr>
                  </m:ctrlPr>
                </m:sSubPr>
                <m:e>
                  <m:r>
                    <w:rPr>
                      <w:rFonts w:ascii="Cambria Math" w:hAnsi="Cambria Math"/>
                      <w:szCs w:val="18"/>
                    </w:rPr>
                    <m:t xml:space="preserve">Ret. Rate: New on ART </m:t>
                  </m:r>
                </m:e>
                <m:sub>
                  <m:r>
                    <w:rPr>
                      <w:rFonts w:ascii="Cambria Math" w:hAnsi="Cambria Math"/>
                      <w:szCs w:val="18"/>
                    </w:rPr>
                    <m:t>t</m:t>
                  </m:r>
                </m:sub>
              </m:sSub>
            </m:den>
          </m:f>
        </m:oMath>
      </m:oMathPara>
    </w:p>
    <w:p w:rsidR="00486002" w:rsidP="00525798" w:rsidRDefault="00486002" w14:paraId="39A0C8E4" w14:textId="77777777">
      <w:pPr>
        <w:rPr>
          <w:bCs/>
          <w:szCs w:val="18"/>
        </w:rPr>
      </w:pPr>
    </w:p>
    <w:p w:rsidRPr="00900D15" w:rsidR="00DA2F54" w:rsidP="00525798" w:rsidRDefault="00900D15" w14:paraId="1FB43FBE" w14:textId="3366658C">
      <w:pPr>
        <w:rPr>
          <w:bCs/>
          <w:szCs w:val="18"/>
        </w:rPr>
      </w:pPr>
      <w:r w:rsidRPr="00900D15">
        <w:rPr>
          <w:bCs/>
          <w:szCs w:val="18"/>
        </w:rPr>
        <w:t>See below</w:t>
      </w:r>
      <w:r>
        <w:rPr>
          <w:bCs/>
          <w:szCs w:val="18"/>
        </w:rPr>
        <w:t xml:space="preserve"> for additional information</w:t>
      </w:r>
      <w:r w:rsidR="00486002">
        <w:rPr>
          <w:bCs/>
          <w:szCs w:val="18"/>
        </w:rPr>
        <w:t xml:space="preserve"> about how TX_NEW targets are set among Infant populations.</w:t>
      </w:r>
    </w:p>
    <w:p w:rsidR="00900D15" w:rsidP="00525798" w:rsidRDefault="00900D15" w14:paraId="604CA29C" w14:textId="77777777">
      <w:pPr>
        <w:rPr>
          <w:b/>
          <w:szCs w:val="18"/>
        </w:rPr>
      </w:pPr>
    </w:p>
    <w:p w:rsidR="00E470D0" w:rsidP="00E470D0" w:rsidRDefault="00E470D0" w14:paraId="020A261A" w14:textId="24F7A22F">
      <w:pPr>
        <w:pStyle w:val="Heading3"/>
      </w:pPr>
      <w:r>
        <w:t>Setting TX_NEW Targets among Infant Populations</w:t>
      </w:r>
    </w:p>
    <w:p w:rsidRPr="00E470D0" w:rsidR="00E470D0" w:rsidP="00525798" w:rsidRDefault="00741903" w14:paraId="16AF8937" w14:textId="1BC6AA14">
      <w:pPr>
        <w:rPr>
          <w:bCs/>
          <w:szCs w:val="18"/>
        </w:rPr>
      </w:pPr>
      <w:r>
        <w:rPr>
          <w:bCs/>
          <w:szCs w:val="18"/>
        </w:rPr>
        <w:t xml:space="preserve">Based upon rationales explained in previous sections above, TX_NEW targets for </w:t>
      </w:r>
      <w:r w:rsidR="009918BE">
        <w:rPr>
          <w:bCs/>
          <w:szCs w:val="18"/>
        </w:rPr>
        <w:t>i</w:t>
      </w:r>
      <w:r>
        <w:rPr>
          <w:bCs/>
          <w:szCs w:val="18"/>
        </w:rPr>
        <w:t xml:space="preserve">nfant populations will </w:t>
      </w:r>
      <w:r w:rsidR="00801819">
        <w:rPr>
          <w:bCs/>
          <w:szCs w:val="18"/>
        </w:rPr>
        <w:t xml:space="preserve">simply </w:t>
      </w:r>
      <w:r>
        <w:rPr>
          <w:bCs/>
          <w:szCs w:val="18"/>
        </w:rPr>
        <w:t xml:space="preserve">reflect </w:t>
      </w:r>
      <w:r w:rsidR="00801819">
        <w:rPr>
          <w:bCs/>
          <w:szCs w:val="18"/>
        </w:rPr>
        <w:t>TX_NET_NEW values</w:t>
      </w:r>
      <w:r w:rsidR="009918BE">
        <w:rPr>
          <w:bCs/>
          <w:szCs w:val="18"/>
        </w:rPr>
        <w:t xml:space="preserve"> determined in the TX_CURR section of the Cascade tab. Refer to that section for more information about how to adjust TX_NEW targets for infant populations.</w:t>
      </w:r>
    </w:p>
    <w:p w:rsidR="00DA2F54" w:rsidRDefault="00DA2F54" w14:paraId="27D2A373" w14:textId="77777777">
      <w:pPr>
        <w:rPr>
          <w:rFonts w:asciiTheme="majorHAnsi" w:hAnsiTheme="majorHAnsi" w:eastAsiaTheme="majorEastAsia" w:cstheme="majorBidi"/>
          <w:color w:val="2E74B5" w:themeColor="accent1" w:themeShade="BF"/>
          <w:sz w:val="36"/>
          <w:szCs w:val="32"/>
        </w:rPr>
      </w:pPr>
      <w:r>
        <w:rPr>
          <w:sz w:val="36"/>
        </w:rPr>
        <w:br w:type="page"/>
      </w:r>
    </w:p>
    <w:p w:rsidRPr="00DC7E2C" w:rsidR="00525798" w:rsidP="00525798" w:rsidRDefault="00906CBA" w14:paraId="7ECBD6CD" w14:textId="223D6183">
      <w:pPr>
        <w:pStyle w:val="Heading2"/>
        <w:rPr>
          <w:sz w:val="36"/>
        </w:rPr>
      </w:pPr>
      <w:bookmarkStart w:name="_Toc29828679" w:id="46"/>
      <w:bookmarkStart w:name="_Toc57736151" w:id="47"/>
      <w:r>
        <w:rPr>
          <w:sz w:val="36"/>
        </w:rPr>
        <w:t>Cascade</w:t>
      </w:r>
      <w:r w:rsidRPr="00DC7E2C" w:rsidR="00525798">
        <w:rPr>
          <w:sz w:val="36"/>
        </w:rPr>
        <w:t>: TX_PVLS (D)</w:t>
      </w:r>
      <w:bookmarkEnd w:id="46"/>
      <w:bookmarkEnd w:id="47"/>
    </w:p>
    <w:p w:rsidRPr="00893CE0" w:rsidR="00525798" w:rsidP="00525798" w:rsidRDefault="00525798" w14:paraId="2ABB0F88" w14:textId="54E0CF37">
      <w:pPr>
        <w:rPr>
          <w:sz w:val="24"/>
          <w:szCs w:val="24"/>
        </w:rPr>
      </w:pPr>
      <w:r w:rsidRPr="00893CE0">
        <w:rPr>
          <w:b/>
          <w:sz w:val="24"/>
          <w:szCs w:val="24"/>
        </w:rPr>
        <w:t>TX_PVLS</w:t>
      </w:r>
      <w:r w:rsidRPr="00893CE0">
        <w:rPr>
          <w:b/>
          <w:bCs/>
          <w:sz w:val="24"/>
          <w:szCs w:val="24"/>
        </w:rPr>
        <w:t xml:space="preserve"> (D):</w:t>
      </w:r>
      <w:r w:rsidRPr="00893CE0">
        <w:rPr>
          <w:sz w:val="24"/>
          <w:szCs w:val="24"/>
        </w:rPr>
        <w:t xml:space="preserve"> Number of ART patients with a </w:t>
      </w:r>
      <w:r w:rsidRPr="00893CE0" w:rsidR="00AE7E2D">
        <w:rPr>
          <w:sz w:val="24"/>
          <w:szCs w:val="24"/>
        </w:rPr>
        <w:t>Viral Load</w:t>
      </w:r>
      <w:r w:rsidRPr="00893CE0">
        <w:rPr>
          <w:sz w:val="24"/>
          <w:szCs w:val="24"/>
        </w:rPr>
        <w:t xml:space="preserve"> (VL) result documented in the medical or laboratory records/laboratory information </w:t>
      </w:r>
      <w:r w:rsidRPr="00893CE0" w:rsidR="00AE7E2D">
        <w:rPr>
          <w:sz w:val="24"/>
          <w:szCs w:val="24"/>
        </w:rPr>
        <w:t>system</w:t>
      </w:r>
      <w:r w:rsidRPr="00893CE0">
        <w:rPr>
          <w:sz w:val="24"/>
          <w:szCs w:val="24"/>
        </w:rPr>
        <w:t xml:space="preserve"> (LIS) within the past 12 months.</w:t>
      </w:r>
    </w:p>
    <w:p w:rsidR="00AE7E2D" w:rsidP="00AE7E2D" w:rsidRDefault="00AE7E2D" w14:paraId="1356538C" w14:textId="77777777"/>
    <w:p w:rsidR="00C61684" w:rsidP="00C61684" w:rsidRDefault="00C61684" w14:paraId="7B5F6497" w14:textId="77777777">
      <w:pPr>
        <w:rPr>
          <w:noProof/>
        </w:rPr>
      </w:pPr>
      <w:r>
        <w:rPr>
          <w:noProof/>
        </w:rPr>
        <w:t>```</w:t>
      </w:r>
    </w:p>
    <w:p w:rsidR="00C61684" w:rsidP="00C61684" w:rsidRDefault="0094410C" w14:paraId="15A2E134" w14:textId="22E9CFA8">
      <w:pPr>
        <w:rPr>
          <w:noProof/>
        </w:rPr>
      </w:pPr>
      <w:r>
        <w:rPr>
          <w:noProof/>
        </w:rPr>
        <w:t>schema_table(</w:t>
      </w:r>
      <w:r w:rsidR="00956487">
        <w:rPr>
          <w:noProof/>
        </w:rPr>
        <w:t>“</w:t>
      </w:r>
      <w:r w:rsidR="00C61684">
        <w:rPr>
          <w:noProof/>
        </w:rPr>
        <w:t>Cascade-TX_PVLS (D)-AM-AO-1-1</w:t>
      </w:r>
      <w:r w:rsidR="00956487">
        <w:rPr>
          <w:noProof/>
        </w:rPr>
        <w:t>”</w:t>
      </w:r>
      <w:r>
        <w:rPr>
          <w:noProof/>
        </w:rPr>
        <w:t>)</w:t>
      </w:r>
    </w:p>
    <w:p w:rsidRPr="00C61684" w:rsidR="00C61684" w:rsidP="00C61684" w:rsidRDefault="00C61684" w14:paraId="24A6548B" w14:textId="77777777">
      <w:r>
        <w:rPr>
          <w:noProof/>
        </w:rPr>
        <w:t>```</w:t>
      </w:r>
    </w:p>
    <w:p w:rsidR="002E572D" w:rsidP="00C61684" w:rsidRDefault="002E572D" w14:paraId="3CD87686" w14:textId="77777777">
      <w:pPr>
        <w:rPr>
          <w:noProof/>
        </w:rPr>
      </w:pPr>
    </w:p>
    <w:p w:rsidR="002E572D" w:rsidP="002E572D" w:rsidRDefault="002E572D" w14:paraId="77AC1C6E" w14:textId="62510F30">
      <w:pPr>
        <w:pStyle w:val="Heading3"/>
        <w:rPr>
          <w:noProof/>
        </w:rPr>
      </w:pPr>
      <w:r>
        <w:rPr>
          <w:noProof/>
        </w:rPr>
        <w:t>DATIM Import</w:t>
      </w:r>
    </w:p>
    <w:p w:rsidR="002E572D" w:rsidP="00645A09" w:rsidRDefault="002E572D" w14:paraId="6FABD127" w14:textId="77777777">
      <w:r>
        <w:t>The following data points will be imported into DATIM from this section:</w:t>
      </w:r>
    </w:p>
    <w:p w:rsidRPr="00816217" w:rsidR="002E572D" w:rsidP="008770CA" w:rsidRDefault="002E572D" w14:paraId="2D83C526" w14:textId="093FC827">
      <w:pPr>
        <w:pStyle w:val="ListParagraph"/>
        <w:numPr>
          <w:ilvl w:val="0"/>
          <w:numId w:val="12"/>
        </w:numPr>
        <w:rPr>
          <w:b/>
          <w:lang w:val="fr-FR"/>
        </w:rPr>
      </w:pPr>
      <w:r w:rsidRPr="00816217">
        <w:rPr>
          <w:b/>
          <w:lang w:val="fr-FR"/>
        </w:rPr>
        <w:t>TX_PVLS</w:t>
      </w:r>
      <w:r w:rsidRPr="00816217" w:rsidR="00853D8C">
        <w:rPr>
          <w:b/>
          <w:lang w:val="fr-FR"/>
        </w:rPr>
        <w:t xml:space="preserve"> (D)</w:t>
      </w:r>
      <w:r w:rsidRPr="00816217" w:rsidR="008634E6">
        <w:rPr>
          <w:b/>
          <w:lang w:val="fr-FR"/>
        </w:rPr>
        <w:t>: Routine</w:t>
      </w:r>
      <w:r w:rsidRPr="00816217">
        <w:rPr>
          <w:b/>
          <w:lang w:val="fr-FR"/>
        </w:rPr>
        <w:t xml:space="preserve"> (FY22) </w:t>
      </w:r>
      <w:r w:rsidRPr="00816217">
        <w:rPr>
          <w:lang w:val="fr-FR"/>
        </w:rPr>
        <w:t>[</w:t>
      </w:r>
      <w:proofErr w:type="spellStart"/>
      <w:r w:rsidRPr="00816217">
        <w:rPr>
          <w:lang w:val="fr-FR"/>
        </w:rPr>
        <w:t>TX_</w:t>
      </w:r>
      <w:r w:rsidRPr="00816217" w:rsidR="00853D8C">
        <w:rPr>
          <w:lang w:val="fr-FR"/>
        </w:rPr>
        <w:t>PVLS</w:t>
      </w:r>
      <w:r w:rsidRPr="00816217">
        <w:rPr>
          <w:lang w:val="fr-FR"/>
        </w:rPr>
        <w:t>.</w:t>
      </w:r>
      <w:r w:rsidRPr="00816217" w:rsidR="00853D8C">
        <w:rPr>
          <w:lang w:val="fr-FR"/>
        </w:rPr>
        <w:t>D.Routine.</w:t>
      </w:r>
      <w:r w:rsidRPr="00816217">
        <w:rPr>
          <w:lang w:val="fr-FR"/>
        </w:rPr>
        <w:t>T</w:t>
      </w:r>
      <w:proofErr w:type="spellEnd"/>
      <w:r w:rsidRPr="00816217">
        <w:rPr>
          <w:lang w:val="fr-FR"/>
        </w:rPr>
        <w:t>]</w:t>
      </w:r>
    </w:p>
    <w:p w:rsidRPr="00816217" w:rsidR="002E572D" w:rsidP="00C61684" w:rsidRDefault="002E572D" w14:paraId="57023E52" w14:textId="77777777">
      <w:pPr>
        <w:rPr>
          <w:lang w:val="fr-FR"/>
        </w:rPr>
      </w:pPr>
    </w:p>
    <w:p w:rsidR="002E572D" w:rsidP="002E572D" w:rsidRDefault="002E572D" w14:paraId="28B2F932" w14:textId="52B267DA">
      <w:pPr>
        <w:pStyle w:val="Heading3"/>
        <w:rPr>
          <w:noProof/>
        </w:rPr>
      </w:pPr>
      <w:r>
        <w:rPr>
          <w:noProof/>
        </w:rPr>
        <w:t>Instructions</w:t>
      </w:r>
    </w:p>
    <w:p w:rsidR="002E572D" w:rsidP="008770CA" w:rsidRDefault="00A85D3C" w14:paraId="77E6EB70" w14:textId="795DDC80">
      <w:pPr>
        <w:pStyle w:val="ListParagraph"/>
        <w:numPr>
          <w:ilvl w:val="0"/>
          <w:numId w:val="20"/>
        </w:numPr>
        <w:rPr>
          <w:noProof/>
        </w:rPr>
      </w:pPr>
      <w:r>
        <w:rPr>
          <w:noProof/>
        </w:rPr>
        <w:t xml:space="preserve">Review and adjust assumptions for the proportion of TX_NEW projected to be eligible for viral load testing during the coming Fiscal Year. The default assumption is 70%, reflecting the MER 2.5 guidance that individuals must have been on ART for at least 3 months in order to be eligible for viral load testing. Red highlighting </w:t>
      </w:r>
      <w:r w:rsidR="00114B4B">
        <w:rPr>
          <w:noProof/>
        </w:rPr>
        <w:t>i</w:t>
      </w:r>
      <w:r>
        <w:rPr>
          <w:noProof/>
        </w:rPr>
        <w:t>n this column indicates values over 100%</w:t>
      </w:r>
      <w:r w:rsidR="00252457">
        <w:rPr>
          <w:noProof/>
        </w:rPr>
        <w:t>,</w:t>
      </w:r>
      <w:r w:rsidR="004A5334">
        <w:rPr>
          <w:noProof/>
        </w:rPr>
        <w:t xml:space="preserve"> and</w:t>
      </w:r>
      <w:r>
        <w:rPr>
          <w:noProof/>
        </w:rPr>
        <w:t xml:space="preserve"> yellow highlighting </w:t>
      </w:r>
      <w:r w:rsidR="004A5334">
        <w:rPr>
          <w:noProof/>
        </w:rPr>
        <w:t>values below 70%.</w:t>
      </w:r>
    </w:p>
    <w:p w:rsidR="00A85D3C" w:rsidP="008770CA" w:rsidRDefault="004A5334" w14:paraId="0A317555" w14:textId="484A0096">
      <w:pPr>
        <w:pStyle w:val="ListParagraph"/>
        <w:numPr>
          <w:ilvl w:val="0"/>
          <w:numId w:val="20"/>
        </w:numPr>
        <w:rPr>
          <w:noProof/>
        </w:rPr>
      </w:pPr>
      <w:r>
        <w:rPr>
          <w:noProof/>
        </w:rPr>
        <w:t>Review and adjust assumptions describing access to viral load testing among those eligible.</w:t>
      </w:r>
      <w:r w:rsidR="00114B4B">
        <w:rPr>
          <w:noProof/>
        </w:rPr>
        <w:t xml:space="preserve"> The default assumption is 100%, reflecting the goal that viral load testing should be available to all those receiving ART. Red highlighting in this column </w:t>
      </w:r>
      <w:r w:rsidR="00252457">
        <w:rPr>
          <w:noProof/>
        </w:rPr>
        <w:t>indicates values over 100%, and yellow highlighting values below 70%.</w:t>
      </w:r>
    </w:p>
    <w:p w:rsidR="00FD3D0F" w:rsidP="008770CA" w:rsidRDefault="00FD3D0F" w14:paraId="6BE482C1" w14:textId="7C02F59C">
      <w:pPr>
        <w:pStyle w:val="ListParagraph"/>
        <w:numPr>
          <w:ilvl w:val="0"/>
          <w:numId w:val="20"/>
        </w:numPr>
        <w:rPr>
          <w:noProof/>
        </w:rPr>
      </w:pPr>
      <w:r>
        <w:rPr>
          <w:noProof/>
        </w:rPr>
        <w:t>Review targeted TX_PVLS (D) for routine viral load testing.</w:t>
      </w:r>
      <w:r w:rsidR="00A544DE">
        <w:rPr>
          <w:noProof/>
        </w:rPr>
        <w:t xml:space="preserve"> See below for additional </w:t>
      </w:r>
      <w:r w:rsidR="00CA0B4F">
        <w:rPr>
          <w:noProof/>
        </w:rPr>
        <w:t>information.</w:t>
      </w:r>
    </w:p>
    <w:p w:rsidR="002E572D" w:rsidP="00C61684" w:rsidRDefault="002E572D" w14:paraId="3A08D438" w14:textId="77777777"/>
    <w:p w:rsidRPr="00816217" w:rsidR="00AB5A21" w:rsidP="00AB5A21" w:rsidRDefault="00AB5A21" w14:paraId="6FA0D89A" w14:textId="680B1728">
      <w:pPr>
        <w:pStyle w:val="Heading3"/>
        <w:rPr>
          <w:lang w:val="fr-FR"/>
        </w:rPr>
      </w:pPr>
      <w:r w:rsidRPr="00816217">
        <w:rPr>
          <w:lang w:val="fr-FR"/>
        </w:rPr>
        <w:t>TX_PVLS (D)</w:t>
      </w:r>
      <w:r w:rsidRPr="00816217" w:rsidR="0057397F">
        <w:rPr>
          <w:lang w:val="fr-FR"/>
        </w:rPr>
        <w:t>: Routine</w:t>
      </w:r>
      <w:r w:rsidRPr="00816217">
        <w:rPr>
          <w:lang w:val="fr-FR"/>
        </w:rPr>
        <w:t xml:space="preserve"> </w:t>
      </w:r>
      <w:r w:rsidRPr="00816217" w:rsidR="0057397F">
        <w:rPr>
          <w:lang w:val="fr-FR"/>
        </w:rPr>
        <w:t>(FY22)</w:t>
      </w:r>
    </w:p>
    <w:p w:rsidR="0057397F" w:rsidP="0057397F" w:rsidRDefault="0057397F" w14:paraId="3A674B40" w14:textId="1A18BAD0">
      <w:r>
        <w:t xml:space="preserve">While MER 2.5 allows for both Routine and Targeted Viral Load testing, </w:t>
      </w:r>
      <w:r w:rsidR="00C11EA4">
        <w:t>only Routine Viral Load testing will be targeted as part of COP 21 planning.</w:t>
      </w:r>
    </w:p>
    <w:p w:rsidR="00C11EA4" w:rsidP="0057397F" w:rsidRDefault="00C11EA4" w14:paraId="01502442" w14:textId="6536FC5E">
      <w:r>
        <w:t>Within the Data Pack, TX_PVLS Denominator targets for Routine Viral Load Testing are set as follows</w:t>
      </w:r>
      <w:r w:rsidR="000B7460">
        <w:t>, rounded to the nearest integer</w:t>
      </w:r>
      <w:r>
        <w:t>:</w:t>
      </w:r>
    </w:p>
    <w:p w:rsidR="00C11EA4" w:rsidP="0057397F" w:rsidRDefault="00C11EA4" w14:paraId="5E5DDFA5" w14:textId="77777777"/>
    <w:p w:rsidRPr="0057397F" w:rsidR="00C11EA4" w:rsidP="0057397F" w:rsidRDefault="00DC2427" w14:paraId="570AAE00" w14:textId="6D887DCB">
      <m:oMathPara>
        <m:oMath>
          <m:sSub>
            <m:sSubPr>
              <m:ctrlPr>
                <w:rPr>
                  <w:rFonts w:ascii="Cambria Math" w:hAnsi="Cambria Math"/>
                  <w:i/>
                </w:rPr>
              </m:ctrlPr>
            </m:sSubPr>
            <m:e>
              <m:r>
                <w:rPr>
                  <w:rFonts w:ascii="Cambria Math" w:hAnsi="Cambria Math"/>
                </w:rPr>
                <m:t>TX_PVLS.D.Routine</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TX_NEW</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 TX_NEW eligible for VL Testing</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TX_CURR</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 Access to VL Testing</m:t>
              </m:r>
            </m:e>
            <m:sub>
              <m:r>
                <w:rPr>
                  <w:rFonts w:ascii="Cambria Math" w:hAnsi="Cambria Math"/>
                </w:rPr>
                <m:t>t</m:t>
              </m:r>
            </m:sub>
          </m:sSub>
        </m:oMath>
      </m:oMathPara>
    </w:p>
    <w:p w:rsidR="00B70959" w:rsidP="00525798" w:rsidRDefault="00B70959" w14:paraId="69B71FEC" w14:textId="77777777">
      <w:pPr>
        <w:spacing w:before="240"/>
        <w:rPr>
          <w:b/>
          <w:bCs/>
        </w:rPr>
      </w:pPr>
    </w:p>
    <w:p w:rsidRPr="00B70959" w:rsidR="00084C81" w:rsidP="00084C81" w:rsidRDefault="00084C81" w14:paraId="76369720" w14:textId="7515FD7C">
      <w:r>
        <w:t xml:space="preserve">Note that </w:t>
      </w:r>
      <w:r w:rsidR="001A67EB">
        <w:t xml:space="preserve">no retention rates are applied against either </w:t>
      </w:r>
      <w:proofErr w:type="spellStart"/>
      <w:r w:rsidR="001A67EB">
        <w:t>TX_NEW</w:t>
      </w:r>
      <w:r w:rsidRPr="001A67EB" w:rsidR="001A67EB">
        <w:rPr>
          <w:vertAlign w:val="subscript"/>
        </w:rPr>
        <w:t>t</w:t>
      </w:r>
      <w:proofErr w:type="spellEnd"/>
      <w:r w:rsidR="001A67EB">
        <w:t xml:space="preserve"> </w:t>
      </w:r>
      <w:r w:rsidR="00AC33FC">
        <w:t>n</w:t>
      </w:r>
      <w:r w:rsidR="001A67EB">
        <w:t>or TX_CURR</w:t>
      </w:r>
      <w:r w:rsidRPr="001A67EB" w:rsidR="001A67EB">
        <w:rPr>
          <w:vertAlign w:val="subscript"/>
        </w:rPr>
        <w:t>t-1</w:t>
      </w:r>
      <w:r w:rsidR="001A67EB">
        <w:t xml:space="preserve"> , </w:t>
      </w:r>
      <w:r w:rsidR="00DE3590">
        <w:t>reflecting the</w:t>
      </w:r>
      <w:r w:rsidR="006F6A23">
        <w:t xml:space="preserve"> </w:t>
      </w:r>
      <w:r w:rsidR="00716632">
        <w:t xml:space="preserve">goal that all individuals on ART should be tested for </w:t>
      </w:r>
      <w:r w:rsidR="007E4A70">
        <w:t>v</w:t>
      </w:r>
      <w:r w:rsidR="00716632">
        <w:t xml:space="preserve">iral </w:t>
      </w:r>
      <w:r w:rsidR="007E4A70">
        <w:t>l</w:t>
      </w:r>
      <w:r w:rsidR="00716632">
        <w:t>oad</w:t>
      </w:r>
      <w:r w:rsidR="007E4A70">
        <w:t xml:space="preserve"> suppression, no matter whether they may in the future — even within the same Fiscal Year — be lost to follow-up.</w:t>
      </w:r>
    </w:p>
    <w:p w:rsidR="00525798" w:rsidP="00525798" w:rsidRDefault="00525798" w14:paraId="4BE6C5E5" w14:textId="6C7899F4">
      <w:pPr>
        <w:spacing w:before="240"/>
        <w:rPr>
          <w:b/>
          <w:bCs/>
          <w:i/>
          <w:iCs/>
        </w:rPr>
      </w:pPr>
      <w:r>
        <w:rPr>
          <w:b/>
          <w:bCs/>
          <w:i/>
          <w:iCs/>
        </w:rPr>
        <w:br w:type="page"/>
      </w:r>
    </w:p>
    <w:p w:rsidRPr="00DC7E2C" w:rsidR="00525798" w:rsidP="00525798" w:rsidRDefault="00906CBA" w14:paraId="6F42BEE0" w14:textId="7B02741A">
      <w:pPr>
        <w:pStyle w:val="Heading2"/>
        <w:rPr>
          <w:sz w:val="36"/>
        </w:rPr>
      </w:pPr>
      <w:bookmarkStart w:name="_Toc29828680" w:id="48"/>
      <w:bookmarkStart w:name="_Toc57736152" w:id="49"/>
      <w:r>
        <w:rPr>
          <w:sz w:val="36"/>
        </w:rPr>
        <w:t>Cascade</w:t>
      </w:r>
      <w:r w:rsidRPr="00DC7E2C" w:rsidR="00525798">
        <w:rPr>
          <w:sz w:val="36"/>
        </w:rPr>
        <w:t>: TX_PVLS (N)</w:t>
      </w:r>
      <w:bookmarkEnd w:id="48"/>
      <w:bookmarkEnd w:id="49"/>
    </w:p>
    <w:p w:rsidRPr="00893CE0" w:rsidR="00525798" w:rsidP="00525798" w:rsidRDefault="00525798" w14:paraId="5917C9DF" w14:textId="77777777">
      <w:pPr>
        <w:rPr>
          <w:sz w:val="24"/>
          <w:szCs w:val="24"/>
        </w:rPr>
      </w:pPr>
      <w:r w:rsidRPr="00893CE0">
        <w:rPr>
          <w:b/>
          <w:sz w:val="24"/>
          <w:szCs w:val="24"/>
        </w:rPr>
        <w:t>TX_PVLS (N):</w:t>
      </w:r>
      <w:r w:rsidRPr="00893CE0">
        <w:rPr>
          <w:sz w:val="24"/>
          <w:szCs w:val="24"/>
        </w:rPr>
        <w:t xml:space="preserve"> Number of ART patients with suppressed VL results (&lt;1,000 copies/mL) documented in the medical or laboratory results/LIS within the past 12 months. </w:t>
      </w:r>
    </w:p>
    <w:p w:rsidR="00C61684" w:rsidP="00C61684" w:rsidRDefault="00C61684" w14:paraId="644CC7C3" w14:textId="77777777">
      <w:pPr>
        <w:rPr>
          <w:noProof/>
        </w:rPr>
      </w:pPr>
      <w:r>
        <w:rPr>
          <w:noProof/>
        </w:rPr>
        <w:t>```</w:t>
      </w:r>
    </w:p>
    <w:p w:rsidR="00C61684" w:rsidP="00C61684" w:rsidRDefault="00D22A50" w14:paraId="7098743B" w14:textId="015979D7">
      <w:pPr>
        <w:rPr>
          <w:noProof/>
        </w:rPr>
      </w:pPr>
      <w:r>
        <w:rPr>
          <w:noProof/>
        </w:rPr>
        <w:t>schema_table(“</w:t>
      </w:r>
      <w:r w:rsidR="00C61684">
        <w:rPr>
          <w:noProof/>
        </w:rPr>
        <w:t>Cascade-TX_PVLS (N)-AP-AT-1-1</w:t>
      </w:r>
      <w:r>
        <w:rPr>
          <w:noProof/>
        </w:rPr>
        <w:t>”)</w:t>
      </w:r>
    </w:p>
    <w:p w:rsidRPr="00C61684" w:rsidR="00C61684" w:rsidP="00C61684" w:rsidRDefault="00C61684" w14:paraId="23AFE6F5" w14:textId="77777777">
      <w:r>
        <w:rPr>
          <w:noProof/>
        </w:rPr>
        <w:t>```</w:t>
      </w:r>
    </w:p>
    <w:p w:rsidR="00C61684" w:rsidP="00C61684" w:rsidRDefault="00C61684" w14:paraId="7CBA81DF" w14:textId="77777777">
      <w:pPr>
        <w:rPr>
          <w:b/>
          <w:bCs/>
          <w:i/>
          <w:iCs/>
        </w:rPr>
      </w:pPr>
    </w:p>
    <w:p w:rsidR="00810CBB" w:rsidP="00810CBB" w:rsidRDefault="00810CBB" w14:paraId="0A8F546D" w14:textId="3190D3C8">
      <w:pPr>
        <w:pStyle w:val="Heading3"/>
      </w:pPr>
      <w:r>
        <w:t>DATIM Import</w:t>
      </w:r>
    </w:p>
    <w:p w:rsidR="00CC7BB4" w:rsidP="00645A09" w:rsidRDefault="00CC7BB4" w14:paraId="4099D309" w14:textId="77777777">
      <w:r>
        <w:t>The following data points will be imported into DATIM from this section:</w:t>
      </w:r>
    </w:p>
    <w:p w:rsidRPr="00816217" w:rsidR="00810CBB" w:rsidP="008770CA" w:rsidRDefault="00CC7BB4" w14:paraId="426B4170" w14:textId="503547E8">
      <w:pPr>
        <w:pStyle w:val="ListParagraph"/>
        <w:numPr>
          <w:ilvl w:val="0"/>
          <w:numId w:val="12"/>
        </w:numPr>
        <w:rPr>
          <w:b/>
          <w:lang w:val="fr-FR"/>
        </w:rPr>
      </w:pPr>
      <w:r w:rsidRPr="00816217">
        <w:rPr>
          <w:b/>
          <w:lang w:val="fr-FR"/>
        </w:rPr>
        <w:t>TX_PVLS (</w:t>
      </w:r>
      <w:r w:rsidRPr="00816217" w:rsidR="003755E8">
        <w:rPr>
          <w:b/>
          <w:lang w:val="fr-FR"/>
        </w:rPr>
        <w:t>N</w:t>
      </w:r>
      <w:r w:rsidRPr="00816217">
        <w:rPr>
          <w:b/>
          <w:lang w:val="fr-FR"/>
        </w:rPr>
        <w:t>)</w:t>
      </w:r>
      <w:r w:rsidRPr="00816217" w:rsidR="008634E6">
        <w:rPr>
          <w:b/>
          <w:lang w:val="fr-FR"/>
        </w:rPr>
        <w:t>: Routine</w:t>
      </w:r>
      <w:r w:rsidRPr="00816217">
        <w:rPr>
          <w:b/>
          <w:lang w:val="fr-FR"/>
        </w:rPr>
        <w:t xml:space="preserve"> (FY22) </w:t>
      </w:r>
      <w:r w:rsidRPr="00816217">
        <w:rPr>
          <w:lang w:val="fr-FR"/>
        </w:rPr>
        <w:t>[</w:t>
      </w:r>
      <w:proofErr w:type="spellStart"/>
      <w:r w:rsidRPr="00816217">
        <w:rPr>
          <w:lang w:val="fr-FR"/>
        </w:rPr>
        <w:t>TX_PVLS.</w:t>
      </w:r>
      <w:r w:rsidRPr="00816217" w:rsidR="003755E8">
        <w:rPr>
          <w:lang w:val="fr-FR"/>
        </w:rPr>
        <w:t>N</w:t>
      </w:r>
      <w:r w:rsidRPr="00816217">
        <w:rPr>
          <w:lang w:val="fr-FR"/>
        </w:rPr>
        <w:t>.Routine.T</w:t>
      </w:r>
      <w:proofErr w:type="spellEnd"/>
      <w:r w:rsidRPr="00816217">
        <w:rPr>
          <w:lang w:val="fr-FR"/>
        </w:rPr>
        <w:t>]</w:t>
      </w:r>
    </w:p>
    <w:p w:rsidRPr="00824B93" w:rsidR="00824B93" w:rsidP="008770CA" w:rsidRDefault="005B5D92" w14:paraId="4702D7C2" w14:textId="6F5AE242">
      <w:pPr>
        <w:pStyle w:val="ListParagraph"/>
        <w:numPr>
          <w:ilvl w:val="0"/>
          <w:numId w:val="12"/>
        </w:numPr>
        <w:rPr>
          <w:b/>
          <w:bCs/>
        </w:rPr>
      </w:pPr>
      <w:r>
        <w:rPr>
          <w:b/>
          <w:bCs/>
        </w:rPr>
        <w:t xml:space="preserve">Host Country </w:t>
      </w:r>
      <w:r w:rsidR="00915E80">
        <w:rPr>
          <w:b/>
          <w:bCs/>
        </w:rPr>
        <w:t>VL_SUPPRESSION_SUBNAT</w:t>
      </w:r>
      <w:r w:rsidR="00824B93">
        <w:rPr>
          <w:b/>
          <w:bCs/>
        </w:rPr>
        <w:t xml:space="preserve"> (FY22) </w:t>
      </w:r>
      <w:r w:rsidRPr="00824B93" w:rsidR="00824B93">
        <w:t>[</w:t>
      </w:r>
      <w:r w:rsidRPr="00824B93" w:rsidR="008634E6">
        <w:t>VL_</w:t>
      </w:r>
      <w:r w:rsidRPr="00824B93" w:rsidR="007B3B3E">
        <w:t>SUPPRESSED.T</w:t>
      </w:r>
      <w:r w:rsidRPr="00824B93" w:rsidR="00824B93">
        <w:t>]</w:t>
      </w:r>
    </w:p>
    <w:p w:rsidR="00810CBB" w:rsidP="00C61684" w:rsidRDefault="00810CBB" w14:paraId="171A9D0A" w14:textId="77777777">
      <w:pPr>
        <w:rPr>
          <w:b/>
          <w:bCs/>
        </w:rPr>
      </w:pPr>
    </w:p>
    <w:p w:rsidR="00810CBB" w:rsidP="00810CBB" w:rsidRDefault="00810CBB" w14:paraId="767A5CC6" w14:textId="6C06DC1F">
      <w:pPr>
        <w:pStyle w:val="Heading3"/>
      </w:pPr>
      <w:r>
        <w:t>Instructions</w:t>
      </w:r>
    </w:p>
    <w:p w:rsidRPr="008A3DBA" w:rsidR="00810CBB" w:rsidP="008770CA" w:rsidRDefault="00800223" w14:paraId="10FA6044" w14:textId="2525E085">
      <w:pPr>
        <w:pStyle w:val="ListParagraph"/>
        <w:numPr>
          <w:ilvl w:val="0"/>
          <w:numId w:val="21"/>
        </w:numPr>
      </w:pPr>
      <w:r>
        <w:t xml:space="preserve">Review Observed VL Suppression </w:t>
      </w:r>
      <w:r w:rsidR="000B68DE">
        <w:t xml:space="preserve">Rates from FY20 Results </w:t>
      </w:r>
      <w:r w:rsidR="00A84558">
        <w:t>(pulled from DATIM) for context about historic viral load suppression trends.</w:t>
      </w:r>
    </w:p>
    <w:p w:rsidR="00A84558" w:rsidP="008770CA" w:rsidRDefault="00A84558" w14:paraId="133E89EC" w14:textId="05F5CDDF">
      <w:pPr>
        <w:pStyle w:val="ListParagraph"/>
        <w:numPr>
          <w:ilvl w:val="0"/>
          <w:numId w:val="21"/>
        </w:numPr>
      </w:pPr>
      <w:r>
        <w:t>Review and adjust Targeted VL Suppression Rate for FY22. This is defaulted at 95%, reflective of UNAIDS 95-95-95 goals.</w:t>
      </w:r>
    </w:p>
    <w:p w:rsidRPr="008A3DBA" w:rsidR="00116DE3" w:rsidP="008770CA" w:rsidRDefault="00116DE3" w14:paraId="20A4344D" w14:textId="04FBE923">
      <w:pPr>
        <w:pStyle w:val="ListParagraph"/>
        <w:numPr>
          <w:ilvl w:val="0"/>
          <w:numId w:val="21"/>
        </w:numPr>
      </w:pPr>
      <w:r>
        <w:t xml:space="preserve">Review and adjust </w:t>
      </w:r>
      <w:r w:rsidR="00F767ED">
        <w:t>t</w:t>
      </w:r>
      <w:r>
        <w:t xml:space="preserve">argeted </w:t>
      </w:r>
      <w:r w:rsidR="00F767ED">
        <w:t>PEPFAR Coverage of Host Country VL_SUPPRESSION_SUBNAT (FY2</w:t>
      </w:r>
      <w:r w:rsidR="00AB0527">
        <w:t xml:space="preserve">2). </w:t>
      </w:r>
      <w:r>
        <w:t xml:space="preserve">This is defaulted </w:t>
      </w:r>
      <w:r w:rsidR="00AD39FE">
        <w:t xml:space="preserve">to </w:t>
      </w:r>
      <w:r w:rsidR="00AB0527">
        <w:t xml:space="preserve">match the PEPFAR Coverage of Host Country TX_NET_NEW_SUBNAT (FY22) set in the TX_NET_NEW_SUBNAT section of the Cascade tab, </w:t>
      </w:r>
      <w:r w:rsidR="00AD39FE">
        <w:t>but can be altered as appropriate</w:t>
      </w:r>
      <w:r>
        <w:t>.</w:t>
      </w:r>
    </w:p>
    <w:p w:rsidRPr="00C259F7" w:rsidR="00C259F7" w:rsidP="008770CA" w:rsidRDefault="00C259F7" w14:paraId="486AF327" w14:textId="3A1CDADC">
      <w:pPr>
        <w:pStyle w:val="ListParagraph"/>
        <w:numPr>
          <w:ilvl w:val="0"/>
          <w:numId w:val="21"/>
        </w:numPr>
        <w:rPr>
          <w:noProof/>
        </w:rPr>
      </w:pPr>
      <w:r w:rsidRPr="00C259F7">
        <w:rPr>
          <w:noProof/>
        </w:rPr>
        <w:t>Review targeted TX_PVLS (N) for routine viral load testing. See below for additional information.</w:t>
      </w:r>
    </w:p>
    <w:p w:rsidR="00810CBB" w:rsidP="008770CA" w:rsidRDefault="00C259F7" w14:paraId="24BD9561" w14:textId="75A4679C">
      <w:pPr>
        <w:pStyle w:val="ListParagraph"/>
        <w:numPr>
          <w:ilvl w:val="0"/>
          <w:numId w:val="21"/>
        </w:numPr>
      </w:pPr>
      <w:r w:rsidRPr="00C259F7">
        <w:rPr>
          <w:noProof/>
        </w:rPr>
        <w:t>Review targeted VL_SUPPRESSION_SUBNAT. See below for additional information.</w:t>
      </w:r>
    </w:p>
    <w:p w:rsidRPr="00C259F7" w:rsidR="0005575D" w:rsidP="008770CA" w:rsidRDefault="0005575D" w14:paraId="45292EA1" w14:textId="2B83222D">
      <w:pPr>
        <w:pStyle w:val="ListParagraph"/>
        <w:numPr>
          <w:ilvl w:val="0"/>
          <w:numId w:val="21"/>
        </w:numPr>
      </w:pPr>
      <w:r>
        <w:rPr>
          <w:noProof/>
        </w:rPr>
        <w:t xml:space="preserve">Review </w:t>
      </w:r>
      <w:r w:rsidR="009517CA">
        <w:rPr>
          <w:noProof/>
        </w:rPr>
        <w:t xml:space="preserve">the </w:t>
      </w:r>
      <w:r>
        <w:rPr>
          <w:noProof/>
        </w:rPr>
        <w:t xml:space="preserve">Targeted Host Country VL Suppression Rate (FY22) </w:t>
      </w:r>
      <w:r w:rsidR="009517CA">
        <w:rPr>
          <w:noProof/>
        </w:rPr>
        <w:t>resulting from modeled Host Country VL</w:t>
      </w:r>
      <w:r w:rsidR="00926BF9">
        <w:rPr>
          <w:noProof/>
        </w:rPr>
        <w:t>_SUPPRESSION_SUBNAT and return to previous sections and columns within this section to adjust contributing assumptions. See below for further information.</w:t>
      </w:r>
    </w:p>
    <w:p w:rsidRPr="00810CBB" w:rsidR="00116DE3" w:rsidP="00C61684" w:rsidRDefault="00116DE3" w14:paraId="3237A319" w14:textId="27C3F345">
      <w:pPr>
        <w:rPr>
          <w:b/>
          <w:bCs/>
        </w:rPr>
      </w:pPr>
    </w:p>
    <w:p w:rsidRPr="00816217" w:rsidR="00810CBB" w:rsidP="00483154" w:rsidRDefault="00483154" w14:paraId="0DEBC7A5" w14:textId="4E3EF629">
      <w:pPr>
        <w:pStyle w:val="Heading3"/>
        <w:rPr>
          <w:lang w:val="fr-FR"/>
        </w:rPr>
      </w:pPr>
      <w:r w:rsidRPr="00816217">
        <w:rPr>
          <w:lang w:val="fr-FR"/>
        </w:rPr>
        <w:t>TX_PVLS (N): Routine (FY22)</w:t>
      </w:r>
    </w:p>
    <w:p w:rsidR="00CB2167" w:rsidP="00CB2167" w:rsidRDefault="00654961" w14:paraId="437F3ECC" w14:textId="3E463C5B">
      <w:bookmarkStart w:name="_Toc57736153" w:id="50"/>
      <w:bookmarkEnd w:id="39"/>
      <w:r w:rsidRPr="00654961">
        <w:rPr>
          <w:bCs/>
        </w:rPr>
        <w:t xml:space="preserve">Similar to </w:t>
      </w:r>
      <w:r>
        <w:rPr>
          <w:bCs/>
        </w:rPr>
        <w:t xml:space="preserve">TX_PVLS </w:t>
      </w:r>
      <w:r w:rsidR="00CB2167">
        <w:rPr>
          <w:bCs/>
        </w:rPr>
        <w:t xml:space="preserve">Denominator, COP21 targets for the Numerator for this indicator are set only for </w:t>
      </w:r>
      <w:r w:rsidR="00CB2167">
        <w:t>Routine Viral Load testing.</w:t>
      </w:r>
    </w:p>
    <w:p w:rsidR="00CB2167" w:rsidP="00CB2167" w:rsidRDefault="00CB2167" w14:paraId="0398F241" w14:textId="69A6976E">
      <w:r>
        <w:t xml:space="preserve">Within the Data Pack, TX_PVLS </w:t>
      </w:r>
      <w:r w:rsidR="00021A75">
        <w:t xml:space="preserve">Numerator </w:t>
      </w:r>
      <w:r>
        <w:t>targets for Routine Viral Load Testing are set as follows, rounded to the nearest integer:</w:t>
      </w:r>
    </w:p>
    <w:p w:rsidR="00CB2167" w:rsidP="00CB2167" w:rsidRDefault="00CB2167" w14:paraId="1D92486F" w14:textId="77777777"/>
    <w:p w:rsidRPr="007F283F" w:rsidR="00654961" w:rsidP="00CB2167" w:rsidRDefault="00DC2427" w14:paraId="0106B347" w14:textId="54D3F833">
      <m:oMathPara>
        <m:oMath>
          <m:sSub>
            <m:sSubPr>
              <m:ctrlPr>
                <w:rPr>
                  <w:rFonts w:ascii="Cambria Math" w:hAnsi="Cambria Math"/>
                  <w:i/>
                </w:rPr>
              </m:ctrlPr>
            </m:sSubPr>
            <m:e>
              <m:r>
                <w:rPr>
                  <w:rFonts w:ascii="Cambria Math" w:hAnsi="Cambria Math"/>
                </w:rPr>
                <m:t>TX_PVLS.N.Routine</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TX_PVLS.D.Routine</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Targeted VL Suppression Rate</m:t>
              </m:r>
            </m:e>
            <m:sub>
              <m:r>
                <w:rPr>
                  <w:rFonts w:ascii="Cambria Math" w:hAnsi="Cambria Math"/>
                </w:rPr>
                <m:t>t</m:t>
              </m:r>
            </m:sub>
          </m:sSub>
        </m:oMath>
      </m:oMathPara>
    </w:p>
    <w:p w:rsidR="00654961" w:rsidRDefault="00654961" w14:paraId="35C5DBAC" w14:textId="77777777">
      <w:pPr>
        <w:rPr>
          <w:b/>
        </w:rPr>
      </w:pPr>
    </w:p>
    <w:p w:rsidR="00282C69" w:rsidP="00654961" w:rsidRDefault="00654961" w14:paraId="7CA0B0DD" w14:textId="77777777">
      <w:pPr>
        <w:pStyle w:val="Heading3"/>
      </w:pPr>
      <w:r>
        <w:t>VL_SUPPRESSION_SUBNAT (FY22)</w:t>
      </w:r>
    </w:p>
    <w:p w:rsidR="008A3396" w:rsidP="00282C69" w:rsidRDefault="007123F6" w14:paraId="2ECEB503" w14:textId="77777777">
      <w:r>
        <w:t xml:space="preserve">In conjunction with allowing import and update of </w:t>
      </w:r>
      <w:r w:rsidR="00324ADF">
        <w:t xml:space="preserve">FY21 </w:t>
      </w:r>
      <w:r>
        <w:t xml:space="preserve">targets in DATIM for </w:t>
      </w:r>
      <w:r w:rsidR="00324ADF">
        <w:t>VL_SUPPRESSION_SUBNAT, the Data Pack also allows import of FY22 targets for this indicator.</w:t>
      </w:r>
      <w:r w:rsidR="008A3396">
        <w:t xml:space="preserve"> These are modeled within the Data Pack as follows, rounded to the nearest integer:</w:t>
      </w:r>
    </w:p>
    <w:p w:rsidR="008A3396" w:rsidP="00282C69" w:rsidRDefault="008A3396" w14:paraId="4B2C83D2" w14:textId="77777777"/>
    <w:p w:rsidR="008A3396" w:rsidP="00282C69" w:rsidRDefault="00DC2427" w14:paraId="2CAB580D" w14:textId="3500F0DF">
      <m:oMathPara>
        <m:oMath>
          <m:sSub>
            <m:sSubPr>
              <m:ctrlPr>
                <w:rPr>
                  <w:rFonts w:ascii="Cambria Math" w:hAnsi="Cambria Math"/>
                  <w:i/>
                </w:rPr>
              </m:ctrlPr>
            </m:sSubPr>
            <m:e>
              <m:r>
                <w:rPr>
                  <w:rFonts w:ascii="Cambria Math" w:hAnsi="Cambria Math"/>
                </w:rPr>
                <m:t>VL_SUPPRESSION_SUBNAT</m:t>
              </m:r>
            </m:e>
            <m:sub>
              <m:r>
                <w:rPr>
                  <w:rFonts w:ascii="Cambria Math" w:hAnsi="Cambria Math"/>
                </w:rPr>
                <m:t>t</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TX_PVLS.N.Routine</m:t>
                  </m:r>
                </m:e>
                <m:sub>
                  <m:r>
                    <w:rPr>
                      <w:rFonts w:ascii="Cambria Math" w:hAnsi="Cambria Math"/>
                    </w:rPr>
                    <m:t>t</m:t>
                  </m:r>
                </m:sub>
              </m:sSub>
            </m:num>
            <m:den>
              <m:sSub>
                <m:sSubPr>
                  <m:ctrlPr>
                    <w:rPr>
                      <w:rFonts w:ascii="Cambria Math" w:hAnsi="Cambria Math"/>
                      <w:i/>
                    </w:rPr>
                  </m:ctrlPr>
                </m:sSubPr>
                <m:e>
                  <m:r>
                    <w:rPr>
                      <w:rFonts w:ascii="Cambria Math" w:hAnsi="Cambria Math"/>
                    </w:rPr>
                    <m:t>PEPFAR Coverage of Host Country VL_SUPPRESSION_SUBNAT</m:t>
                  </m:r>
                </m:e>
                <m:sub>
                  <m:r>
                    <w:rPr>
                      <w:rFonts w:ascii="Cambria Math" w:hAnsi="Cambria Math"/>
                    </w:rPr>
                    <m:t>t</m:t>
                  </m:r>
                </m:sub>
              </m:sSub>
            </m:den>
          </m:f>
        </m:oMath>
      </m:oMathPara>
    </w:p>
    <w:p w:rsidR="00F906B7" w:rsidP="00282C69" w:rsidRDefault="00F906B7" w14:paraId="356B7E9D" w14:textId="77777777"/>
    <w:p w:rsidR="00C61684" w:rsidP="00282C69" w:rsidRDefault="00C61684" w14:paraId="09E2E48D" w14:textId="05C9E037">
      <w:pPr>
        <w:rPr>
          <w:sz w:val="32"/>
          <w:szCs w:val="32"/>
        </w:rPr>
      </w:pPr>
      <w:r>
        <w:br w:type="page"/>
      </w:r>
    </w:p>
    <w:p w:rsidR="005F2168" w:rsidP="005F2168" w:rsidRDefault="00F84271" w14:paraId="2A9ACC2A" w14:textId="10B85007">
      <w:pPr>
        <w:pStyle w:val="Heading2"/>
      </w:pPr>
      <w:r>
        <w:t xml:space="preserve">Cascade: </w:t>
      </w:r>
      <w:r w:rsidR="005F2168">
        <w:t>Testing</w:t>
      </w:r>
      <w:bookmarkEnd w:id="50"/>
    </w:p>
    <w:p w:rsidR="00F84271" w:rsidP="00F84271" w:rsidRDefault="00F84271" w14:paraId="770C1774" w14:textId="77777777"/>
    <w:p w:rsidR="00762712" w:rsidP="00762712" w:rsidRDefault="00762712" w14:paraId="35E9649C" w14:textId="77777777">
      <w:pPr>
        <w:rPr>
          <w:noProof/>
        </w:rPr>
      </w:pPr>
      <w:r>
        <w:rPr>
          <w:noProof/>
        </w:rPr>
        <w:t>```</w:t>
      </w:r>
    </w:p>
    <w:p w:rsidRPr="00816217" w:rsidR="00762712" w:rsidP="00762712" w:rsidRDefault="00D22A50" w14:paraId="55C57D6D" w14:textId="789210AF">
      <w:r>
        <w:rPr>
          <w:noProof/>
        </w:rPr>
        <w:t>schema_table(“</w:t>
      </w:r>
      <w:r w:rsidRPr="00816217" w:rsidR="00762712">
        <w:t>Cascade-Testing-AU-BA-1-3</w:t>
      </w:r>
      <w:r>
        <w:rPr>
          <w:noProof/>
        </w:rPr>
        <w:t>”)</w:t>
      </w:r>
    </w:p>
    <w:p w:rsidRPr="00C61684" w:rsidR="00762712" w:rsidP="00762712" w:rsidRDefault="00762712" w14:paraId="1469A6C0" w14:textId="77777777">
      <w:r>
        <w:rPr>
          <w:noProof/>
        </w:rPr>
        <w:t>```</w:t>
      </w:r>
    </w:p>
    <w:p w:rsidR="00762712" w:rsidP="00762712" w:rsidRDefault="00762712" w14:paraId="342ED9A9" w14:textId="77777777">
      <w:pPr>
        <w:rPr>
          <w:noProof/>
        </w:rPr>
      </w:pPr>
      <w:r>
        <w:rPr>
          <w:noProof/>
        </w:rPr>
        <w:t>```</w:t>
      </w:r>
    </w:p>
    <w:p w:rsidR="00762712" w:rsidP="00762712" w:rsidRDefault="00D22A50" w14:paraId="0460EDEF" w14:textId="28FD1269">
      <w:pPr>
        <w:rPr>
          <w:noProof/>
        </w:rPr>
      </w:pPr>
      <w:r>
        <w:rPr>
          <w:noProof/>
        </w:rPr>
        <w:t>schema_table(“</w:t>
      </w:r>
      <w:r w:rsidR="00762712">
        <w:rPr>
          <w:noProof/>
        </w:rPr>
        <w:t>Cascade-TX_NEW-BB-BI-2-3</w:t>
      </w:r>
      <w:r>
        <w:rPr>
          <w:noProof/>
        </w:rPr>
        <w:t>”)</w:t>
      </w:r>
    </w:p>
    <w:p w:rsidRPr="00C61684" w:rsidR="00762712" w:rsidP="00762712" w:rsidRDefault="00762712" w14:paraId="15948C85" w14:textId="77777777">
      <w:r>
        <w:rPr>
          <w:noProof/>
        </w:rPr>
        <w:t>```</w:t>
      </w:r>
    </w:p>
    <w:p w:rsidR="00762712" w:rsidP="00762712" w:rsidRDefault="00762712" w14:paraId="7EDF819C" w14:textId="77777777">
      <w:pPr>
        <w:rPr>
          <w:noProof/>
        </w:rPr>
      </w:pPr>
      <w:r>
        <w:rPr>
          <w:noProof/>
        </w:rPr>
        <w:t>```</w:t>
      </w:r>
    </w:p>
    <w:p w:rsidR="00762712" w:rsidP="00762712" w:rsidRDefault="00D22A50" w14:paraId="5F7C3FD2" w14:textId="0C4AA005">
      <w:pPr>
        <w:rPr>
          <w:noProof/>
        </w:rPr>
      </w:pPr>
      <w:r>
        <w:rPr>
          <w:noProof/>
        </w:rPr>
        <w:t>schema_table(“</w:t>
      </w:r>
      <w:r w:rsidR="00762712">
        <w:rPr>
          <w:noProof/>
        </w:rPr>
        <w:t>Cascade-TX_NEW-BJ-BP-3-3</w:t>
      </w:r>
      <w:r>
        <w:rPr>
          <w:noProof/>
        </w:rPr>
        <w:t>”)</w:t>
      </w:r>
    </w:p>
    <w:p w:rsidR="00762712" w:rsidP="00762712" w:rsidRDefault="00762712" w14:paraId="7358EF83" w14:textId="3CA948C3">
      <w:pPr>
        <w:rPr>
          <w:noProof/>
        </w:rPr>
      </w:pPr>
      <w:r>
        <w:rPr>
          <w:noProof/>
        </w:rPr>
        <w:t>```</w:t>
      </w:r>
    </w:p>
    <w:p w:rsidR="00762712" w:rsidP="00762712" w:rsidRDefault="00762712" w14:paraId="7F4515A3" w14:textId="77777777"/>
    <w:p w:rsidR="006A52C9" w:rsidP="006A52C9" w:rsidRDefault="006A52C9" w14:paraId="50129A2C" w14:textId="7DE272BE">
      <w:pPr>
        <w:pStyle w:val="Heading3"/>
      </w:pPr>
      <w:r>
        <w:t>DATIM Import</w:t>
      </w:r>
    </w:p>
    <w:p w:rsidR="006A52C9" w:rsidP="00B8604B" w:rsidRDefault="00B8604B" w14:paraId="6AE299DE" w14:textId="406FF8D9">
      <w:r>
        <w:t>T</w:t>
      </w:r>
      <w:r w:rsidR="006A52C9">
        <w:t xml:space="preserve">here are no </w:t>
      </w:r>
      <w:r w:rsidR="00C267C0">
        <w:t>Targets from this section that will be imported into DATIM</w:t>
      </w:r>
      <w:r>
        <w:t>.</w:t>
      </w:r>
    </w:p>
    <w:p w:rsidR="006A52C9" w:rsidP="00F84271" w:rsidRDefault="006A52C9" w14:paraId="21DDABC0" w14:textId="53192161"/>
    <w:p w:rsidR="00034D1C" w:rsidP="00034D1C" w:rsidRDefault="00034D1C" w14:paraId="52FC4ACC" w14:textId="53192161">
      <w:pPr>
        <w:pStyle w:val="Heading3"/>
      </w:pPr>
      <w:r>
        <w:t>Instructions</w:t>
      </w:r>
    </w:p>
    <w:p w:rsidR="00B8604B" w:rsidP="008770CA" w:rsidRDefault="00AD11CA" w14:paraId="02D93C2A" w14:textId="4A234313">
      <w:pPr>
        <w:pStyle w:val="ListParagraph"/>
        <w:numPr>
          <w:ilvl w:val="0"/>
          <w:numId w:val="23"/>
        </w:numPr>
      </w:pPr>
      <w:r>
        <w:t xml:space="preserve">Review TX_NEW from Previously Diagnosed and adjust as appropriate. This is defaulted to 0%, reflecting </w:t>
      </w:r>
      <w:r w:rsidR="00021CDD">
        <w:t>an emphasis for Test and Start approaches for testing and linkage to treatment.</w:t>
      </w:r>
      <w:r w:rsidR="00087358">
        <w:t xml:space="preserve"> Red highlights indicate </w:t>
      </w:r>
      <w:r w:rsidR="006F18F5">
        <w:t xml:space="preserve">percentages over 100%; yellow highlights indicate percentages </w:t>
      </w:r>
      <w:r w:rsidR="00771A12">
        <w:t>changed from the default.</w:t>
      </w:r>
    </w:p>
    <w:p w:rsidR="00021CDD" w:rsidP="008770CA" w:rsidRDefault="00E50C54" w14:paraId="2CD1DC5D" w14:textId="5D2EC4E9">
      <w:pPr>
        <w:pStyle w:val="ListParagraph"/>
        <w:numPr>
          <w:ilvl w:val="0"/>
          <w:numId w:val="23"/>
        </w:numPr>
      </w:pPr>
      <w:r>
        <w:t xml:space="preserve">Review </w:t>
      </w:r>
      <w:r w:rsidR="00781E82">
        <w:t xml:space="preserve">the total TX_NEW </w:t>
      </w:r>
      <w:r w:rsidR="00BB46A3">
        <w:t xml:space="preserve">from all other sources (FY22) for those </w:t>
      </w:r>
      <w:r w:rsidR="00781E82">
        <w:t xml:space="preserve">to </w:t>
      </w:r>
      <w:r w:rsidR="00163BBF">
        <w:t xml:space="preserve">be linked to treatment </w:t>
      </w:r>
      <w:r w:rsidR="00781E82">
        <w:t xml:space="preserve">from all </w:t>
      </w:r>
      <w:r w:rsidR="00664098">
        <w:t xml:space="preserve">HTS and EID </w:t>
      </w:r>
      <w:r w:rsidR="007B0A24">
        <w:t>testing modalities</w:t>
      </w:r>
      <w:r w:rsidR="00BB46A3">
        <w:t>.</w:t>
      </w:r>
    </w:p>
    <w:p w:rsidR="006461D2" w:rsidP="008770CA" w:rsidRDefault="00670490" w14:paraId="2F1E674F" w14:textId="311CE248">
      <w:pPr>
        <w:pStyle w:val="ListParagraph"/>
        <w:numPr>
          <w:ilvl w:val="0"/>
          <w:numId w:val="23"/>
        </w:numPr>
      </w:pPr>
      <w:r>
        <w:t>Review observed ART Linkage Rate</w:t>
      </w:r>
      <w:r w:rsidR="00617D06">
        <w:t>, based on FY20 Results reported in DATIM, for historical context.</w:t>
      </w:r>
    </w:p>
    <w:p w:rsidR="00617D06" w:rsidP="008770CA" w:rsidRDefault="003A7C2D" w14:paraId="71F93A0B" w14:textId="4B9C87B3">
      <w:pPr>
        <w:pStyle w:val="ListParagraph"/>
        <w:numPr>
          <w:ilvl w:val="0"/>
          <w:numId w:val="23"/>
        </w:numPr>
      </w:pPr>
      <w:r>
        <w:t xml:space="preserve">Review and adjust Targeted ART Linkage Rates for FY22. These are defaulted to 95%, but can be adjusted as necessary. Red highlights indicate </w:t>
      </w:r>
      <w:r w:rsidR="00911832">
        <w:t>percentages over 100%; yellow highlights indicate percentages below 95%.</w:t>
      </w:r>
    </w:p>
    <w:p w:rsidR="00911832" w:rsidP="008770CA" w:rsidRDefault="00851B9C" w14:paraId="01044498" w14:textId="253FF734">
      <w:pPr>
        <w:pStyle w:val="ListParagraph"/>
        <w:numPr>
          <w:ilvl w:val="0"/>
          <w:numId w:val="23"/>
        </w:numPr>
      </w:pPr>
      <w:r>
        <w:t xml:space="preserve">Review </w:t>
      </w:r>
      <w:r w:rsidR="00082D4C">
        <w:t>the Percent of HTS_TST_POS from HTS_INDEX from FY20 results, based on data reported in DATIM, for historical context.</w:t>
      </w:r>
    </w:p>
    <w:p w:rsidR="00082D4C" w:rsidP="008770CA" w:rsidRDefault="00670157" w14:paraId="3FA647DF" w14:textId="57643531">
      <w:pPr>
        <w:pStyle w:val="ListParagraph"/>
        <w:numPr>
          <w:ilvl w:val="0"/>
          <w:numId w:val="23"/>
        </w:numPr>
      </w:pPr>
      <w:r>
        <w:t xml:space="preserve">Review and adjust Targeted % of HTS_TST_POS from HTS_INDEX for FY22. These are set based on </w:t>
      </w:r>
      <w:r w:rsidR="002B3EEA">
        <w:t>FY21 ART Coverage, per COP 21 Guidance</w:t>
      </w:r>
      <w:r w:rsidR="0011344C">
        <w:t>, but can be altered as needed</w:t>
      </w:r>
      <w:r w:rsidR="002B3EEA">
        <w:t xml:space="preserve">. </w:t>
      </w:r>
      <w:r w:rsidR="00B27FDB">
        <w:t xml:space="preserve">Red highlights indicate percentages above 100%; yellow highlights indicate percentages </w:t>
      </w:r>
      <w:r w:rsidR="00DE1124">
        <w:t xml:space="preserve">below thresholds stipulated in COP 21 Guidance. </w:t>
      </w:r>
      <w:r w:rsidR="002B3EEA">
        <w:t>See below for additional information.</w:t>
      </w:r>
    </w:p>
    <w:p w:rsidR="001203D2" w:rsidP="008770CA" w:rsidRDefault="002E0FC6" w14:paraId="2EDEE201" w14:textId="33741150">
      <w:pPr>
        <w:pStyle w:val="ListParagraph"/>
        <w:numPr>
          <w:ilvl w:val="0"/>
          <w:numId w:val="23"/>
        </w:numPr>
      </w:pPr>
      <w:r>
        <w:t>Review total testing targets (HTS_TST_POS + PMTCT_HEI_POS) for FY22</w:t>
      </w:r>
      <w:r w:rsidR="00141A60">
        <w:t>. Where necessary, return to previous assumptions and adjust appropriately.</w:t>
      </w:r>
    </w:p>
    <w:p w:rsidR="00141A60" w:rsidP="008770CA" w:rsidRDefault="00141A60" w14:paraId="09B71897" w14:textId="7CB80E18">
      <w:pPr>
        <w:pStyle w:val="ListParagraph"/>
        <w:numPr>
          <w:ilvl w:val="0"/>
          <w:numId w:val="23"/>
        </w:numPr>
      </w:pPr>
      <w:r>
        <w:t xml:space="preserve">Review total Index testing targets (HTS_INDEX) for FY22 and adjust the </w:t>
      </w:r>
      <w:r w:rsidR="002A2332">
        <w:t>Targeted % of HTS_TST_POS from HTX_INDEX for FY22 as necessary.</w:t>
      </w:r>
    </w:p>
    <w:p w:rsidR="002B3EEA" w:rsidP="008770CA" w:rsidRDefault="002A2332" w14:paraId="392F71C8" w14:textId="4FB49BA1">
      <w:pPr>
        <w:pStyle w:val="ListParagraph"/>
        <w:numPr>
          <w:ilvl w:val="0"/>
          <w:numId w:val="23"/>
        </w:numPr>
      </w:pPr>
      <w:r>
        <w:t xml:space="preserve">Review FY22 targets </w:t>
      </w:r>
      <w:r w:rsidR="00F262A3">
        <w:t xml:space="preserve">for </w:t>
      </w:r>
      <w:r>
        <w:t xml:space="preserve">PMTCT_STAT New Positives and </w:t>
      </w:r>
      <w:r w:rsidR="00F262A3">
        <w:t>HTS_TST Post ANC1 New Positives and navigate to the PMTCT tab to adjust underlying assumptions as necessary.</w:t>
      </w:r>
    </w:p>
    <w:p w:rsidR="00F262A3" w:rsidP="008770CA" w:rsidRDefault="00F262A3" w14:paraId="7B829EFC" w14:textId="55DC6DF8">
      <w:pPr>
        <w:pStyle w:val="ListParagraph"/>
        <w:numPr>
          <w:ilvl w:val="0"/>
          <w:numId w:val="23"/>
        </w:numPr>
      </w:pPr>
      <w:r>
        <w:t>Review FY22 targets for TB_STAT New Positives and navigate to the TB tab to adjust underlying assumptions as necessary.</w:t>
      </w:r>
    </w:p>
    <w:p w:rsidR="00F262A3" w:rsidP="008770CA" w:rsidRDefault="00F262A3" w14:paraId="45AB4296" w14:textId="5D8CF9B3">
      <w:pPr>
        <w:pStyle w:val="ListParagraph"/>
        <w:numPr>
          <w:ilvl w:val="0"/>
          <w:numId w:val="23"/>
        </w:numPr>
      </w:pPr>
      <w:r>
        <w:t>Review FY22 targets for VMMC_CIRC Tested Positives and navigate to the VMMC tab to adjust underlying assumptions as necessary.</w:t>
      </w:r>
    </w:p>
    <w:p w:rsidR="00F262A3" w:rsidP="008770CA" w:rsidRDefault="00F262A3" w14:paraId="6B8D229A" w14:textId="0C4633D0">
      <w:pPr>
        <w:pStyle w:val="ListParagraph"/>
        <w:numPr>
          <w:ilvl w:val="0"/>
          <w:numId w:val="23"/>
        </w:numPr>
      </w:pPr>
      <w:r>
        <w:t>Review FY22 targets for PMTCT_HEI_POS and navigate to the EID tab to adjust underlying assumptions as necessary.</w:t>
      </w:r>
      <w:r w:rsidR="00663BEA">
        <w:t xml:space="preserve"> For infants under 1 year old, 100% of testing targets should come through PMTCT_HEI_POS. See below for additional information.</w:t>
      </w:r>
    </w:p>
    <w:p w:rsidR="00B34AE9" w:rsidP="008770CA" w:rsidRDefault="00B34AE9" w14:paraId="7EA1FA69" w14:textId="0D5D5D84">
      <w:pPr>
        <w:pStyle w:val="ListParagraph"/>
        <w:numPr>
          <w:ilvl w:val="0"/>
          <w:numId w:val="23"/>
        </w:numPr>
      </w:pPr>
      <w:r>
        <w:t>Review FY22 targets for HTS_TST_POS from All Other Modalities and navigate to the HTS tab to adjust underlying assumptions as necessary.</w:t>
      </w:r>
    </w:p>
    <w:p w:rsidR="00F262A3" w:rsidP="008770CA" w:rsidRDefault="00920C4C" w14:paraId="2B36ACBA" w14:textId="5CC5131E">
      <w:pPr>
        <w:pStyle w:val="ListParagraph"/>
        <w:numPr>
          <w:ilvl w:val="0"/>
          <w:numId w:val="23"/>
        </w:numPr>
      </w:pPr>
      <w:r>
        <w:t xml:space="preserve">Review percentage contributions toward FY22 targeted Total Positives from HTS_INDEX, </w:t>
      </w:r>
      <w:r w:rsidR="00832B1D">
        <w:t xml:space="preserve">PMTCT ANC1, PMTCT Post ANC1, TB_STAT, VMMC, PMTCT_HEI_POS, and All Other Modalities. </w:t>
      </w:r>
      <w:r w:rsidR="002F2A47">
        <w:t xml:space="preserve">Red highlights across these columns indicate cases where </w:t>
      </w:r>
      <w:r w:rsidR="009878E6">
        <w:t xml:space="preserve">targets have been over- or under-distributed across modalities. </w:t>
      </w:r>
      <w:r w:rsidR="00832B1D">
        <w:t>See below for additional information about reconciling discrepancies among these modalities.</w:t>
      </w:r>
    </w:p>
    <w:p w:rsidR="00F262A3" w:rsidP="002B3EEA" w:rsidRDefault="00F262A3" w14:paraId="1C24AA70" w14:textId="77777777"/>
    <w:p w:rsidR="002B3EEA" w:rsidP="002B3EEA" w:rsidRDefault="001203D2" w14:paraId="2D1318B0" w14:textId="36D1DA44">
      <w:pPr>
        <w:pStyle w:val="Heading3"/>
      </w:pPr>
      <w:r>
        <w:t>Targeted % of HTS_TST_POS from HTS_INDEX</w:t>
      </w:r>
    </w:p>
    <w:p w:rsidR="001203D2" w:rsidP="001203D2" w:rsidRDefault="009E191B" w14:paraId="5D6F34B6" w14:textId="6BDBC32F">
      <w:r>
        <w:t xml:space="preserve">Per COP 21 Guidance, the total number of positives targeted to be identified through Index Testing is initially modeled </w:t>
      </w:r>
      <w:r w:rsidR="002A353E">
        <w:t>based on FY21 ART Coverage as follows:</w:t>
      </w:r>
    </w:p>
    <w:p w:rsidR="002A353E" w:rsidP="008770CA" w:rsidRDefault="005F3A0F" w14:paraId="52853D94" w14:textId="2E1B8340">
      <w:pPr>
        <w:pStyle w:val="ListParagraph"/>
        <w:numPr>
          <w:ilvl w:val="0"/>
          <w:numId w:val="24"/>
        </w:numPr>
      </w:pPr>
      <w:r w:rsidRPr="007C3D40">
        <w:rPr>
          <w:b/>
          <w:bCs/>
        </w:rPr>
        <w:t>ART Coverage &lt; 70%:</w:t>
      </w:r>
      <w:r>
        <w:t xml:space="preserve"> </w:t>
      </w:r>
      <w:r w:rsidR="006368DF">
        <w:t>30%</w:t>
      </w:r>
      <w:r w:rsidRPr="001B0D41" w:rsidR="001B0D41">
        <w:t xml:space="preserve"> </w:t>
      </w:r>
      <w:r w:rsidR="001B0D41">
        <w:t>of total positives to be identified through Index Testing</w:t>
      </w:r>
    </w:p>
    <w:p w:rsidR="005F3A0F" w:rsidP="008770CA" w:rsidRDefault="005F3A0F" w14:paraId="4CE7ECC2" w14:textId="687373E2">
      <w:pPr>
        <w:pStyle w:val="ListParagraph"/>
        <w:numPr>
          <w:ilvl w:val="0"/>
          <w:numId w:val="24"/>
        </w:numPr>
      </w:pPr>
      <w:r w:rsidRPr="007C3D40">
        <w:rPr>
          <w:b/>
          <w:bCs/>
        </w:rPr>
        <w:t>ART Coverage</w:t>
      </w:r>
      <w:r w:rsidRPr="007C3D40" w:rsidR="00197255">
        <w:rPr>
          <w:b/>
          <w:bCs/>
        </w:rPr>
        <w:t xml:space="preserve"> &gt;= 70% &amp; &lt;80%:</w:t>
      </w:r>
      <w:r w:rsidR="001B0D41">
        <w:t xml:space="preserve"> 50% of total positives to be identified through Index Testing</w:t>
      </w:r>
    </w:p>
    <w:p w:rsidR="00197255" w:rsidP="008770CA" w:rsidRDefault="00197255" w14:paraId="2FF0C528" w14:textId="6D6734B3">
      <w:pPr>
        <w:pStyle w:val="ListParagraph"/>
        <w:numPr>
          <w:ilvl w:val="0"/>
          <w:numId w:val="24"/>
        </w:numPr>
      </w:pPr>
      <w:r w:rsidRPr="007C3D40">
        <w:rPr>
          <w:b/>
          <w:bCs/>
        </w:rPr>
        <w:t>ART Coverage &gt;= 80%:</w:t>
      </w:r>
      <w:r>
        <w:t xml:space="preserve"> </w:t>
      </w:r>
      <w:r w:rsidR="001B0D41">
        <w:t>75% of total positives to be identified through Index Testing</w:t>
      </w:r>
    </w:p>
    <w:p w:rsidR="007C3D40" w:rsidP="007C3D40" w:rsidRDefault="007C3D40" w14:paraId="016AE23D" w14:textId="77777777"/>
    <w:p w:rsidR="007C3D40" w:rsidP="007C3D40" w:rsidRDefault="00FB7448" w14:paraId="574CA9DF" w14:textId="18995698">
      <w:r>
        <w:t xml:space="preserve">In cases where historic FY20 results showed </w:t>
      </w:r>
      <w:r w:rsidR="00F36F63">
        <w:t>Index Testing contributing to more than this share of testing</w:t>
      </w:r>
      <w:r w:rsidR="001B18C0">
        <w:t xml:space="preserve">, the </w:t>
      </w:r>
      <w:r w:rsidR="004B326E">
        <w:t>larger value will be used.</w:t>
      </w:r>
    </w:p>
    <w:p w:rsidR="004B326E" w:rsidP="007C3D40" w:rsidRDefault="004B326E" w14:paraId="6B008B36" w14:textId="612030AA">
      <w:r>
        <w:t xml:space="preserve">Again, </w:t>
      </w:r>
      <w:r w:rsidR="00A7513C">
        <w:t xml:space="preserve">while modeled per the above, </w:t>
      </w:r>
      <w:r w:rsidR="0011344C">
        <w:t xml:space="preserve">this value can </w:t>
      </w:r>
      <w:r w:rsidR="00A7513C">
        <w:t>adjusted as needed.</w:t>
      </w:r>
    </w:p>
    <w:p w:rsidR="00832B1D" w:rsidP="007C3D40" w:rsidRDefault="00832B1D" w14:paraId="3630D00E" w14:textId="77777777"/>
    <w:p w:rsidR="00832B1D" w:rsidP="00832B1D" w:rsidRDefault="00C025ED" w14:paraId="6E36C6B7" w14:textId="04C7973E">
      <w:pPr>
        <w:pStyle w:val="Heading3"/>
      </w:pPr>
      <w:r>
        <w:t>Testing Rationalization</w:t>
      </w:r>
    </w:p>
    <w:p w:rsidR="00C025ED" w:rsidP="00C025ED" w:rsidRDefault="009878E6" w14:paraId="77622407" w14:textId="73356123">
      <w:r>
        <w:t xml:space="preserve">As testing targets are set </w:t>
      </w:r>
      <w:r w:rsidR="005F4835">
        <w:t xml:space="preserve">in </w:t>
      </w:r>
      <w:r>
        <w:t xml:space="preserve">the PMTCT, </w:t>
      </w:r>
      <w:r w:rsidR="005F4835">
        <w:t>TB, VMMC, and EID tabs, these will be reflected here on the Cascade tab to reconcile against those high</w:t>
      </w:r>
      <w:r w:rsidR="00962AC8">
        <w:t>-</w:t>
      </w:r>
      <w:r w:rsidR="005F4835">
        <w:t xml:space="preserve">level testing targets set </w:t>
      </w:r>
      <w:r w:rsidR="00962AC8">
        <w:t xml:space="preserve">following the logic flow set forth in preceding sections. </w:t>
      </w:r>
      <w:r w:rsidR="00EA33E1">
        <w:t>This section of the Cascade tab can serve as a sort of Table of Contents to help you navigate across these various tabs as you adjust assumptions and reconcile targets. Similar Testing Rationalization sections exist in each of these separate tabs for easier reference.</w:t>
      </w:r>
    </w:p>
    <w:p w:rsidR="000E2CFB" w:rsidP="00C025ED" w:rsidRDefault="000E2CFB" w14:paraId="719D9139" w14:textId="2CCE2C3F">
      <w:r>
        <w:t>Red highlighting will indicate any case where over- or under-distribution of testing targets across testing modalities has occurred</w:t>
      </w:r>
      <w:r w:rsidR="00B12423">
        <w:t>, keying primarily from the Total Positives from All Other Modalities (FY22) (%) column.</w:t>
      </w:r>
      <w:r w:rsidR="00C267BE">
        <w:t xml:space="preserve"> As these issues arise, determine whe</w:t>
      </w:r>
      <w:r w:rsidR="002F7B87">
        <w:t>ther</w:t>
      </w:r>
      <w:r w:rsidR="00C267BE">
        <w:t xml:space="preserve"> these issues require adjustment of </w:t>
      </w:r>
      <w:r w:rsidR="002F7B87">
        <w:t xml:space="preserve">either </w:t>
      </w:r>
      <w:r w:rsidR="00C267BE">
        <w:t>preceding Treatment and total Testing targets</w:t>
      </w:r>
      <w:r w:rsidR="002F7B87">
        <w:t>, or related targets in the PMTCT, TB, VMMC, or EID tabs.</w:t>
      </w:r>
    </w:p>
    <w:p w:rsidR="00D065D9" w:rsidP="00C025ED" w:rsidRDefault="00D065D9" w14:paraId="264235A8" w14:textId="4B4C1043">
      <w:r>
        <w:t>After testing targets have been allocated to PMTCT</w:t>
      </w:r>
      <w:r w:rsidR="00E6375B">
        <w:t xml:space="preserve"> </w:t>
      </w:r>
      <w:r>
        <w:t>ANC1</w:t>
      </w:r>
      <w:r w:rsidR="00E6375B">
        <w:t xml:space="preserve">, PMTCT </w:t>
      </w:r>
      <w:r>
        <w:t xml:space="preserve">Post ANC1, TB_STAT, VMMC_CIRC, and PMTCT_HEI_POS, </w:t>
      </w:r>
      <w:r w:rsidR="00E6375B">
        <w:t>any remainder will be available for further allocation against all remaining testing modalities in the HTS tab of the Data Pack.</w:t>
      </w:r>
    </w:p>
    <w:p w:rsidR="00EA33E1" w:rsidP="00213D30" w:rsidRDefault="00213D30" w14:paraId="6131C7A3" w14:textId="28557B5A">
      <w:pPr>
        <w:pStyle w:val="Heading3"/>
      </w:pPr>
      <w:r>
        <w:t>Testing Targets for Infant Populations</w:t>
      </w:r>
    </w:p>
    <w:p w:rsidR="00213D30" w:rsidP="00213D30" w:rsidRDefault="00213D30" w14:paraId="0E5E67B7" w14:textId="6F5750AB">
      <w:r>
        <w:t xml:space="preserve">Similar to </w:t>
      </w:r>
      <w:r w:rsidR="00B03456">
        <w:t>targets for HIV-positive infants linked to ART as explained above, targets for infants identified as HIV-positive</w:t>
      </w:r>
      <w:r w:rsidR="00834D6A">
        <w:t xml:space="preserve"> are initially set in the EID tab, without sex disaggregation. In reflecting these in the Cascade tab, these values are equally allocated across </w:t>
      </w:r>
      <w:r w:rsidR="00EA3A6B">
        <w:t>m</w:t>
      </w:r>
      <w:r w:rsidR="00834D6A">
        <w:t>ale and</w:t>
      </w:r>
      <w:r w:rsidR="00EA3A6B">
        <w:t xml:space="preserve"> f</w:t>
      </w:r>
      <w:r w:rsidR="00834D6A">
        <w:t>emale</w:t>
      </w:r>
      <w:r w:rsidR="00EA3A6B">
        <w:t xml:space="preserve"> infants</w:t>
      </w:r>
      <w:r w:rsidR="00834D6A">
        <w:t>.</w:t>
      </w:r>
    </w:p>
    <w:p w:rsidRPr="00213D30" w:rsidR="00BB5A6F" w:rsidP="00213D30" w:rsidRDefault="00BB5A6F" w14:paraId="4E3FA786" w14:textId="52F12F26">
      <w:r>
        <w:t xml:space="preserve">Per COP 21 Guidance, 100% of these testing targets for infant populations should be accommodated for via PMTCT_HEI_POS, and no other modality. Should any </w:t>
      </w:r>
      <w:r w:rsidR="00E01F6C">
        <w:t xml:space="preserve">portion of these targets be allocated to any other modality, an alert will be flagged in the Data Pack Self-Service App. Conditional formatting </w:t>
      </w:r>
      <w:r w:rsidR="000E2CFB">
        <w:t xml:space="preserve">within the Data Pack will </w:t>
      </w:r>
      <w:r w:rsidR="00E01F6C">
        <w:t>also indicate</w:t>
      </w:r>
      <w:r w:rsidR="000E2CFB">
        <w:t xml:space="preserve"> when this has occurred.</w:t>
      </w:r>
    </w:p>
    <w:p w:rsidR="00762712" w:rsidRDefault="00762712" w14:paraId="73E39BF1" w14:textId="77777777">
      <w:pPr>
        <w:rPr>
          <w:rFonts w:asciiTheme="majorHAnsi" w:hAnsiTheme="majorHAnsi" w:eastAsiaTheme="majorEastAsia" w:cstheme="majorBidi"/>
          <w:color w:val="2E74B5" w:themeColor="accent1" w:themeShade="BF"/>
          <w:sz w:val="32"/>
          <w:szCs w:val="32"/>
        </w:rPr>
      </w:pPr>
      <w:r>
        <w:br w:type="page"/>
      </w:r>
    </w:p>
    <w:p w:rsidR="00D73E3C" w:rsidP="00D73E3C" w:rsidRDefault="00D73E3C" w14:paraId="37675165" w14:textId="75771167">
      <w:pPr>
        <w:pStyle w:val="Heading2"/>
      </w:pPr>
      <w:r>
        <w:t xml:space="preserve">Cascade: </w:t>
      </w:r>
      <w:r w:rsidR="002153A8">
        <w:t>DIAGNOSED_SUBNAT</w:t>
      </w:r>
    </w:p>
    <w:p w:rsidR="00D73E3C" w:rsidP="00CA0BDD" w:rsidRDefault="00D73E3C" w14:paraId="4FF39A5B" w14:textId="77777777">
      <w:pPr>
        <w:rPr>
          <w:noProof/>
        </w:rPr>
      </w:pPr>
    </w:p>
    <w:p w:rsidR="007D2B77" w:rsidP="007D2B77" w:rsidRDefault="007D2B77" w14:paraId="1F88CF3B" w14:textId="77777777">
      <w:pPr>
        <w:rPr>
          <w:noProof/>
        </w:rPr>
      </w:pPr>
      <w:r>
        <w:rPr>
          <w:noProof/>
        </w:rPr>
        <w:t>```</w:t>
      </w:r>
    </w:p>
    <w:p w:rsidR="007D2B77" w:rsidP="007D2B77" w:rsidRDefault="00D22A50" w14:paraId="5E82C28E" w14:textId="16E3C703">
      <w:pPr>
        <w:rPr>
          <w:noProof/>
        </w:rPr>
      </w:pPr>
      <w:r>
        <w:rPr>
          <w:noProof/>
        </w:rPr>
        <w:t>schema_table(“</w:t>
      </w:r>
      <w:r w:rsidR="007D2B77">
        <w:rPr>
          <w:noProof/>
        </w:rPr>
        <w:t>Cascade-DIAGNOSED_SUBNAT-BQ-BR-1-1</w:t>
      </w:r>
      <w:r>
        <w:rPr>
          <w:noProof/>
        </w:rPr>
        <w:t>”)</w:t>
      </w:r>
    </w:p>
    <w:p w:rsidR="007D2B77" w:rsidP="007D2B77" w:rsidRDefault="007D2B77" w14:paraId="0F7F3E61" w14:textId="1CB5ECEC">
      <w:pPr>
        <w:rPr>
          <w:noProof/>
        </w:rPr>
      </w:pPr>
      <w:r>
        <w:rPr>
          <w:noProof/>
        </w:rPr>
        <w:t>```</w:t>
      </w:r>
    </w:p>
    <w:p w:rsidR="007D2B77" w:rsidP="007D2B77" w:rsidRDefault="007D2B77" w14:paraId="104532B3" w14:textId="77777777">
      <w:pPr>
        <w:rPr>
          <w:noProof/>
        </w:rPr>
      </w:pPr>
    </w:p>
    <w:p w:rsidR="00D73E3C" w:rsidP="00D73E3C" w:rsidRDefault="00D73E3C" w14:paraId="6A5CC38E" w14:textId="62E53DC3">
      <w:pPr>
        <w:pStyle w:val="Heading3"/>
      </w:pPr>
      <w:r>
        <w:t>DATIM Import</w:t>
      </w:r>
    </w:p>
    <w:p w:rsidR="00D73E3C" w:rsidP="00D73E3C" w:rsidRDefault="00D73E3C" w14:paraId="03C7010C" w14:textId="77777777">
      <w:r>
        <w:t>The following data points will be imported into DATIM from this section:</w:t>
      </w:r>
    </w:p>
    <w:p w:rsidRPr="008711B9" w:rsidR="002153A8" w:rsidP="008770CA" w:rsidRDefault="008711B9" w14:paraId="0939E263" w14:textId="6DDA7A7D">
      <w:pPr>
        <w:pStyle w:val="ListParagraph"/>
        <w:numPr>
          <w:ilvl w:val="0"/>
          <w:numId w:val="22"/>
        </w:numPr>
        <w:rPr>
          <w:b/>
          <w:bCs/>
        </w:rPr>
      </w:pPr>
      <w:r w:rsidRPr="008711B9">
        <w:rPr>
          <w:b/>
          <w:bCs/>
        </w:rPr>
        <w:t>Host Country DIAGNOSED_SUBNAT (FY22)</w:t>
      </w:r>
      <w:r w:rsidR="00E86613">
        <w:rPr>
          <w:b/>
          <w:bCs/>
        </w:rPr>
        <w:t xml:space="preserve"> </w:t>
      </w:r>
      <w:r w:rsidR="00E86613">
        <w:t>[</w:t>
      </w:r>
      <w:r w:rsidRPr="001A1F67" w:rsidR="001A1F67">
        <w:t>DIAGNOSED_SUBNAT.T</w:t>
      </w:r>
      <w:r w:rsidR="001A1F67">
        <w:t>]</w:t>
      </w:r>
    </w:p>
    <w:p w:rsidR="00D73E3C" w:rsidP="00CA0BDD" w:rsidRDefault="00D73E3C" w14:paraId="67C7783E" w14:textId="77777777">
      <w:pPr>
        <w:rPr>
          <w:noProof/>
        </w:rPr>
      </w:pPr>
    </w:p>
    <w:p w:rsidRPr="00C61684" w:rsidR="005438F5" w:rsidP="005438F5" w:rsidRDefault="005438F5" w14:paraId="614D50E3" w14:textId="314B0CCB">
      <w:pPr>
        <w:pStyle w:val="Heading3"/>
      </w:pPr>
      <w:r>
        <w:rPr>
          <w:noProof/>
        </w:rPr>
        <w:t>Instructions</w:t>
      </w:r>
    </w:p>
    <w:p w:rsidR="00415887" w:rsidP="008770CA" w:rsidRDefault="00415887" w14:paraId="63E92381" w14:textId="3DEBF099">
      <w:pPr>
        <w:pStyle w:val="ListParagraph"/>
        <w:numPr>
          <w:ilvl w:val="0"/>
          <w:numId w:val="26"/>
        </w:numPr>
      </w:pPr>
      <w:r>
        <w:t xml:space="preserve">Review and adjust the expected PEPFAR Coverage of Host Country Total Positives Identified for FY22. </w:t>
      </w:r>
      <w:r w:rsidR="00863D7E">
        <w:t>This is defaulted to match the PEPFAR Coverage of Host Country TX_NET_NEW_SUBNAT (FY22) set in the TX_NET_NEW_SUBNAT section of the Cascade tab, but can be altered as appropriate.</w:t>
      </w:r>
    </w:p>
    <w:p w:rsidR="00863D7E" w:rsidP="008770CA" w:rsidRDefault="00D82CA8" w14:paraId="267D1735" w14:textId="0529773E">
      <w:pPr>
        <w:pStyle w:val="ListParagraph"/>
        <w:numPr>
          <w:ilvl w:val="0"/>
          <w:numId w:val="26"/>
        </w:numPr>
      </w:pPr>
      <w:r>
        <w:t>Review FY22 targets for Host Country DIAGNOSED_SUBNAT.</w:t>
      </w:r>
      <w:r w:rsidR="000D773B">
        <w:t xml:space="preserve"> See below for additional information.</w:t>
      </w:r>
    </w:p>
    <w:p w:rsidR="000D773B" w:rsidP="000D773B" w:rsidRDefault="000D773B" w14:paraId="28F3C900" w14:textId="77777777"/>
    <w:p w:rsidR="000D773B" w:rsidP="00DC6986" w:rsidRDefault="00DC6986" w14:paraId="772F1663" w14:textId="59491758">
      <w:pPr>
        <w:pStyle w:val="Heading3"/>
      </w:pPr>
      <w:r>
        <w:t>DIAGNOSED_SUBNAT (FY22)</w:t>
      </w:r>
    </w:p>
    <w:p w:rsidR="000D773B" w:rsidP="000D773B" w:rsidRDefault="000D773B" w14:paraId="75A0C2BC" w14:textId="473509D5">
      <w:r>
        <w:t xml:space="preserve">In conjunction with allowing import and update of FY21 targets in DATIM for </w:t>
      </w:r>
      <w:r w:rsidR="00DC6986">
        <w:t>DIAGNOSED</w:t>
      </w:r>
      <w:r>
        <w:t>_SUBNAT, the Data Pack also allows import of FY22 targets for this indicator. These are modeled within the Data Pack as follows, rounded to the nearest integer:</w:t>
      </w:r>
    </w:p>
    <w:p w:rsidR="000D773B" w:rsidP="000D773B" w:rsidRDefault="000D773B" w14:paraId="335BAED1" w14:textId="77777777"/>
    <w:p w:rsidR="000D773B" w:rsidP="000D773B" w:rsidRDefault="00DC2427" w14:paraId="5F4E5FF7" w14:textId="2C6FC2DA">
      <m:oMathPara>
        <m:oMath>
          <m:sSub>
            <m:sSubPr>
              <m:ctrlPr>
                <w:rPr>
                  <w:rFonts w:ascii="Cambria Math" w:hAnsi="Cambria Math"/>
                  <w:i/>
                </w:rPr>
              </m:ctrlPr>
            </m:sSubPr>
            <m:e>
              <m:r>
                <w:rPr>
                  <w:rFonts w:ascii="Cambria Math" w:hAnsi="Cambria Math"/>
                </w:rPr>
                <m:t>DIAGNOSED_SUBNAT</m:t>
              </m:r>
            </m:e>
            <m:sub>
              <m:r>
                <w:rPr>
                  <w:rFonts w:ascii="Cambria Math" w:hAnsi="Cambria Math"/>
                </w:rPr>
                <m:t>t</m:t>
              </m:r>
            </m:sub>
          </m:sSub>
          <m:r>
            <w:rPr>
              <w:rFonts w:ascii="Cambria Math" w:hAnsi="Cambria Math"/>
            </w:rPr>
            <m:t xml:space="preserve"> = DIAGNOSED_SUBNAT.T_1+ </m:t>
          </m:r>
          <m:f>
            <m:fPr>
              <m:ctrlPr>
                <w:rPr>
                  <w:rFonts w:ascii="Cambria Math" w:hAnsi="Cambria Math"/>
                  <w:i/>
                </w:rPr>
              </m:ctrlPr>
            </m:fPr>
            <m:num>
              <m:sSub>
                <m:sSubPr>
                  <m:ctrlPr>
                    <w:rPr>
                      <w:rFonts w:ascii="Cambria Math" w:hAnsi="Cambria Math"/>
                      <w:i/>
                    </w:rPr>
                  </m:ctrlPr>
                </m:sSubPr>
                <m:e>
                  <m:r>
                    <w:rPr>
                      <w:rFonts w:ascii="Cambria Math" w:hAnsi="Cambria Math"/>
                    </w:rPr>
                    <m:t>HTS_TST_POS + PMTCT_HEI_POS</m:t>
                  </m:r>
                </m:e>
                <m:sub>
                  <m:r>
                    <w:rPr>
                      <w:rFonts w:ascii="Cambria Math" w:hAnsi="Cambria Math"/>
                    </w:rPr>
                    <m:t>t</m:t>
                  </m:r>
                </m:sub>
              </m:sSub>
            </m:num>
            <m:den>
              <m:sSub>
                <m:sSubPr>
                  <m:ctrlPr>
                    <w:rPr>
                      <w:rFonts w:ascii="Cambria Math" w:hAnsi="Cambria Math"/>
                      <w:i/>
                    </w:rPr>
                  </m:ctrlPr>
                </m:sSubPr>
                <m:e>
                  <m:r>
                    <w:rPr>
                      <w:rFonts w:ascii="Cambria Math" w:hAnsi="Cambria Math"/>
                    </w:rPr>
                    <m:t>PEPFAR Coverage of Host Country Total Positives Identified</m:t>
                  </m:r>
                </m:e>
                <m:sub>
                  <m:r>
                    <w:rPr>
                      <w:rFonts w:ascii="Cambria Math" w:hAnsi="Cambria Math"/>
                    </w:rPr>
                    <m:t>t</m:t>
                  </m:r>
                </m:sub>
              </m:sSub>
            </m:den>
          </m:f>
        </m:oMath>
      </m:oMathPara>
    </w:p>
    <w:p w:rsidR="0036779A" w:rsidP="000D773B" w:rsidRDefault="0036779A" w14:paraId="7F674EDB" w14:textId="77777777"/>
    <w:p w:rsidR="000D773B" w:rsidP="000D773B" w:rsidRDefault="0036779A" w14:paraId="2F908401" w14:textId="4F3CB7F5">
      <w:r>
        <w:t>Note that this modeling approach does not take into account mortality rates</w:t>
      </w:r>
      <w:r w:rsidR="00C802F6">
        <w:t xml:space="preserve"> among this population.</w:t>
      </w:r>
    </w:p>
    <w:p w:rsidR="00F84271" w:rsidP="008770CA" w:rsidRDefault="00C61684" w14:paraId="165ABA75" w14:textId="7AC7F403">
      <w:pPr>
        <w:pStyle w:val="ListParagraph"/>
        <w:numPr>
          <w:ilvl w:val="0"/>
          <w:numId w:val="25"/>
        </w:numPr>
      </w:pPr>
      <w:r>
        <w:br w:type="page"/>
      </w:r>
    </w:p>
    <w:p w:rsidRPr="005C06D0" w:rsidR="006A1F19" w:rsidP="00E9541C" w:rsidRDefault="006A1F19" w14:paraId="76C9C4C4" w14:textId="489A5FF4">
      <w:pPr>
        <w:pStyle w:val="Heading1"/>
      </w:pPr>
      <w:bookmarkStart w:name="_Toc57736154" w:id="51"/>
      <w:r w:rsidRPr="005C06D0">
        <w:t>PMTCT</w:t>
      </w:r>
      <w:bookmarkEnd w:id="51"/>
    </w:p>
    <w:p w:rsidRPr="00146C77" w:rsidR="00B11760" w:rsidP="00146C77" w:rsidRDefault="00B11760" w14:paraId="6F20458C" w14:textId="5EF23B21">
      <w:pPr>
        <w:pStyle w:val="Heading2"/>
      </w:pPr>
      <w:bookmarkStart w:name="_Toc57736155" w:id="52"/>
      <w:r w:rsidRPr="00146C77">
        <w:t>Host Country Context</w:t>
      </w:r>
      <w:bookmarkEnd w:id="52"/>
    </w:p>
    <w:p w:rsidR="000123A7" w:rsidP="000123A7" w:rsidRDefault="000123A7" w14:paraId="12F4075D" w14:textId="77777777">
      <w:pPr>
        <w:rPr>
          <w:noProof/>
        </w:rPr>
      </w:pPr>
      <w:r>
        <w:rPr>
          <w:noProof/>
        </w:rPr>
        <w:t>```</w:t>
      </w:r>
    </w:p>
    <w:p w:rsidR="000123A7" w:rsidP="000123A7" w:rsidRDefault="00E82EEC" w14:paraId="36CB371A" w14:textId="5A09CED2">
      <w:pPr>
        <w:rPr>
          <w:noProof/>
        </w:rPr>
      </w:pPr>
      <w:r>
        <w:rPr>
          <w:noProof/>
        </w:rPr>
        <w:t>schema_table(“</w:t>
      </w:r>
      <w:r w:rsidR="000123A7">
        <w:rPr>
          <w:noProof/>
        </w:rPr>
        <w:t>PMTCT-Host Country Context-F-J-1-2</w:t>
      </w:r>
      <w:r>
        <w:rPr>
          <w:noProof/>
        </w:rPr>
        <w:t>”)</w:t>
      </w:r>
    </w:p>
    <w:p w:rsidRPr="00C61684" w:rsidR="000123A7" w:rsidP="000123A7" w:rsidRDefault="000123A7" w14:paraId="2D0DC2C1" w14:textId="77777777">
      <w:r>
        <w:rPr>
          <w:noProof/>
        </w:rPr>
        <w:t>```</w:t>
      </w:r>
    </w:p>
    <w:p w:rsidR="000123A7" w:rsidP="000123A7" w:rsidRDefault="000123A7" w14:paraId="5BD54DF0" w14:textId="77777777">
      <w:pPr>
        <w:rPr>
          <w:noProof/>
        </w:rPr>
      </w:pPr>
      <w:r>
        <w:rPr>
          <w:noProof/>
        </w:rPr>
        <w:t>```</w:t>
      </w:r>
    </w:p>
    <w:p w:rsidR="000123A7" w:rsidP="000123A7" w:rsidRDefault="00E82EEC" w14:paraId="211BD412" w14:textId="31E1B7E3">
      <w:pPr>
        <w:rPr>
          <w:noProof/>
        </w:rPr>
      </w:pPr>
      <w:r>
        <w:rPr>
          <w:noProof/>
        </w:rPr>
        <w:t>schema_table(“</w:t>
      </w:r>
      <w:r w:rsidR="000123A7">
        <w:rPr>
          <w:noProof/>
        </w:rPr>
        <w:t>PMTCT-Host Country Context-K-Q-2-2</w:t>
      </w:r>
      <w:r>
        <w:rPr>
          <w:noProof/>
        </w:rPr>
        <w:t>”)</w:t>
      </w:r>
    </w:p>
    <w:p w:rsidR="000123A7" w:rsidP="000123A7" w:rsidRDefault="000123A7" w14:paraId="43A36EE3" w14:textId="2EEA5DCD">
      <w:pPr>
        <w:rPr>
          <w:noProof/>
        </w:rPr>
      </w:pPr>
      <w:r>
        <w:rPr>
          <w:noProof/>
        </w:rPr>
        <w:t>```</w:t>
      </w:r>
    </w:p>
    <w:p w:rsidR="00BD1E1B" w:rsidP="00BD1E1B" w:rsidRDefault="00BD1E1B" w14:paraId="1A55EA99" w14:textId="74EC8AFD">
      <w:pPr>
        <w:pStyle w:val="Heading3"/>
        <w:rPr>
          <w:noProof/>
        </w:rPr>
      </w:pPr>
      <w:r>
        <w:rPr>
          <w:noProof/>
        </w:rPr>
        <w:t>DATIM Import</w:t>
      </w:r>
    </w:p>
    <w:p w:rsidR="00BD1E1B" w:rsidP="000123A7" w:rsidRDefault="00F53AE1" w14:paraId="650A7AB3" w14:textId="2B47DD7F">
      <w:pPr>
        <w:rPr>
          <w:noProof/>
        </w:rPr>
      </w:pPr>
      <w:r>
        <w:rPr>
          <w:noProof/>
        </w:rPr>
        <w:t>The following data will be imported into DATIM from this section of the Data Pack:</w:t>
      </w:r>
    </w:p>
    <w:p w:rsidRPr="00F53AE1" w:rsidR="00F53AE1" w:rsidP="008770CA" w:rsidRDefault="00F53AE1" w14:paraId="74BE9C6D" w14:textId="297A3802">
      <w:pPr>
        <w:pStyle w:val="ListParagraph"/>
        <w:numPr>
          <w:ilvl w:val="0"/>
          <w:numId w:val="22"/>
        </w:numPr>
        <w:rPr>
          <w:b/>
        </w:rPr>
      </w:pPr>
      <w:r w:rsidRPr="00F53AE1">
        <w:rPr>
          <w:b/>
        </w:rPr>
        <w:t>Host Country PMTCT_STAT_SUBNAT (D) - # New ANC clients (FY21)</w:t>
      </w:r>
      <w:r>
        <w:rPr>
          <w:bCs/>
        </w:rPr>
        <w:t xml:space="preserve"> [</w:t>
      </w:r>
      <w:r w:rsidR="00AA7A0A">
        <w:rPr>
          <w:bCs/>
        </w:rPr>
        <w:t>PMTCT_STAT_SUBNAT.D.T_1</w:t>
      </w:r>
      <w:r>
        <w:rPr>
          <w:bCs/>
        </w:rPr>
        <w:t>]</w:t>
      </w:r>
    </w:p>
    <w:p w:rsidRPr="00F53AE1" w:rsidR="00F53AE1" w:rsidP="008770CA" w:rsidRDefault="00F53AE1" w14:paraId="4F83FBE1" w14:textId="02279623">
      <w:pPr>
        <w:pStyle w:val="ListParagraph"/>
        <w:numPr>
          <w:ilvl w:val="0"/>
          <w:numId w:val="22"/>
        </w:numPr>
        <w:rPr>
          <w:b/>
        </w:rPr>
      </w:pPr>
      <w:r w:rsidRPr="00F53AE1">
        <w:rPr>
          <w:b/>
        </w:rPr>
        <w:t>Host Country PMTCT_STAT_SUBNAT (N) - Known Positive (FY21)</w:t>
      </w:r>
      <w:r>
        <w:rPr>
          <w:bCs/>
        </w:rPr>
        <w:t xml:space="preserve"> [</w:t>
      </w:r>
      <w:r w:rsidR="0037063F">
        <w:rPr>
          <w:bCs/>
        </w:rPr>
        <w:t>PMTCT_STAT_SUBNAT.N.Known.Pos.T_1</w:t>
      </w:r>
      <w:r>
        <w:rPr>
          <w:bCs/>
        </w:rPr>
        <w:t>]</w:t>
      </w:r>
    </w:p>
    <w:p w:rsidRPr="00F53AE1" w:rsidR="00F53AE1" w:rsidP="008770CA" w:rsidRDefault="00F53AE1" w14:paraId="1562D15D" w14:textId="5E00C2E0">
      <w:pPr>
        <w:pStyle w:val="ListParagraph"/>
        <w:numPr>
          <w:ilvl w:val="0"/>
          <w:numId w:val="22"/>
        </w:numPr>
        <w:rPr>
          <w:b/>
        </w:rPr>
      </w:pPr>
      <w:r w:rsidRPr="00F53AE1">
        <w:rPr>
          <w:b/>
        </w:rPr>
        <w:t>Host Country PMTCT_STAT_SUBNAT (N) - New Positive (FY21)</w:t>
      </w:r>
      <w:r>
        <w:rPr>
          <w:bCs/>
        </w:rPr>
        <w:t xml:space="preserve"> [</w:t>
      </w:r>
      <w:r w:rsidR="0037063F">
        <w:rPr>
          <w:bCs/>
        </w:rPr>
        <w:t>PMTCT_STAT_SUBNAT.N.New.Pos.T_1</w:t>
      </w:r>
      <w:r>
        <w:rPr>
          <w:bCs/>
        </w:rPr>
        <w:t>]</w:t>
      </w:r>
    </w:p>
    <w:p w:rsidRPr="00F53AE1" w:rsidR="00F53AE1" w:rsidP="008770CA" w:rsidRDefault="00F53AE1" w14:paraId="0B06A279" w14:textId="6787CEAF">
      <w:pPr>
        <w:pStyle w:val="ListParagraph"/>
        <w:numPr>
          <w:ilvl w:val="0"/>
          <w:numId w:val="22"/>
        </w:numPr>
        <w:rPr>
          <w:b/>
        </w:rPr>
      </w:pPr>
      <w:r w:rsidRPr="00F53AE1">
        <w:rPr>
          <w:b/>
        </w:rPr>
        <w:t>Host Country PMTCT_STAT_SUBNAT (N) - New Negative (FY21)</w:t>
      </w:r>
      <w:r>
        <w:rPr>
          <w:bCs/>
        </w:rPr>
        <w:t xml:space="preserve"> [</w:t>
      </w:r>
      <w:r w:rsidR="0037063F">
        <w:rPr>
          <w:bCs/>
        </w:rPr>
        <w:t>PMTCT_STAT_SUBNAT.N.New.Neg.T_1</w:t>
      </w:r>
      <w:r>
        <w:rPr>
          <w:bCs/>
        </w:rPr>
        <w:t>]</w:t>
      </w:r>
    </w:p>
    <w:p w:rsidRPr="00F53AE1" w:rsidR="00F53AE1" w:rsidP="008770CA" w:rsidRDefault="00F53AE1" w14:paraId="1893AC97" w14:textId="3BE4FB2E">
      <w:pPr>
        <w:pStyle w:val="ListParagraph"/>
        <w:numPr>
          <w:ilvl w:val="0"/>
          <w:numId w:val="22"/>
        </w:numPr>
        <w:rPr>
          <w:b/>
        </w:rPr>
      </w:pPr>
      <w:r w:rsidRPr="00F53AE1">
        <w:rPr>
          <w:b/>
        </w:rPr>
        <w:t>Host Country PMTCT_ART_SUBNAT (D) - # HIV-positive pregnant women (FY21)</w:t>
      </w:r>
      <w:r>
        <w:rPr>
          <w:bCs/>
        </w:rPr>
        <w:t xml:space="preserve"> [</w:t>
      </w:r>
      <w:r w:rsidR="00FA64E3">
        <w:rPr>
          <w:bCs/>
        </w:rPr>
        <w:t>PMTCT_ART_SUBNAT.D.T_1</w:t>
      </w:r>
      <w:r>
        <w:rPr>
          <w:bCs/>
        </w:rPr>
        <w:t>]</w:t>
      </w:r>
    </w:p>
    <w:p w:rsidRPr="00F53AE1" w:rsidR="00F53AE1" w:rsidP="008770CA" w:rsidRDefault="00F53AE1" w14:paraId="7450CBE8" w14:textId="16EE8D1F">
      <w:pPr>
        <w:pStyle w:val="ListParagraph"/>
        <w:numPr>
          <w:ilvl w:val="0"/>
          <w:numId w:val="22"/>
        </w:numPr>
        <w:rPr>
          <w:b/>
        </w:rPr>
      </w:pPr>
      <w:r w:rsidRPr="00F53AE1">
        <w:rPr>
          <w:b/>
        </w:rPr>
        <w:t>Host Country PMTCT_ART_SUBNAT (N) - Already on ART (FY21)</w:t>
      </w:r>
      <w:r>
        <w:rPr>
          <w:bCs/>
        </w:rPr>
        <w:t xml:space="preserve"> [</w:t>
      </w:r>
      <w:r w:rsidR="00FA64E3">
        <w:rPr>
          <w:bCs/>
        </w:rPr>
        <w:t>PMTCT_ART_SUBNAT.N.Already.T_1</w:t>
      </w:r>
      <w:r>
        <w:rPr>
          <w:bCs/>
        </w:rPr>
        <w:t>]</w:t>
      </w:r>
    </w:p>
    <w:p w:rsidRPr="005A14E6" w:rsidR="00F53AE1" w:rsidP="008770CA" w:rsidRDefault="00F53AE1" w14:paraId="4D34093F" w14:textId="632946D1">
      <w:pPr>
        <w:pStyle w:val="ListParagraph"/>
        <w:numPr>
          <w:ilvl w:val="0"/>
          <w:numId w:val="22"/>
        </w:numPr>
        <w:rPr>
          <w:b/>
        </w:rPr>
      </w:pPr>
      <w:r w:rsidRPr="00F53AE1">
        <w:rPr>
          <w:b/>
        </w:rPr>
        <w:t>Host Country PMTCT_ART_SUBNAT (N) - New on ART (FY21)</w:t>
      </w:r>
      <w:r>
        <w:rPr>
          <w:bCs/>
        </w:rPr>
        <w:t xml:space="preserve"> [</w:t>
      </w:r>
      <w:r w:rsidR="00FA64E3">
        <w:rPr>
          <w:bCs/>
        </w:rPr>
        <w:t>PMTCT_ART_SUBNAT.N.New.T_1</w:t>
      </w:r>
      <w:r>
        <w:rPr>
          <w:bCs/>
        </w:rPr>
        <w:t>]</w:t>
      </w:r>
    </w:p>
    <w:p w:rsidR="00F53AE1" w:rsidP="00F53AE1" w:rsidRDefault="00F53AE1" w14:paraId="2E2B17BA" w14:textId="77777777">
      <w:pPr>
        <w:rPr>
          <w:noProof/>
        </w:rPr>
      </w:pPr>
    </w:p>
    <w:p w:rsidRPr="00C61684" w:rsidR="00BD1E1B" w:rsidP="00BD1E1B" w:rsidRDefault="00BD1E1B" w14:paraId="17E16009" w14:textId="1768E522">
      <w:pPr>
        <w:pStyle w:val="Heading3"/>
      </w:pPr>
      <w:r>
        <w:rPr>
          <w:noProof/>
        </w:rPr>
        <w:t>Instructions</w:t>
      </w:r>
    </w:p>
    <w:p w:rsidR="00B11760" w:rsidP="008770CA" w:rsidRDefault="005A14E6" w14:paraId="0DD34121" w14:textId="3B46FE3E">
      <w:pPr>
        <w:pStyle w:val="ListParagraph"/>
        <w:numPr>
          <w:ilvl w:val="0"/>
          <w:numId w:val="50"/>
        </w:numPr>
      </w:pPr>
      <w:r>
        <w:t>Review data for the following columns, all of which come from corollaries on the Cascade tab</w:t>
      </w:r>
      <w:r w:rsidR="00112115">
        <w:t>. Follow hyperlinks to navigate to the source of this data</w:t>
      </w:r>
      <w:r>
        <w:t>:</w:t>
      </w:r>
    </w:p>
    <w:p w:rsidR="005F6865" w:rsidP="008770CA" w:rsidRDefault="00434573" w14:paraId="4D13E7D5" w14:textId="7702C12E">
      <w:pPr>
        <w:pStyle w:val="ListParagraph"/>
        <w:numPr>
          <w:ilvl w:val="1"/>
          <w:numId w:val="50"/>
        </w:numPr>
      </w:pPr>
      <w:r>
        <w:t>Host Country Estimated Female Population (FY21)</w:t>
      </w:r>
    </w:p>
    <w:p w:rsidR="00434573" w:rsidP="008770CA" w:rsidRDefault="00434573" w14:paraId="3FBA0356" w14:textId="13163EC8">
      <w:pPr>
        <w:pStyle w:val="ListParagraph"/>
        <w:numPr>
          <w:ilvl w:val="1"/>
          <w:numId w:val="50"/>
        </w:numPr>
      </w:pPr>
      <w:r>
        <w:t>Host Country Estimated PLHIV (FY21)</w:t>
      </w:r>
    </w:p>
    <w:p w:rsidR="00434573" w:rsidP="008770CA" w:rsidRDefault="00434573" w14:paraId="57732D56" w14:textId="546524B3">
      <w:pPr>
        <w:pStyle w:val="ListParagraph"/>
        <w:numPr>
          <w:ilvl w:val="1"/>
          <w:numId w:val="50"/>
        </w:numPr>
      </w:pPr>
      <w:r>
        <w:t>Host Country Estimated HIV Prevalence (FY21)</w:t>
      </w:r>
    </w:p>
    <w:p w:rsidR="00434573" w:rsidP="008770CA" w:rsidRDefault="00434573" w14:paraId="473DBA1F" w14:textId="17B2BD7D">
      <w:pPr>
        <w:pStyle w:val="ListParagraph"/>
        <w:numPr>
          <w:ilvl w:val="1"/>
          <w:numId w:val="50"/>
        </w:numPr>
      </w:pPr>
      <w:r>
        <w:t>Host Country Estimated TX_CURR_SUBNAT (FY21)</w:t>
      </w:r>
    </w:p>
    <w:p w:rsidR="00434573" w:rsidP="008770CA" w:rsidRDefault="00434573" w14:paraId="3F1C285F" w14:textId="43759511">
      <w:pPr>
        <w:pStyle w:val="ListParagraph"/>
        <w:numPr>
          <w:ilvl w:val="1"/>
          <w:numId w:val="50"/>
        </w:numPr>
      </w:pPr>
      <w:r>
        <w:t>Host Country Estimated ART Coverage (FY21)</w:t>
      </w:r>
    </w:p>
    <w:p w:rsidR="00CA7F13" w:rsidP="008770CA" w:rsidRDefault="00CA7F13" w14:paraId="0BC84132" w14:textId="77777777">
      <w:pPr>
        <w:pStyle w:val="ListParagraph"/>
        <w:numPr>
          <w:ilvl w:val="0"/>
          <w:numId w:val="50"/>
        </w:numPr>
      </w:pPr>
      <w:r>
        <w:t>If using Spectrum as the source for Host Country Context data, the following columns will initially be populated based on data from the Spectrum export dataset added to the Spectrum tab of the Data Pack. Review these and return to Spectrum to adjust assumptions there as needed. With approval by your PPM and assigned DUIT Liaison, you may also identify and use another source for this data.</w:t>
      </w:r>
    </w:p>
    <w:p w:rsidRPr="007B414F" w:rsidR="00CA7F13" w:rsidP="008770CA" w:rsidRDefault="00CA7F13" w14:paraId="1C79D430" w14:textId="77777777">
      <w:pPr>
        <w:pStyle w:val="ListParagraph"/>
        <w:numPr>
          <w:ilvl w:val="1"/>
          <w:numId w:val="50"/>
        </w:numPr>
        <w:rPr>
          <w:bCs/>
        </w:rPr>
      </w:pPr>
      <w:r w:rsidRPr="007B414F">
        <w:rPr>
          <w:bCs/>
        </w:rPr>
        <w:t>Host Country PMTCT_STAT_SUBNAT (D) - # New ANC clients (FY21)</w:t>
      </w:r>
    </w:p>
    <w:p w:rsidRPr="007B414F" w:rsidR="00CA7F13" w:rsidP="008770CA" w:rsidRDefault="00CA7F13" w14:paraId="08CDF1AF" w14:textId="77777777">
      <w:pPr>
        <w:pStyle w:val="ListParagraph"/>
        <w:numPr>
          <w:ilvl w:val="1"/>
          <w:numId w:val="50"/>
        </w:numPr>
        <w:rPr>
          <w:bCs/>
        </w:rPr>
      </w:pPr>
      <w:r w:rsidRPr="007B414F">
        <w:rPr>
          <w:bCs/>
        </w:rPr>
        <w:t>Host Country PMTCT_STAT_SUBNAT (N) - Known Positive (FY21)</w:t>
      </w:r>
    </w:p>
    <w:p w:rsidRPr="007B414F" w:rsidR="00CA7F13" w:rsidP="008770CA" w:rsidRDefault="00CA7F13" w14:paraId="5FBD7B8C" w14:textId="77777777">
      <w:pPr>
        <w:pStyle w:val="ListParagraph"/>
        <w:numPr>
          <w:ilvl w:val="1"/>
          <w:numId w:val="50"/>
        </w:numPr>
        <w:rPr>
          <w:bCs/>
        </w:rPr>
      </w:pPr>
      <w:r w:rsidRPr="007B414F">
        <w:rPr>
          <w:bCs/>
        </w:rPr>
        <w:t>Host Country PMTCT_STAT_SUBNAT (N) - New Positive (FY21)</w:t>
      </w:r>
    </w:p>
    <w:p w:rsidRPr="007B414F" w:rsidR="00CA7F13" w:rsidP="008770CA" w:rsidRDefault="00CA7F13" w14:paraId="033993D0" w14:textId="77777777">
      <w:pPr>
        <w:pStyle w:val="ListParagraph"/>
        <w:numPr>
          <w:ilvl w:val="1"/>
          <w:numId w:val="50"/>
        </w:numPr>
        <w:rPr>
          <w:bCs/>
        </w:rPr>
      </w:pPr>
      <w:r w:rsidRPr="007B414F">
        <w:rPr>
          <w:bCs/>
        </w:rPr>
        <w:t>Host Country PMTCT_STAT_SUBNAT (N) - New Negative (FY21)</w:t>
      </w:r>
    </w:p>
    <w:p w:rsidRPr="007B414F" w:rsidR="00CA7F13" w:rsidP="008770CA" w:rsidRDefault="00CA7F13" w14:paraId="52E83FE5" w14:textId="77777777">
      <w:pPr>
        <w:pStyle w:val="ListParagraph"/>
        <w:numPr>
          <w:ilvl w:val="1"/>
          <w:numId w:val="50"/>
        </w:numPr>
        <w:rPr>
          <w:bCs/>
        </w:rPr>
      </w:pPr>
      <w:r w:rsidRPr="007B414F">
        <w:rPr>
          <w:bCs/>
        </w:rPr>
        <w:t>Host Country PMTCT_ART_SUBNAT (D) - # HIV-positive pregnant women (FY21)</w:t>
      </w:r>
    </w:p>
    <w:p w:rsidRPr="00CA7F13" w:rsidR="00CA7F13" w:rsidP="008770CA" w:rsidRDefault="00CA7F13" w14:paraId="54717249" w14:textId="77777777">
      <w:pPr>
        <w:pStyle w:val="ListParagraph"/>
        <w:numPr>
          <w:ilvl w:val="1"/>
          <w:numId w:val="50"/>
        </w:numPr>
      </w:pPr>
      <w:r w:rsidRPr="00CA7F13">
        <w:rPr>
          <w:bCs/>
        </w:rPr>
        <w:t>Host Country PMTCT_ART_SUBNAT (N) - Already on ART (FY21)</w:t>
      </w:r>
    </w:p>
    <w:p w:rsidR="003868A3" w:rsidP="008770CA" w:rsidRDefault="00CA7F13" w14:paraId="2D10B264" w14:textId="27571FF3">
      <w:pPr>
        <w:pStyle w:val="ListParagraph"/>
        <w:numPr>
          <w:ilvl w:val="1"/>
          <w:numId w:val="50"/>
        </w:numPr>
      </w:pPr>
      <w:r w:rsidRPr="00CA7F13">
        <w:rPr>
          <w:bCs/>
        </w:rPr>
        <w:t>Host Country PMTCT_ART_SUBNAT (N) - New on ART (FY21)</w:t>
      </w:r>
    </w:p>
    <w:p w:rsidRPr="00B11760" w:rsidR="0080089C" w:rsidP="00B11760" w:rsidRDefault="0080089C" w14:paraId="7D22795C" w14:textId="0C6055D9"/>
    <w:p w:rsidR="00146C77" w:rsidRDefault="00146C77" w14:paraId="45ABA734" w14:textId="77777777">
      <w:pPr>
        <w:rPr>
          <w:rFonts w:asciiTheme="majorHAnsi" w:hAnsiTheme="majorHAnsi" w:eastAsiaTheme="majorEastAsia" w:cstheme="majorBidi"/>
          <w:color w:val="2E74B5" w:themeColor="accent1" w:themeShade="BF"/>
          <w:sz w:val="32"/>
          <w:szCs w:val="32"/>
        </w:rPr>
      </w:pPr>
      <w:bookmarkStart w:name="_Toc57736156" w:id="53"/>
      <w:r>
        <w:br w:type="page"/>
      </w:r>
    </w:p>
    <w:p w:rsidRPr="00146C77" w:rsidR="006A1F19" w:rsidP="00146C77" w:rsidRDefault="006A1F19" w14:paraId="358E7C41" w14:textId="59CDC281">
      <w:pPr>
        <w:pStyle w:val="Heading2"/>
      </w:pPr>
      <w:r w:rsidRPr="00146C77">
        <w:t>PMTCT: PMTCT_STAT (D)</w:t>
      </w:r>
      <w:bookmarkEnd w:id="53"/>
    </w:p>
    <w:p w:rsidRPr="00964BDD" w:rsidR="006A1F19" w:rsidP="006A1F19" w:rsidRDefault="006A1F19" w14:paraId="0D3A010F" w14:textId="77777777">
      <w:pPr>
        <w:rPr>
          <w:b/>
          <w:bCs/>
          <w:sz w:val="24"/>
          <w:szCs w:val="24"/>
        </w:rPr>
      </w:pPr>
      <w:r w:rsidRPr="00964BDD">
        <w:rPr>
          <w:b/>
          <w:bCs/>
          <w:sz w:val="24"/>
          <w:szCs w:val="24"/>
        </w:rPr>
        <w:t xml:space="preserve">PMTCT_STAT (D): </w:t>
      </w:r>
      <w:r w:rsidRPr="00964BDD">
        <w:rPr>
          <w:sz w:val="24"/>
          <w:szCs w:val="24"/>
        </w:rPr>
        <w:t>Number of new ANC clients in reporting period.</w:t>
      </w:r>
    </w:p>
    <w:p w:rsidRPr="00816217" w:rsidR="000123A7" w:rsidP="000123A7" w:rsidRDefault="000123A7" w14:paraId="4C8CEAF3" w14:textId="77777777">
      <w:pPr>
        <w:rPr>
          <w:lang w:val="fr-FR"/>
        </w:rPr>
      </w:pPr>
      <w:r w:rsidRPr="00816217">
        <w:rPr>
          <w:lang w:val="fr-FR"/>
        </w:rPr>
        <w:t>```</w:t>
      </w:r>
    </w:p>
    <w:p w:rsidRPr="00E56AE0" w:rsidR="000123A7" w:rsidP="000123A7" w:rsidRDefault="00E82EEC" w14:paraId="551E4F1C" w14:textId="4CE77504">
      <w:pPr>
        <w:rPr>
          <w:noProof/>
          <w:lang w:val="fr-FR"/>
        </w:rPr>
      </w:pPr>
      <w:r>
        <w:rPr>
          <w:noProof/>
        </w:rPr>
        <w:t>schema_table(“</w:t>
      </w:r>
      <w:r w:rsidRPr="00E56AE0" w:rsidR="000123A7">
        <w:rPr>
          <w:noProof/>
          <w:lang w:val="fr-FR"/>
        </w:rPr>
        <w:t>PMTCT-PMTCT_STAT (D)-</w:t>
      </w:r>
      <w:r w:rsidRPr="00E56AE0" w:rsidR="00E56AE0">
        <w:rPr>
          <w:noProof/>
          <w:lang w:val="fr-FR"/>
        </w:rPr>
        <w:t>R</w:t>
      </w:r>
      <w:r w:rsidRPr="00E56AE0" w:rsidR="000123A7">
        <w:rPr>
          <w:noProof/>
          <w:lang w:val="fr-FR"/>
        </w:rPr>
        <w:t>-</w:t>
      </w:r>
      <w:r w:rsidRPr="00E56AE0" w:rsidR="00E56AE0">
        <w:rPr>
          <w:noProof/>
          <w:lang w:val="fr-FR"/>
        </w:rPr>
        <w:t>T</w:t>
      </w:r>
      <w:r w:rsidRPr="00E56AE0" w:rsidR="000123A7">
        <w:rPr>
          <w:noProof/>
          <w:lang w:val="fr-FR"/>
        </w:rPr>
        <w:t>-</w:t>
      </w:r>
      <w:r w:rsidR="00E56AE0">
        <w:rPr>
          <w:noProof/>
          <w:lang w:val="fr-FR"/>
        </w:rPr>
        <w:t>1-1</w:t>
      </w:r>
      <w:r>
        <w:rPr>
          <w:noProof/>
        </w:rPr>
        <w:t>”)</w:t>
      </w:r>
    </w:p>
    <w:p w:rsidRPr="00C61684" w:rsidR="000123A7" w:rsidP="000123A7" w:rsidRDefault="000123A7" w14:paraId="06CDBA85" w14:textId="77777777">
      <w:r>
        <w:rPr>
          <w:noProof/>
        </w:rPr>
        <w:t>```</w:t>
      </w:r>
    </w:p>
    <w:p w:rsidRPr="00146C77" w:rsidR="00A320E3" w:rsidP="00146C77" w:rsidRDefault="00A320E3" w14:paraId="2008B75A" w14:textId="77777777">
      <w:pPr>
        <w:pStyle w:val="Heading3"/>
      </w:pPr>
      <w:r w:rsidRPr="00146C77">
        <w:t>DATIM Import</w:t>
      </w:r>
    </w:p>
    <w:p w:rsidR="00A320E3" w:rsidP="00A320E3" w:rsidRDefault="00A320E3" w14:paraId="096EC061" w14:textId="77777777">
      <w:r>
        <w:t>The following data points will be imported into DATIM from this section:</w:t>
      </w:r>
    </w:p>
    <w:p w:rsidR="007850B9" w:rsidP="008770CA" w:rsidRDefault="007850B9" w14:paraId="67D9A053" w14:textId="7A943B5A">
      <w:pPr>
        <w:pStyle w:val="ListParagraph"/>
        <w:numPr>
          <w:ilvl w:val="0"/>
          <w:numId w:val="22"/>
        </w:numPr>
      </w:pPr>
      <w:r w:rsidRPr="00816237">
        <w:rPr>
          <w:b/>
          <w:bCs/>
        </w:rPr>
        <w:t>PMTCT_STAT (D)</w:t>
      </w:r>
      <w:r>
        <w:t xml:space="preserve"> [</w:t>
      </w:r>
      <w:r w:rsidRPr="00816237" w:rsidR="00816237">
        <w:t>PMTCT_STAT.D.T</w:t>
      </w:r>
      <w:r w:rsidR="00816237">
        <w:t>]</w:t>
      </w:r>
    </w:p>
    <w:p w:rsidR="00A320E3" w:rsidP="006A1F19" w:rsidRDefault="00A320E3" w14:paraId="60BF2559" w14:textId="77777777">
      <w:pPr>
        <w:rPr>
          <w:b/>
        </w:rPr>
      </w:pPr>
    </w:p>
    <w:p w:rsidRPr="004D0451" w:rsidR="006A1F19" w:rsidP="002C71CF" w:rsidRDefault="00A320E3" w14:paraId="387D4D7B" w14:textId="18DC7588">
      <w:pPr>
        <w:pStyle w:val="Heading3"/>
        <w:rPr>
          <w:b/>
        </w:rPr>
      </w:pPr>
      <w:r w:rsidRPr="002C71CF">
        <w:t>Instructions</w:t>
      </w:r>
    </w:p>
    <w:p w:rsidR="00404999" w:rsidP="008770CA" w:rsidRDefault="00A80C26" w14:paraId="7FB13127" w14:textId="77777777">
      <w:pPr>
        <w:pStyle w:val="ListParagraph"/>
        <w:numPr>
          <w:ilvl w:val="0"/>
          <w:numId w:val="40"/>
        </w:numPr>
      </w:pPr>
      <w:r>
        <w:t xml:space="preserve">For historical context, review </w:t>
      </w:r>
      <w:r w:rsidR="00FD4BC5">
        <w:t xml:space="preserve">FY21 targets for PMTCT_STAT (D), </w:t>
      </w:r>
      <w:r w:rsidR="00674534">
        <w:t>reflected in the Data Pack per data reported in DATIM.</w:t>
      </w:r>
    </w:p>
    <w:p w:rsidR="007A4369" w:rsidP="008770CA" w:rsidRDefault="006D2A97" w14:paraId="4975657D" w14:textId="275F7B54">
      <w:pPr>
        <w:pStyle w:val="ListParagraph"/>
        <w:numPr>
          <w:ilvl w:val="0"/>
          <w:numId w:val="40"/>
        </w:numPr>
      </w:pPr>
      <w:r>
        <w:t xml:space="preserve">Review </w:t>
      </w:r>
      <w:r w:rsidR="00150FC4">
        <w:t>a</w:t>
      </w:r>
      <w:r>
        <w:t xml:space="preserve">nd adjust the </w:t>
      </w:r>
      <w:bookmarkStart w:name="_Toc29828681" w:id="54"/>
      <w:r w:rsidRPr="008E5A02" w:rsidR="008E5A02">
        <w:t>Expected change in new ANC clients</w:t>
      </w:r>
      <w:r w:rsidR="00150FC4">
        <w:t>, which</w:t>
      </w:r>
      <w:r w:rsidR="006A1F19">
        <w:t xml:space="preserve"> should help indicate whether there is an anticipated change in the number o</w:t>
      </w:r>
      <w:r w:rsidR="00235E29">
        <w:t xml:space="preserve">f </w:t>
      </w:r>
      <w:r w:rsidR="006A1F19">
        <w:t xml:space="preserve">women presenting to ANC </w:t>
      </w:r>
      <w:r w:rsidR="00644115">
        <w:t>compared to FY21</w:t>
      </w:r>
      <w:r w:rsidR="006A1F19">
        <w:t xml:space="preserve">. </w:t>
      </w:r>
      <w:r w:rsidR="00C237EE">
        <w:t xml:space="preserve">This is defaulted at </w:t>
      </w:r>
      <w:r w:rsidR="006A1F19">
        <w:t>0%</w:t>
      </w:r>
      <w:r w:rsidR="00192603">
        <w:t xml:space="preserve">, </w:t>
      </w:r>
      <w:r w:rsidR="00D50246">
        <w:t xml:space="preserve">though this reflects no suggestion of strategy from S/GAC. Adjust these growth rates to reflect intentional, data-driven, strategic programming. Values can be negative or positive percentages in this column, which will </w:t>
      </w:r>
      <w:r w:rsidRPr="002705E7" w:rsidR="00D50246">
        <w:t xml:space="preserve">decrease or increase the FY22 target for </w:t>
      </w:r>
      <w:r w:rsidR="007A4369">
        <w:t xml:space="preserve">PMTCT_STAT (D) </w:t>
      </w:r>
      <w:r w:rsidRPr="002705E7" w:rsidR="00D50246">
        <w:t>respectively.</w:t>
      </w:r>
      <w:r w:rsidR="0044276E">
        <w:t xml:space="preserve"> </w:t>
      </w:r>
      <w:r w:rsidR="00977D14">
        <w:t>(</w:t>
      </w:r>
      <w:r w:rsidR="0044276E">
        <w:t>If the expected number of women presenting in ANC for FY21 is the same as FY20, the value in column F would be “0%”. If it increased by 50%, the value would be “50%”. If the number should decrease by 20%, enter “-20%”</w:t>
      </w:r>
      <w:r w:rsidR="00977D14">
        <w:t>.)</w:t>
      </w:r>
    </w:p>
    <w:p w:rsidR="006A1F19" w:rsidP="008770CA" w:rsidRDefault="006F7E3E" w14:paraId="65860719" w14:textId="3BCB5DE2">
      <w:pPr>
        <w:pStyle w:val="ListParagraph"/>
        <w:numPr>
          <w:ilvl w:val="0"/>
          <w:numId w:val="40"/>
        </w:numPr>
      </w:pPr>
      <w:r>
        <w:t xml:space="preserve">Review FY22 targets for </w:t>
      </w:r>
      <w:r w:rsidR="003A5014">
        <w:t xml:space="preserve">PMTCT_STAT </w:t>
      </w:r>
      <w:r>
        <w:t xml:space="preserve">(D), which is </w:t>
      </w:r>
      <w:r w:rsidR="00200887">
        <w:t>calculated by multiplying th</w:t>
      </w:r>
      <w:r>
        <w:t>e</w:t>
      </w:r>
      <w:r w:rsidR="00200887">
        <w:t xml:space="preserve"> </w:t>
      </w:r>
      <w:r>
        <w:t>E</w:t>
      </w:r>
      <w:r w:rsidR="00200887">
        <w:t xml:space="preserve">xpected change in new ANC clients </w:t>
      </w:r>
      <w:r>
        <w:t xml:space="preserve">(set in step 2) </w:t>
      </w:r>
      <w:r w:rsidR="00200887">
        <w:t xml:space="preserve">by the lesser of either the </w:t>
      </w:r>
      <w:r w:rsidR="00BF4228">
        <w:t>“</w:t>
      </w:r>
      <w:r w:rsidRPr="00BF4228" w:rsidR="00BF4228">
        <w:t>Host Country PMTCT_STAT_SUBNAT (D) - # New ANC clients (FY21)</w:t>
      </w:r>
      <w:r w:rsidR="00BF4228">
        <w:t xml:space="preserve">” </w:t>
      </w:r>
      <w:r w:rsidR="00E54CCC">
        <w:t xml:space="preserve">set in the Host Country Context </w:t>
      </w:r>
      <w:r w:rsidR="001E0AC3">
        <w:t xml:space="preserve">section, </w:t>
      </w:r>
      <w:r w:rsidR="00BF4228">
        <w:t>or the PMTCT_STAT (D) FY21 targets from DATIM.</w:t>
      </w:r>
      <w:r w:rsidR="00977D14">
        <w:t xml:space="preserve"> </w:t>
      </w:r>
      <w:r w:rsidRPr="008B4C40" w:rsidR="00977D14">
        <w:rPr>
          <w:bCs/>
          <w:iCs/>
        </w:rPr>
        <w:t>In the case services</w:t>
      </w:r>
      <w:r w:rsidR="00977D14">
        <w:t xml:space="preserve"> </w:t>
      </w:r>
      <w:r w:rsidRPr="008B4C40" w:rsidR="00977D14">
        <w:rPr>
          <w:bCs/>
          <w:iCs/>
        </w:rPr>
        <w:t>are planned in FY22 where these were not provided in FY21, you may manually enter FY22 targets</w:t>
      </w:r>
      <w:r w:rsidR="00977D14">
        <w:rPr>
          <w:bCs/>
          <w:iCs/>
        </w:rPr>
        <w:t xml:space="preserve"> in th</w:t>
      </w:r>
      <w:r w:rsidR="00553C39">
        <w:rPr>
          <w:bCs/>
          <w:iCs/>
        </w:rPr>
        <w:t>is</w:t>
      </w:r>
      <w:r w:rsidR="00977D14">
        <w:rPr>
          <w:bCs/>
          <w:iCs/>
        </w:rPr>
        <w:t xml:space="preserve"> column.</w:t>
      </w:r>
    </w:p>
    <w:p w:rsidR="006A1F19" w:rsidP="006A1F19" w:rsidRDefault="006A1F19" w14:paraId="61CB4736" w14:textId="77777777">
      <w:pPr>
        <w:rPr>
          <w:sz w:val="24"/>
          <w:szCs w:val="24"/>
        </w:rPr>
      </w:pPr>
      <w:r>
        <w:rPr>
          <w:sz w:val="24"/>
          <w:szCs w:val="24"/>
        </w:rPr>
        <w:br w:type="page"/>
      </w:r>
    </w:p>
    <w:p w:rsidRPr="00B61E56" w:rsidR="006A1F19" w:rsidP="006A1F19" w:rsidRDefault="006A1F19" w14:paraId="4E77C97E" w14:textId="5739D594">
      <w:pPr>
        <w:pStyle w:val="Heading2"/>
        <w:rPr>
          <w:sz w:val="36"/>
          <w:szCs w:val="36"/>
        </w:rPr>
      </w:pPr>
      <w:bookmarkStart w:name="_Toc57736157" w:id="55"/>
      <w:r>
        <w:rPr>
          <w:sz w:val="36"/>
          <w:szCs w:val="36"/>
        </w:rPr>
        <w:t>PMTCT</w:t>
      </w:r>
      <w:r w:rsidRPr="00B61E56">
        <w:rPr>
          <w:sz w:val="36"/>
          <w:szCs w:val="36"/>
        </w:rPr>
        <w:t>: PMTCT_STAT (N)</w:t>
      </w:r>
      <w:bookmarkEnd w:id="55"/>
    </w:p>
    <w:p w:rsidRPr="00964BDD" w:rsidR="006A1F19" w:rsidP="006A1F19" w:rsidRDefault="006A1F19" w14:paraId="5F7F2F43" w14:textId="77777777">
      <w:pPr>
        <w:rPr>
          <w:b/>
          <w:bCs/>
          <w:sz w:val="24"/>
          <w:szCs w:val="24"/>
        </w:rPr>
      </w:pPr>
      <w:r w:rsidRPr="00964BDD">
        <w:rPr>
          <w:b/>
          <w:bCs/>
          <w:sz w:val="24"/>
          <w:szCs w:val="24"/>
        </w:rPr>
        <w:t xml:space="preserve">PMTCT_STAT (N): </w:t>
      </w:r>
      <w:r w:rsidRPr="00964BDD">
        <w:rPr>
          <w:sz w:val="24"/>
          <w:szCs w:val="24"/>
        </w:rPr>
        <w:t>Number of pregnant women with known HIV status at first antenatal care visit (ANC1) (includes those who already knew their HIV status prior to ANC1).</w:t>
      </w:r>
    </w:p>
    <w:p w:rsidRPr="00816217" w:rsidR="00E56AE0" w:rsidP="00E56AE0" w:rsidRDefault="00E56AE0" w14:paraId="407902DB" w14:textId="77777777">
      <w:r w:rsidRPr="00816217">
        <w:t>```</w:t>
      </w:r>
    </w:p>
    <w:p w:rsidRPr="00E56AE0" w:rsidR="00E56AE0" w:rsidP="00E56AE0" w:rsidRDefault="00E82EEC" w14:paraId="7D6F6F82" w14:textId="3401DDD9">
      <w:pPr>
        <w:rPr>
          <w:noProof/>
        </w:rPr>
      </w:pPr>
      <w:r>
        <w:rPr>
          <w:noProof/>
        </w:rPr>
        <w:t>schema_table(“</w:t>
      </w:r>
      <w:r w:rsidRPr="00E56AE0" w:rsidR="00E56AE0">
        <w:rPr>
          <w:noProof/>
        </w:rPr>
        <w:t>PMTCT-PMTCT_STAT (N)-U-AC-1-1</w:t>
      </w:r>
      <w:r>
        <w:rPr>
          <w:noProof/>
        </w:rPr>
        <w:t>”)</w:t>
      </w:r>
    </w:p>
    <w:p w:rsidRPr="00C61684" w:rsidR="00E56AE0" w:rsidP="00E56AE0" w:rsidRDefault="00E56AE0" w14:paraId="3715DA45" w14:textId="77777777">
      <w:r>
        <w:rPr>
          <w:noProof/>
        </w:rPr>
        <w:t>```</w:t>
      </w:r>
    </w:p>
    <w:p w:rsidR="009C0B43" w:rsidP="009C0B43" w:rsidRDefault="009C0B43" w14:paraId="11453DA4" w14:textId="77777777">
      <w:pPr>
        <w:pStyle w:val="Heading3"/>
      </w:pPr>
      <w:r>
        <w:t>DATIM Import</w:t>
      </w:r>
    </w:p>
    <w:p w:rsidR="009C0B43" w:rsidP="009C0B43" w:rsidRDefault="009C0B43" w14:paraId="285A784C" w14:textId="50D1AD25">
      <w:r>
        <w:t>The following data points will be imported into DATIM from this section:</w:t>
      </w:r>
    </w:p>
    <w:p w:rsidRPr="00DB587D" w:rsidR="00AA6B26" w:rsidP="008770CA" w:rsidRDefault="00E60358" w14:paraId="34BAB2AB" w14:textId="2C92ECD2">
      <w:pPr>
        <w:pStyle w:val="ListParagraph"/>
        <w:numPr>
          <w:ilvl w:val="0"/>
          <w:numId w:val="22"/>
        </w:numPr>
        <w:rPr>
          <w:b/>
          <w:bCs/>
        </w:rPr>
      </w:pPr>
      <w:r w:rsidRPr="00DB587D">
        <w:rPr>
          <w:b/>
          <w:bCs/>
        </w:rPr>
        <w:t>Total PMTCT_STAT (N)</w:t>
      </w:r>
      <w:r w:rsidR="00DB587D">
        <w:rPr>
          <w:b/>
          <w:bCs/>
        </w:rPr>
        <w:t xml:space="preserve"> </w:t>
      </w:r>
      <w:r w:rsidR="00DB587D">
        <w:t>[</w:t>
      </w:r>
      <w:r w:rsidRPr="00F35848" w:rsidR="00F35848">
        <w:t>PMTCT_STAT.N</w:t>
      </w:r>
      <w:r w:rsidR="00F35848">
        <w:t>]</w:t>
      </w:r>
    </w:p>
    <w:p w:rsidRPr="00DB587D" w:rsidR="00E60358" w:rsidP="008770CA" w:rsidRDefault="00045E61" w14:paraId="433569C4" w14:textId="66559D57">
      <w:pPr>
        <w:pStyle w:val="ListParagraph"/>
        <w:numPr>
          <w:ilvl w:val="0"/>
          <w:numId w:val="22"/>
        </w:numPr>
        <w:rPr>
          <w:b/>
          <w:bCs/>
        </w:rPr>
      </w:pPr>
      <w:r>
        <w:rPr>
          <w:b/>
          <w:bCs/>
        </w:rPr>
        <w:t xml:space="preserve">PMTCT_STAT (N) </w:t>
      </w:r>
      <w:r w:rsidRPr="00DB587D" w:rsidR="00983536">
        <w:rPr>
          <w:b/>
          <w:bCs/>
        </w:rPr>
        <w:t>Known HIV Status, Positive</w:t>
      </w:r>
      <w:r w:rsidR="00F35848">
        <w:rPr>
          <w:b/>
          <w:bCs/>
        </w:rPr>
        <w:t xml:space="preserve"> </w:t>
      </w:r>
      <w:r w:rsidR="00F35848">
        <w:t>[</w:t>
      </w:r>
      <w:proofErr w:type="spellStart"/>
      <w:r w:rsidRPr="0014131F" w:rsidR="0014131F">
        <w:t>PMTCT_STAT.N.KnownPos.T</w:t>
      </w:r>
      <w:proofErr w:type="spellEnd"/>
      <w:r w:rsidR="0014131F">
        <w:t>]</w:t>
      </w:r>
    </w:p>
    <w:p w:rsidRPr="00DB587D" w:rsidR="00983536" w:rsidP="008770CA" w:rsidRDefault="00045E61" w14:paraId="2F28FB68" w14:textId="54775220">
      <w:pPr>
        <w:pStyle w:val="ListParagraph"/>
        <w:numPr>
          <w:ilvl w:val="0"/>
          <w:numId w:val="22"/>
        </w:numPr>
        <w:rPr>
          <w:b/>
          <w:bCs/>
        </w:rPr>
      </w:pPr>
      <w:r>
        <w:rPr>
          <w:b/>
          <w:bCs/>
        </w:rPr>
        <w:t xml:space="preserve">PMTCT_STAT (N) </w:t>
      </w:r>
      <w:r w:rsidRPr="00DB587D" w:rsidR="00983536">
        <w:rPr>
          <w:b/>
          <w:bCs/>
        </w:rPr>
        <w:t>Newly Tested, Positive</w:t>
      </w:r>
      <w:r w:rsidR="0014131F">
        <w:t xml:space="preserve"> [</w:t>
      </w:r>
      <w:proofErr w:type="spellStart"/>
      <w:r w:rsidRPr="006E57B7" w:rsidR="006E57B7">
        <w:t>PMTCT_STAT.N.New.Pos.T</w:t>
      </w:r>
      <w:proofErr w:type="spellEnd"/>
      <w:r w:rsidR="006E57B7">
        <w:t>]</w:t>
      </w:r>
    </w:p>
    <w:p w:rsidRPr="00DB587D" w:rsidR="00983536" w:rsidP="008770CA" w:rsidRDefault="00045E61" w14:paraId="0AD14D20" w14:textId="7CCC1C72">
      <w:pPr>
        <w:pStyle w:val="ListParagraph"/>
        <w:numPr>
          <w:ilvl w:val="0"/>
          <w:numId w:val="22"/>
        </w:numPr>
        <w:rPr>
          <w:b/>
          <w:bCs/>
        </w:rPr>
      </w:pPr>
      <w:r>
        <w:rPr>
          <w:b/>
          <w:bCs/>
        </w:rPr>
        <w:t xml:space="preserve">PMTCT_STAT (N) </w:t>
      </w:r>
      <w:r w:rsidRPr="00DB587D" w:rsidR="00DB587D">
        <w:rPr>
          <w:b/>
          <w:bCs/>
        </w:rPr>
        <w:t>Newly Tested, Negative</w:t>
      </w:r>
      <w:r w:rsidR="00B9093C">
        <w:t xml:space="preserve"> [</w:t>
      </w:r>
      <w:proofErr w:type="spellStart"/>
      <w:r w:rsidRPr="00E016DB" w:rsidR="00E016DB">
        <w:t>PMTCT_STAT.N.New.Neg.T</w:t>
      </w:r>
      <w:proofErr w:type="spellEnd"/>
      <w:r w:rsidR="00E016DB">
        <w:t>]</w:t>
      </w:r>
    </w:p>
    <w:p w:rsidR="009C0B43" w:rsidP="006A1F19" w:rsidRDefault="009C0B43" w14:paraId="414BBAAC" w14:textId="77777777">
      <w:pPr>
        <w:rPr>
          <w:b/>
        </w:rPr>
      </w:pPr>
    </w:p>
    <w:p w:rsidRPr="004D0451" w:rsidR="006A1F19" w:rsidP="00B22D78" w:rsidRDefault="009C0B43" w14:paraId="12FC3BBE" w14:textId="3BBCEC6B">
      <w:pPr>
        <w:pStyle w:val="Heading3"/>
        <w:rPr>
          <w:b/>
        </w:rPr>
      </w:pPr>
      <w:r w:rsidRPr="00B22D78">
        <w:t>In</w:t>
      </w:r>
      <w:r w:rsidRPr="00B22D78" w:rsidR="00AA6B26">
        <w:t>structions</w:t>
      </w:r>
    </w:p>
    <w:p w:rsidR="006A1F19" w:rsidP="008770CA" w:rsidRDefault="00E073FF" w14:paraId="718C9ABF" w14:textId="47630BFC">
      <w:pPr>
        <w:pStyle w:val="ListParagraph"/>
        <w:numPr>
          <w:ilvl w:val="0"/>
          <w:numId w:val="43"/>
        </w:numPr>
      </w:pPr>
      <w:r>
        <w:t xml:space="preserve">Review </w:t>
      </w:r>
      <w:r w:rsidRPr="00E073FF" w:rsidR="006A1F19">
        <w:t>“Targeted testing coverage of ANC clients (FY22)”</w:t>
      </w:r>
      <w:r>
        <w:t xml:space="preserve">, which is </w:t>
      </w:r>
      <w:r w:rsidR="006A1F19">
        <w:t xml:space="preserve">pre-populated with </w:t>
      </w:r>
      <w:r>
        <w:t>a</w:t>
      </w:r>
      <w:r w:rsidR="006A1F19">
        <w:t xml:space="preserve"> default value of 100%, indicating the </w:t>
      </w:r>
      <w:r w:rsidR="00A72E0E">
        <w:t>goal</w:t>
      </w:r>
      <w:r w:rsidR="006A1F19">
        <w:t xml:space="preserve"> </w:t>
      </w:r>
      <w:r w:rsidR="00785D03">
        <w:t xml:space="preserve">that </w:t>
      </w:r>
      <w:r w:rsidR="006A1F19">
        <w:t xml:space="preserve">100% of </w:t>
      </w:r>
      <w:r w:rsidR="00C106BE">
        <w:t xml:space="preserve">women </w:t>
      </w:r>
      <w:r w:rsidR="006A1F19">
        <w:t xml:space="preserve">presenting </w:t>
      </w:r>
      <w:r w:rsidR="00C106BE">
        <w:t xml:space="preserve">at </w:t>
      </w:r>
      <w:r w:rsidR="006A1F19">
        <w:t>ANC</w:t>
      </w:r>
      <w:r w:rsidR="00C106BE">
        <w:t>1</w:t>
      </w:r>
      <w:r w:rsidR="006A1F19">
        <w:t xml:space="preserve"> know</w:t>
      </w:r>
      <w:r w:rsidR="00785D03">
        <w:t xml:space="preserve"> </w:t>
      </w:r>
      <w:r w:rsidR="006A1F19">
        <w:t>their HIV status</w:t>
      </w:r>
      <w:r w:rsidR="0046236D">
        <w:t>, whether by previous or new testing</w:t>
      </w:r>
      <w:r w:rsidR="006A1F19">
        <w:t xml:space="preserve">. </w:t>
      </w:r>
      <w:r w:rsidR="003173FF">
        <w:t xml:space="preserve">Adjust this </w:t>
      </w:r>
      <w:r w:rsidR="006A1F19">
        <w:t xml:space="preserve">column and modify the proportion to match COP21 PMTCT strategy and goals. </w:t>
      </w:r>
    </w:p>
    <w:p w:rsidR="001038BA" w:rsidP="008770CA" w:rsidRDefault="001038BA" w14:paraId="4403630E" w14:textId="1C930CAD">
      <w:pPr>
        <w:pStyle w:val="ListParagraph"/>
        <w:numPr>
          <w:ilvl w:val="0"/>
          <w:numId w:val="43"/>
        </w:numPr>
      </w:pPr>
      <w:r>
        <w:t xml:space="preserve">Review FY20 Results for (a) Estimated % </w:t>
      </w:r>
      <w:r w:rsidR="00C9335B">
        <w:t>ANC1</w:t>
      </w:r>
      <w:r w:rsidR="008D584D">
        <w:t xml:space="preserve"> </w:t>
      </w:r>
      <w:r>
        <w:t xml:space="preserve">clients with already Known HIV Positive status, and (b) Estimated Positivity Rate among Newly Tested </w:t>
      </w:r>
      <w:r w:rsidR="00C343A4">
        <w:t xml:space="preserve">ANC1 </w:t>
      </w:r>
      <w:r>
        <w:t>clients.</w:t>
      </w:r>
    </w:p>
    <w:p w:rsidR="001038BA" w:rsidP="008770CA" w:rsidRDefault="001038BA" w14:paraId="50FBEDE5" w14:textId="692E4BF1">
      <w:pPr>
        <w:pStyle w:val="ListParagraph"/>
        <w:numPr>
          <w:ilvl w:val="0"/>
          <w:numId w:val="43"/>
        </w:numPr>
      </w:pPr>
      <w:r>
        <w:t xml:space="preserve">Review FY22 projections for (a) Estimated % </w:t>
      </w:r>
      <w:r w:rsidR="00C343A4">
        <w:t xml:space="preserve">ANC1 </w:t>
      </w:r>
      <w:r>
        <w:t xml:space="preserve">clients with already Known HIV Positive status, and (b) Estimated Positivity Rate among Newly Tested </w:t>
      </w:r>
      <w:r w:rsidR="00C343A4">
        <w:t>ANC1</w:t>
      </w:r>
      <w:r>
        <w:t xml:space="preserve"> clients. These data default to remain static from </w:t>
      </w:r>
      <w:r w:rsidR="00893111">
        <w:t xml:space="preserve">related </w:t>
      </w:r>
      <w:r w:rsidR="00AF1728">
        <w:t>FY21 rates added to the Host Country Context section of this tab</w:t>
      </w:r>
      <w:r w:rsidR="00FE057E">
        <w:t>.</w:t>
      </w:r>
      <w:r w:rsidR="00AF1728">
        <w:t xml:space="preserve"> Where these are unavailable, th</w:t>
      </w:r>
      <w:r w:rsidR="00F213FE">
        <w:t xml:space="preserve">ese instead use </w:t>
      </w:r>
      <w:r>
        <w:t>FY20 results trends</w:t>
      </w:r>
      <w:r w:rsidR="00F213FE">
        <w:t xml:space="preserve">. In either case, these </w:t>
      </w:r>
      <w:r>
        <w:t>can be adjusted as necessary</w:t>
      </w:r>
      <w:r w:rsidR="00F213FE">
        <w:t xml:space="preserve"> with approval by your PPM and DUIT Liaison</w:t>
      </w:r>
      <w:r>
        <w:t>. Red highlights indicate percentages over 100%; yellow highlights indicate percentages different from FY20 results.</w:t>
      </w:r>
      <w:r w:rsidR="00980861">
        <w:t xml:space="preserve"> See below for additional information.</w:t>
      </w:r>
    </w:p>
    <w:p w:rsidR="006A1F19" w:rsidP="008770CA" w:rsidRDefault="00872001" w14:paraId="3A199077" w14:textId="02A3655F">
      <w:pPr>
        <w:pStyle w:val="ListParagraph"/>
        <w:numPr>
          <w:ilvl w:val="0"/>
          <w:numId w:val="43"/>
        </w:numPr>
      </w:pPr>
      <w:r>
        <w:t xml:space="preserve">Review </w:t>
      </w:r>
      <w:r w:rsidR="007C0CAB">
        <w:t>“</w:t>
      </w:r>
      <w:r w:rsidRPr="007C0CAB" w:rsidR="007C0CAB">
        <w:t>Total PMTCT_STAT (N)</w:t>
      </w:r>
      <w:r w:rsidR="007C0CAB">
        <w:t>”</w:t>
      </w:r>
      <w:r>
        <w:t>, which</w:t>
      </w:r>
      <w:r w:rsidR="006A1F19">
        <w:t xml:space="preserve"> will display the numerator value for PMTCT_STAT based on the </w:t>
      </w:r>
      <w:r>
        <w:t xml:space="preserve">multiplication of </w:t>
      </w:r>
      <w:r w:rsidR="006173E2">
        <w:t>“</w:t>
      </w:r>
      <w:r w:rsidRPr="006173E2" w:rsidR="006173E2">
        <w:t>PMTCT_STAT (D)</w:t>
      </w:r>
      <w:r w:rsidR="006173E2">
        <w:t>”</w:t>
      </w:r>
      <w:r w:rsidR="006A1F19">
        <w:t xml:space="preserve"> and the </w:t>
      </w:r>
      <w:r w:rsidRPr="00872001" w:rsidR="006A1F19">
        <w:t>“Targeted testing coverage of ANC</w:t>
      </w:r>
      <w:r w:rsidR="00250768">
        <w:t>1</w:t>
      </w:r>
      <w:r w:rsidRPr="00872001" w:rsidR="006A1F19">
        <w:t xml:space="preserve"> clients (FY22)</w:t>
      </w:r>
      <w:r w:rsidR="00250768">
        <w:t>”</w:t>
      </w:r>
      <w:r w:rsidRPr="00872001" w:rsidR="006A1F19">
        <w:t xml:space="preserve">. To make changes to the PMTCT numerator, </w:t>
      </w:r>
      <w:r w:rsidR="006A1F19">
        <w:t>adjust either the PMTCT denominator or the desired testing coverage.</w:t>
      </w:r>
    </w:p>
    <w:p w:rsidR="009255EC" w:rsidP="008770CA" w:rsidRDefault="001E693A" w14:paraId="44C442E7" w14:textId="27FE9154">
      <w:pPr>
        <w:pStyle w:val="ListParagraph"/>
        <w:numPr>
          <w:ilvl w:val="0"/>
          <w:numId w:val="43"/>
        </w:numPr>
      </w:pPr>
      <w:r>
        <w:t xml:space="preserve">Review PMTCT_STAT </w:t>
      </w:r>
      <w:r w:rsidRPr="00E922FE" w:rsidR="00E922FE">
        <w:t>Known HIV Status, Positive</w:t>
      </w:r>
      <w:r>
        <w:t>, which</w:t>
      </w:r>
      <w:r w:rsidR="00D06530">
        <w:t xml:space="preserve"> </w:t>
      </w:r>
      <w:r w:rsidR="00CB5C82">
        <w:t xml:space="preserve">will be calculated based on </w:t>
      </w:r>
      <w:r w:rsidR="009E026A">
        <w:t xml:space="preserve">multiplying </w:t>
      </w:r>
      <w:r w:rsidR="00D64435">
        <w:t>Tot</w:t>
      </w:r>
      <w:r w:rsidRPr="007C0CAB" w:rsidR="00CB5C82">
        <w:t>al PMTCT_STAT (N)</w:t>
      </w:r>
      <w:r w:rsidR="00CB5C82">
        <w:t xml:space="preserve"> </w:t>
      </w:r>
      <w:r w:rsidR="009E026A">
        <w:t xml:space="preserve">by </w:t>
      </w:r>
      <w:r w:rsidR="00CB5C82">
        <w:t>the</w:t>
      </w:r>
      <w:r w:rsidR="00E922FE">
        <w:t xml:space="preserve"> </w:t>
      </w:r>
      <w:r w:rsidRPr="00E922FE" w:rsidR="00E922FE">
        <w:t>Est</w:t>
      </w:r>
      <w:r w:rsidR="009E026A">
        <w:t>imated percent of</w:t>
      </w:r>
      <w:r w:rsidRPr="00E922FE" w:rsidR="00E922FE">
        <w:t xml:space="preserve"> ANC</w:t>
      </w:r>
      <w:r w:rsidR="009E026A">
        <w:t>1</w:t>
      </w:r>
      <w:r w:rsidRPr="00E922FE" w:rsidR="00E922FE">
        <w:t xml:space="preserve"> clients already Known HIV Positive</w:t>
      </w:r>
      <w:r w:rsidR="002326C3">
        <w:t>.</w:t>
      </w:r>
    </w:p>
    <w:p w:rsidR="0035018E" w:rsidP="008770CA" w:rsidRDefault="005E14CF" w14:paraId="2CD7057C" w14:textId="77777777">
      <w:pPr>
        <w:pStyle w:val="ListParagraph"/>
        <w:numPr>
          <w:ilvl w:val="0"/>
          <w:numId w:val="43"/>
        </w:numPr>
      </w:pPr>
      <w:r>
        <w:t xml:space="preserve">Review PMTCT_STAT </w:t>
      </w:r>
      <w:r w:rsidR="00E922FE">
        <w:t>Newly Tested</w:t>
      </w:r>
      <w:r w:rsidR="007C669B">
        <w:t>, Positive</w:t>
      </w:r>
      <w:r>
        <w:t xml:space="preserve">, which </w:t>
      </w:r>
      <w:r w:rsidR="00E922FE">
        <w:t xml:space="preserve">will be calculated based on </w:t>
      </w:r>
      <w:r>
        <w:t xml:space="preserve">first </w:t>
      </w:r>
      <w:r w:rsidR="0055369D">
        <w:t xml:space="preserve">removing </w:t>
      </w:r>
      <w:r w:rsidR="00A32ACB">
        <w:t>the PMTCT_STAT Known HIV Status, Positive cohort from Total PMTCT_STAT (N)</w:t>
      </w:r>
      <w:r w:rsidR="00151C6A">
        <w:t xml:space="preserve">, then by multiplying this value by </w:t>
      </w:r>
      <w:r w:rsidR="007C669B">
        <w:t xml:space="preserve">the </w:t>
      </w:r>
      <w:r w:rsidRPr="007C669B" w:rsidR="007C669B">
        <w:t>Est</w:t>
      </w:r>
      <w:r w:rsidR="00151C6A">
        <w:t>imated</w:t>
      </w:r>
      <w:r w:rsidRPr="007C669B" w:rsidR="007C669B">
        <w:t xml:space="preserve"> Positivity Rate among Newly Tested </w:t>
      </w:r>
      <w:r w:rsidR="00151C6A">
        <w:t>ANC1 clients</w:t>
      </w:r>
      <w:r w:rsidR="0035018E">
        <w:t>.</w:t>
      </w:r>
    </w:p>
    <w:p w:rsidR="00E922FE" w:rsidP="008770CA" w:rsidRDefault="0035018E" w14:paraId="2966260B" w14:textId="7A4A332B">
      <w:pPr>
        <w:pStyle w:val="ListParagraph"/>
        <w:numPr>
          <w:ilvl w:val="0"/>
          <w:numId w:val="43"/>
        </w:numPr>
      </w:pPr>
      <w:r>
        <w:t xml:space="preserve">Review PMTCT_STAT Newly Tested, Negative, which will be </w:t>
      </w:r>
      <w:r w:rsidR="007C669B">
        <w:t xml:space="preserve">calculated </w:t>
      </w:r>
      <w:r>
        <w:t>as the remainder of Total PMTCT_STAT (N)</w:t>
      </w:r>
      <w:r w:rsidR="008A35F1">
        <w:t xml:space="preserve"> less both PMTCT_STAT Known HIV Status, Positive</w:t>
      </w:r>
      <w:r>
        <w:t xml:space="preserve"> </w:t>
      </w:r>
      <w:r w:rsidR="007C669B">
        <w:t xml:space="preserve">and </w:t>
      </w:r>
      <w:r w:rsidR="0088375D">
        <w:t>PMTCT_STAT Newly Tested, Positive</w:t>
      </w:r>
      <w:r w:rsidR="00D06530">
        <w:t>.</w:t>
      </w:r>
    </w:p>
    <w:p w:rsidR="006A1F19" w:rsidP="006A1F19" w:rsidRDefault="006A1F19" w14:paraId="0B0FC446" w14:textId="7F68DE07"/>
    <w:p w:rsidR="00980861" w:rsidP="00980861" w:rsidRDefault="00FD4885" w14:paraId="751AAB66" w14:textId="509D5DBB">
      <w:pPr>
        <w:pStyle w:val="Heading3"/>
      </w:pPr>
      <w:r>
        <w:t>FY22 Projected Known Positivity and New Positivity Rates</w:t>
      </w:r>
    </w:p>
    <w:p w:rsidR="00FD4885" w:rsidP="00FD4885" w:rsidRDefault="00F355B2" w14:paraId="4021A04E" w14:textId="15814A38">
      <w:r>
        <w:t>In projecting rates of Known and New positivity for PMTCT_STAT ANC1 clients, t</w:t>
      </w:r>
      <w:r w:rsidR="00B939E6">
        <w:t xml:space="preserve">he COP21 Data Pack </w:t>
      </w:r>
      <w:r>
        <w:t>relies first upon Host Country Context estimates, provided by Spectrum or another approved source, and where this data is unavailable, upon PEPFAR FY20 results obtained from DATIM</w:t>
      </w:r>
      <w:r w:rsidR="00C95DE2">
        <w:t xml:space="preserve"> on the date of the Data Pack’s generation, as documented on the Home tab.</w:t>
      </w:r>
      <w:r w:rsidR="00996B31">
        <w:t xml:space="preserve"> </w:t>
      </w:r>
      <w:r w:rsidR="00331BAE">
        <w:t>These rates are calculated from Host Country Context data as follows:</w:t>
      </w:r>
    </w:p>
    <w:p w:rsidR="00331BAE" w:rsidP="00FD4885" w:rsidRDefault="00331BAE" w14:paraId="1C0915FF" w14:textId="239D8E56"/>
    <w:p w:rsidRPr="00FD4885" w:rsidR="00331BAE" w:rsidP="008A4490" w:rsidRDefault="00DC2427" w14:paraId="6E6A43A5" w14:textId="0EAE9DFD">
      <m:oMathPara>
        <m:oMath>
          <m:sSub>
            <m:sSubPr>
              <m:ctrlPr>
                <w:rPr>
                  <w:rFonts w:ascii="Cambria Math" w:hAnsi="Cambria Math"/>
                  <w:i/>
                </w:rPr>
              </m:ctrlPr>
            </m:sSubPr>
            <m:e>
              <m:r>
                <w:rPr>
                  <w:rFonts w:ascii="Cambria Math" w:hAnsi="Cambria Math"/>
                </w:rPr>
                <m:t>Estimated % ANC1 clients already Known HIV Positive</m:t>
              </m:r>
            </m:e>
            <m:sub>
              <m:r>
                <w:rPr>
                  <w:rFonts w:ascii="Cambria Math" w:hAnsi="Cambria Math"/>
                </w:rPr>
                <m:t>t</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PMTCT_STAT_SUBNAT.N.Known.Pos.</m:t>
                  </m:r>
                </m:e>
                <m:sub>
                  <m:r>
                    <w:rPr>
                      <w:rFonts w:ascii="Cambria Math" w:hAnsi="Cambria Math"/>
                    </w:rPr>
                    <m:t>t-1</m:t>
                  </m:r>
                </m:sub>
              </m:sSub>
            </m:num>
            <m:den>
              <m:sSub>
                <m:sSubPr>
                  <m:ctrlPr>
                    <w:rPr>
                      <w:rFonts w:ascii="Cambria Math" w:hAnsi="Cambria Math"/>
                      <w:i/>
                    </w:rPr>
                  </m:ctrlPr>
                </m:sSubPr>
                <m:e>
                  <m:r>
                    <w:rPr>
                      <w:rFonts w:ascii="Cambria Math" w:hAnsi="Cambria Math"/>
                    </w:rPr>
                    <m:t>PMTCT_STAT_SUBNAT.D</m:t>
                  </m:r>
                </m:e>
                <m:sub>
                  <m:r>
                    <w:rPr>
                      <w:rFonts w:ascii="Cambria Math" w:hAnsi="Cambria Math"/>
                    </w:rPr>
                    <m:t>t-1</m:t>
                  </m:r>
                </m:sub>
              </m:sSub>
            </m:den>
          </m:f>
        </m:oMath>
      </m:oMathPara>
    </w:p>
    <w:p w:rsidR="00123446" w:rsidP="00123446" w:rsidRDefault="00123446" w14:paraId="32A58FC1" w14:textId="77777777"/>
    <w:p w:rsidRPr="00FD4885" w:rsidR="00123446" w:rsidP="00123446" w:rsidRDefault="00DC2427" w14:paraId="1488AA92" w14:textId="6A0A01C2">
      <m:oMathPara>
        <m:oMath>
          <m:sSub>
            <m:sSubPr>
              <m:ctrlPr>
                <w:rPr>
                  <w:rFonts w:ascii="Cambria Math" w:hAnsi="Cambria Math"/>
                  <w:i/>
                </w:rPr>
              </m:ctrlPr>
            </m:sSubPr>
            <m:e>
              <m:r>
                <w:rPr>
                  <w:rFonts w:ascii="Cambria Math" w:hAnsi="Cambria Math"/>
                </w:rPr>
                <m:t>Estimated Positivity Rate among Newly Tested ANC1 clients</m:t>
              </m:r>
            </m:e>
            <m:sub>
              <m:r>
                <w:rPr>
                  <w:rFonts w:ascii="Cambria Math" w:hAnsi="Cambria Math"/>
                </w:rPr>
                <m:t>t</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PMTCT_STAT_SUBNAT.N.New.Pos.</m:t>
                  </m:r>
                </m:e>
                <m:sub>
                  <m:r>
                    <w:rPr>
                      <w:rFonts w:ascii="Cambria Math" w:hAnsi="Cambria Math"/>
                    </w:rPr>
                    <m:t>t-1</m:t>
                  </m:r>
                </m:sub>
              </m:sSub>
            </m:num>
            <m:den>
              <m:sSub>
                <m:sSubPr>
                  <m:ctrlPr>
                    <w:rPr>
                      <w:rFonts w:ascii="Cambria Math" w:hAnsi="Cambria Math"/>
                      <w:i/>
                    </w:rPr>
                  </m:ctrlPr>
                </m:sSubPr>
                <m:e>
                  <m:r>
                    <w:rPr>
                      <w:rFonts w:ascii="Cambria Math" w:hAnsi="Cambria Math"/>
                    </w:rPr>
                    <m:t>PMTCT_STAT_SUBNAT.D</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PMTCT_STAT_SUBNAT.N.Known.Pos</m:t>
                  </m:r>
                </m:e>
                <m:sub>
                  <m:r>
                    <w:rPr>
                      <w:rFonts w:ascii="Cambria Math" w:hAnsi="Cambria Math"/>
                    </w:rPr>
                    <m:t>t-1</m:t>
                  </m:r>
                </m:sub>
              </m:sSub>
            </m:den>
          </m:f>
        </m:oMath>
      </m:oMathPara>
    </w:p>
    <w:p w:rsidR="00123446" w:rsidP="00123446" w:rsidRDefault="00123446" w14:paraId="5A045324" w14:textId="77777777"/>
    <w:p w:rsidR="006A1F19" w:rsidP="006A1F19" w:rsidRDefault="006A1F19" w14:paraId="76E96B92" w14:textId="08213B57">
      <w:pPr>
        <w:rPr>
          <w:b/>
          <w:bCs/>
          <w:sz w:val="24"/>
          <w:szCs w:val="24"/>
        </w:rPr>
      </w:pPr>
      <w:r>
        <w:rPr>
          <w:b/>
          <w:bCs/>
          <w:sz w:val="24"/>
          <w:szCs w:val="24"/>
        </w:rPr>
        <w:br w:type="page"/>
      </w:r>
    </w:p>
    <w:p w:rsidRPr="00B61E56" w:rsidR="006A1F19" w:rsidP="006A1F19" w:rsidRDefault="006A1F19" w14:paraId="73D0BE71" w14:textId="5AB9DD5B">
      <w:pPr>
        <w:pStyle w:val="Heading2"/>
        <w:rPr>
          <w:sz w:val="36"/>
          <w:szCs w:val="22"/>
        </w:rPr>
      </w:pPr>
      <w:bookmarkStart w:name="_Toc57736158" w:id="56"/>
      <w:r w:rsidRPr="00B61E56">
        <w:rPr>
          <w:sz w:val="36"/>
        </w:rPr>
        <w:t>PMTCT: PMTCT_ART (N)</w:t>
      </w:r>
      <w:bookmarkEnd w:id="56"/>
    </w:p>
    <w:p w:rsidRPr="00964BDD" w:rsidR="006A1F19" w:rsidP="006A1F19" w:rsidRDefault="006A1F19" w14:paraId="30543620" w14:textId="77777777">
      <w:pPr>
        <w:rPr>
          <w:b/>
          <w:bCs/>
          <w:sz w:val="24"/>
          <w:szCs w:val="24"/>
        </w:rPr>
      </w:pPr>
      <w:r w:rsidRPr="00964BDD">
        <w:rPr>
          <w:b/>
          <w:bCs/>
          <w:sz w:val="24"/>
          <w:szCs w:val="24"/>
        </w:rPr>
        <w:t xml:space="preserve">PMTCT_ART (N): </w:t>
      </w:r>
      <w:r w:rsidRPr="00964BDD">
        <w:rPr>
          <w:sz w:val="24"/>
          <w:szCs w:val="24"/>
        </w:rPr>
        <w:t>Number of HIV-positive pregnant women who received ART to reduce the risk of mother-to-child transmission during pregnancy.</w:t>
      </w:r>
      <w:r w:rsidRPr="00964BDD">
        <w:rPr>
          <w:b/>
          <w:bCs/>
          <w:sz w:val="24"/>
          <w:szCs w:val="24"/>
        </w:rPr>
        <w:t xml:space="preserve"> </w:t>
      </w:r>
    </w:p>
    <w:p w:rsidRPr="00816217" w:rsidR="00E56AE0" w:rsidP="00E56AE0" w:rsidRDefault="00E56AE0" w14:paraId="5696163B" w14:textId="77777777">
      <w:r w:rsidRPr="00816217">
        <w:t>```</w:t>
      </w:r>
    </w:p>
    <w:p w:rsidRPr="00E56AE0" w:rsidR="00E56AE0" w:rsidP="00E56AE0" w:rsidRDefault="00E82EEC" w14:paraId="56DFC826" w14:textId="7805C34B">
      <w:pPr>
        <w:rPr>
          <w:noProof/>
        </w:rPr>
      </w:pPr>
      <w:r>
        <w:rPr>
          <w:noProof/>
        </w:rPr>
        <w:t>schema_table(“</w:t>
      </w:r>
      <w:r w:rsidRPr="00E56AE0" w:rsidR="00E56AE0">
        <w:rPr>
          <w:noProof/>
        </w:rPr>
        <w:t>PMTCT-PMTCT_ART (</w:t>
      </w:r>
      <w:r w:rsidR="00E56AE0">
        <w:rPr>
          <w:noProof/>
        </w:rPr>
        <w:t>N</w:t>
      </w:r>
      <w:r w:rsidRPr="00E56AE0" w:rsidR="00E56AE0">
        <w:rPr>
          <w:noProof/>
        </w:rPr>
        <w:t>)-</w:t>
      </w:r>
      <w:r w:rsidR="00E56AE0">
        <w:rPr>
          <w:noProof/>
        </w:rPr>
        <w:t>AD</w:t>
      </w:r>
      <w:r w:rsidRPr="00E56AE0" w:rsidR="00E56AE0">
        <w:rPr>
          <w:noProof/>
        </w:rPr>
        <w:t>-</w:t>
      </w:r>
      <w:r w:rsidR="00E56AE0">
        <w:rPr>
          <w:noProof/>
        </w:rPr>
        <w:t>AF</w:t>
      </w:r>
      <w:r w:rsidRPr="00E56AE0" w:rsidR="00E56AE0">
        <w:rPr>
          <w:noProof/>
        </w:rPr>
        <w:t>-1-1</w:t>
      </w:r>
      <w:r>
        <w:rPr>
          <w:noProof/>
        </w:rPr>
        <w:t>”)</w:t>
      </w:r>
    </w:p>
    <w:p w:rsidRPr="00E56AE0" w:rsidR="00E56AE0" w:rsidP="006A1F19" w:rsidRDefault="00E56AE0" w14:paraId="51B53C4C" w14:textId="50D1AD25">
      <w:r>
        <w:rPr>
          <w:noProof/>
        </w:rPr>
        <w:t>```</w:t>
      </w:r>
    </w:p>
    <w:p w:rsidR="00AA6B26" w:rsidP="00AA6B26" w:rsidRDefault="00AA6B26" w14:paraId="15248562" w14:textId="50D1AD25">
      <w:pPr>
        <w:pStyle w:val="Heading3"/>
      </w:pPr>
      <w:r>
        <w:t>DATIM Import</w:t>
      </w:r>
    </w:p>
    <w:p w:rsidR="00AA6B26" w:rsidP="00AA6B26" w:rsidRDefault="00AA6B26" w14:paraId="351DC324" w14:textId="50D1AD25">
      <w:r>
        <w:t>The following data points will be imported into DATIM from this section:</w:t>
      </w:r>
    </w:p>
    <w:p w:rsidR="00AA6B26" w:rsidP="008770CA" w:rsidRDefault="009503A4" w14:paraId="51D3FAF1" w14:textId="572CD8A8">
      <w:pPr>
        <w:pStyle w:val="ListParagraph"/>
        <w:numPr>
          <w:ilvl w:val="0"/>
          <w:numId w:val="22"/>
        </w:numPr>
      </w:pPr>
      <w:r w:rsidRPr="00253717">
        <w:rPr>
          <w:b/>
          <w:bCs/>
        </w:rPr>
        <w:t>Already on ART</w:t>
      </w:r>
      <w:r>
        <w:t xml:space="preserve"> [</w:t>
      </w:r>
      <w:proofErr w:type="spellStart"/>
      <w:r w:rsidRPr="002F2D95" w:rsidR="002F2D95">
        <w:t>PMTCT_ART.Already.T</w:t>
      </w:r>
      <w:proofErr w:type="spellEnd"/>
      <w:r w:rsidR="007A5F25">
        <w:t>]</w:t>
      </w:r>
    </w:p>
    <w:p w:rsidR="007A5F25" w:rsidP="008770CA" w:rsidRDefault="007B103A" w14:paraId="6D4E03D3" w14:textId="28BB40BA">
      <w:pPr>
        <w:pStyle w:val="ListParagraph"/>
        <w:numPr>
          <w:ilvl w:val="0"/>
          <w:numId w:val="22"/>
        </w:numPr>
      </w:pPr>
      <w:r w:rsidRPr="00253717">
        <w:rPr>
          <w:b/>
          <w:bCs/>
        </w:rPr>
        <w:t>New on ART</w:t>
      </w:r>
      <w:r>
        <w:t xml:space="preserve"> [</w:t>
      </w:r>
      <w:proofErr w:type="spellStart"/>
      <w:r w:rsidRPr="00253717" w:rsidR="00253717">
        <w:t>PMTCT_ART.New</w:t>
      </w:r>
      <w:proofErr w:type="spellEnd"/>
      <w:r>
        <w:t>]</w:t>
      </w:r>
    </w:p>
    <w:p w:rsidR="00AA6B26" w:rsidP="00AA6B26" w:rsidRDefault="00AA6B26" w14:paraId="4C4ED89A" w14:textId="50D1AD25">
      <w:pPr>
        <w:rPr>
          <w:b/>
        </w:rPr>
      </w:pPr>
    </w:p>
    <w:p w:rsidRPr="004D0451" w:rsidR="006A1F19" w:rsidP="00B22D78" w:rsidRDefault="00AA6B26" w14:paraId="3BCED9F2" w14:textId="76745635">
      <w:pPr>
        <w:pStyle w:val="Heading3"/>
        <w:rPr>
          <w:b/>
        </w:rPr>
      </w:pPr>
      <w:r w:rsidRPr="00B22D78">
        <w:t>Instructions</w:t>
      </w:r>
    </w:p>
    <w:p w:rsidR="005D24C2" w:rsidP="008770CA" w:rsidRDefault="005D24C2" w14:paraId="79E032F5" w14:textId="017E6D66">
      <w:pPr>
        <w:pStyle w:val="ListParagraph"/>
        <w:numPr>
          <w:ilvl w:val="0"/>
          <w:numId w:val="45"/>
        </w:numPr>
      </w:pPr>
      <w:r>
        <w:t xml:space="preserve">Review Targeted ART Linkage Rate for linkage between PMTCT_STAT (N) Newly Tested, Positive and </w:t>
      </w:r>
      <w:r w:rsidR="00682A08">
        <w:t>PMTCT</w:t>
      </w:r>
      <w:r>
        <w:t>_ART New on ART. This rate is locked in step with ART Linkage Rates set on the Cascade Tab, which default to 95%; return to that tab to adjust this rate, though note that this will alter linkage rates across all modalities.</w:t>
      </w:r>
    </w:p>
    <w:p w:rsidR="005D24C2" w:rsidP="008770CA" w:rsidRDefault="00C84462" w14:paraId="215793ED" w14:textId="0FEA25DE">
      <w:pPr>
        <w:pStyle w:val="ListParagraph"/>
        <w:numPr>
          <w:ilvl w:val="0"/>
          <w:numId w:val="45"/>
        </w:numPr>
      </w:pPr>
      <w:r>
        <w:t>Review modeled targets for PMTCT_</w:t>
      </w:r>
      <w:r w:rsidR="006149AA">
        <w:t>AR</w:t>
      </w:r>
      <w:r>
        <w:t xml:space="preserve">T (N) </w:t>
      </w:r>
      <w:r w:rsidRPr="00AE58FE" w:rsidR="005D24C2">
        <w:t>Already on ART</w:t>
      </w:r>
      <w:r w:rsidR="003B4616">
        <w:t>.</w:t>
      </w:r>
      <w:r>
        <w:t xml:space="preserve"> </w:t>
      </w:r>
      <w:r w:rsidR="003B4616">
        <w:rPr>
          <w:sz w:val="24"/>
          <w:szCs w:val="24"/>
        </w:rPr>
        <w:t>For the purposes of COP21 target setting in the Data Pack, FY22 targets for PMTCT_ART Already on ART are set assuming that 100% of those ANC1 clients with already known HIV positive status are already on ART.</w:t>
      </w:r>
    </w:p>
    <w:p w:rsidR="006A1F19" w:rsidP="008770CA" w:rsidRDefault="006149AA" w14:paraId="59400409" w14:textId="259D361B">
      <w:pPr>
        <w:pStyle w:val="ListParagraph"/>
        <w:numPr>
          <w:ilvl w:val="0"/>
          <w:numId w:val="45"/>
        </w:numPr>
      </w:pPr>
      <w:r>
        <w:t>Review modeled targets for PMTCT_ART</w:t>
      </w:r>
      <w:r w:rsidR="004551B3">
        <w:t xml:space="preserve"> New on ART</w:t>
      </w:r>
      <w:r w:rsidR="00AE07DC">
        <w:t xml:space="preserve">, which is </w:t>
      </w:r>
      <w:r w:rsidR="00745AFD">
        <w:t xml:space="preserve">calculated by multiplying </w:t>
      </w:r>
      <w:r w:rsidR="00B21D20">
        <w:t xml:space="preserve">PMTCT_STAT (N) Newly Tested, </w:t>
      </w:r>
      <w:r w:rsidR="001B63BF">
        <w:t xml:space="preserve">Positive by </w:t>
      </w:r>
      <w:r w:rsidR="00BE231C">
        <w:t>the Targeted ART Linkage Rate</w:t>
      </w:r>
      <w:r w:rsidR="003421A8">
        <w:t>.</w:t>
      </w:r>
    </w:p>
    <w:p w:rsidR="006A1F19" w:rsidP="006A1F19" w:rsidRDefault="006A1F19" w14:paraId="07E7A23E" w14:textId="77777777">
      <w:pPr>
        <w:rPr>
          <w:b/>
          <w:bCs/>
          <w:sz w:val="24"/>
          <w:szCs w:val="24"/>
        </w:rPr>
      </w:pPr>
      <w:r>
        <w:rPr>
          <w:b/>
          <w:bCs/>
          <w:sz w:val="24"/>
          <w:szCs w:val="24"/>
        </w:rPr>
        <w:br w:type="page"/>
      </w:r>
    </w:p>
    <w:p w:rsidRPr="00B61E56" w:rsidR="006A1F19" w:rsidP="006A1F19" w:rsidRDefault="006A1F19" w14:paraId="5C47D740" w14:textId="1E2CE8AE">
      <w:pPr>
        <w:pStyle w:val="Heading2"/>
        <w:rPr>
          <w:sz w:val="36"/>
        </w:rPr>
      </w:pPr>
      <w:bookmarkStart w:name="_Toc57736159" w:id="57"/>
      <w:r>
        <w:rPr>
          <w:sz w:val="36"/>
        </w:rPr>
        <w:t>PMTCT</w:t>
      </w:r>
      <w:r w:rsidRPr="00B61E56">
        <w:rPr>
          <w:sz w:val="36"/>
        </w:rPr>
        <w:t>: HTS_TST: PMTCT Post ANC1</w:t>
      </w:r>
      <w:bookmarkEnd w:id="57"/>
    </w:p>
    <w:p w:rsidRPr="00964BDD" w:rsidR="006A1F19" w:rsidP="00E41BD2" w:rsidRDefault="006A1F19" w14:paraId="579C2B0C" w14:textId="183C0A40">
      <w:pPr>
        <w:rPr>
          <w:sz w:val="24"/>
          <w:szCs w:val="24"/>
        </w:rPr>
      </w:pPr>
      <w:commentRangeStart w:id="58"/>
      <w:r w:rsidRPr="00964BDD">
        <w:rPr>
          <w:b/>
          <w:bCs/>
          <w:sz w:val="24"/>
          <w:szCs w:val="24"/>
        </w:rPr>
        <w:t xml:space="preserve">HTS_TST: </w:t>
      </w:r>
      <w:r w:rsidRPr="00964BDD">
        <w:rPr>
          <w:sz w:val="24"/>
          <w:szCs w:val="24"/>
        </w:rPr>
        <w:t>PMTCT Post ANC1</w:t>
      </w:r>
      <w:commentRangeEnd w:id="58"/>
      <w:r w:rsidRPr="00964BDD" w:rsidR="0052039D">
        <w:rPr>
          <w:rStyle w:val="CommentReference"/>
          <w:sz w:val="24"/>
          <w:szCs w:val="24"/>
        </w:rPr>
        <w:commentReference w:id="58"/>
      </w:r>
      <w:r w:rsidRPr="00964BDD" w:rsidR="00E41BD2">
        <w:rPr>
          <w:sz w:val="24"/>
          <w:szCs w:val="24"/>
        </w:rPr>
        <w:t>: Includes pregnant or breastfeeding women who receive a test POST ANC1, this includes women who are tested later in pregnancy (&gt;ANC2), during labor &amp; delivery (L&amp;D), and while breastfeeding.</w:t>
      </w:r>
    </w:p>
    <w:p w:rsidRPr="00816217" w:rsidR="003C6DA7" w:rsidP="003C6DA7" w:rsidRDefault="003C6DA7" w14:paraId="7191C4DE" w14:textId="77777777">
      <w:r w:rsidRPr="00816217">
        <w:t>```</w:t>
      </w:r>
    </w:p>
    <w:p w:rsidRPr="003C6DA7" w:rsidR="003C6DA7" w:rsidP="003C6DA7" w:rsidRDefault="00E82EEC" w14:paraId="003A68D2" w14:textId="01DA9D74">
      <w:pPr>
        <w:rPr>
          <w:noProof/>
        </w:rPr>
      </w:pPr>
      <w:r>
        <w:rPr>
          <w:noProof/>
        </w:rPr>
        <w:t>schema_table(“</w:t>
      </w:r>
      <w:r w:rsidRPr="003C6DA7" w:rsidR="003C6DA7">
        <w:rPr>
          <w:noProof/>
        </w:rPr>
        <w:t>PMTCT-HTST_TST : PMTCT Post ANC1-AG-AL-1-1</w:t>
      </w:r>
      <w:r>
        <w:rPr>
          <w:noProof/>
        </w:rPr>
        <w:t>”)</w:t>
      </w:r>
    </w:p>
    <w:p w:rsidRPr="00C61684" w:rsidR="003C6DA7" w:rsidP="003C6DA7" w:rsidRDefault="003C6DA7" w14:paraId="5BD3F09E" w14:textId="50D1AD25">
      <w:r>
        <w:rPr>
          <w:noProof/>
        </w:rPr>
        <w:t>```</w:t>
      </w:r>
    </w:p>
    <w:p w:rsidR="00AA6B26" w:rsidP="00AA6B26" w:rsidRDefault="00AA6B26" w14:paraId="1AA02E35" w14:textId="50D1AD25">
      <w:pPr>
        <w:pStyle w:val="Heading3"/>
      </w:pPr>
      <w:r>
        <w:t>DATIM Import</w:t>
      </w:r>
    </w:p>
    <w:p w:rsidR="00AA6B26" w:rsidP="00AA6B26" w:rsidRDefault="00AA6B26" w14:paraId="0E1968AB" w14:textId="50D1AD25">
      <w:r>
        <w:t>The following data points will be imported into DATIM from this section:</w:t>
      </w:r>
    </w:p>
    <w:p w:rsidRPr="00F9672E" w:rsidR="00AA6B26" w:rsidP="008770CA" w:rsidRDefault="00045E61" w14:paraId="7FD1318C" w14:textId="39064EEA">
      <w:pPr>
        <w:pStyle w:val="ListParagraph"/>
        <w:numPr>
          <w:ilvl w:val="0"/>
          <w:numId w:val="22"/>
        </w:numPr>
      </w:pPr>
      <w:r w:rsidRPr="00045E61">
        <w:rPr>
          <w:b/>
          <w:bCs/>
        </w:rPr>
        <w:t>HTS_TST PMTCT Post ANC1, Positive</w:t>
      </w:r>
      <w:r w:rsidR="00F9672E">
        <w:t xml:space="preserve"> </w:t>
      </w:r>
      <w:r w:rsidRPr="00F9672E" w:rsidR="00F9672E">
        <w:t>[HTS_TST.PostANC1.Pos.T]</w:t>
      </w:r>
    </w:p>
    <w:p w:rsidRPr="00F9672E" w:rsidR="00F9672E" w:rsidP="008770CA" w:rsidRDefault="00045E61" w14:paraId="32752247" w14:textId="287D4B11">
      <w:pPr>
        <w:pStyle w:val="ListParagraph"/>
        <w:numPr>
          <w:ilvl w:val="0"/>
          <w:numId w:val="22"/>
        </w:numPr>
      </w:pPr>
      <w:r w:rsidRPr="00045E61">
        <w:rPr>
          <w:b/>
          <w:bCs/>
        </w:rPr>
        <w:t>HTS_TST PMTCT Post ANC1, Negative</w:t>
      </w:r>
      <w:r w:rsidR="00F9672E">
        <w:t xml:space="preserve"> </w:t>
      </w:r>
      <w:r w:rsidRPr="00F9672E" w:rsidR="00F9672E">
        <w:t>[HTS_TST.PostANC1.Neg.T]</w:t>
      </w:r>
    </w:p>
    <w:p w:rsidR="00AA6B26" w:rsidP="00AA6B26" w:rsidRDefault="00AA6B26" w14:paraId="1766C85D" w14:textId="50D1AD25">
      <w:pPr>
        <w:rPr>
          <w:b/>
        </w:rPr>
      </w:pPr>
    </w:p>
    <w:p w:rsidRPr="004D0451" w:rsidR="00AA6B26" w:rsidP="00B22D78" w:rsidRDefault="00AA6B26" w14:paraId="5D215F0A" w14:textId="50D1AD25">
      <w:pPr>
        <w:pStyle w:val="Heading3"/>
        <w:rPr>
          <w:b/>
        </w:rPr>
      </w:pPr>
      <w:r w:rsidRPr="00B22D78">
        <w:t>Instructions</w:t>
      </w:r>
    </w:p>
    <w:p w:rsidRPr="00850818" w:rsidR="006A1F19" w:rsidP="008770CA" w:rsidRDefault="007026EC" w14:paraId="4E89D2EC" w14:textId="3B2F9C8B">
      <w:pPr>
        <w:pStyle w:val="ListParagraph"/>
        <w:numPr>
          <w:ilvl w:val="0"/>
          <w:numId w:val="47"/>
        </w:numPr>
        <w:rPr>
          <w:rFonts w:eastAsia="Times New Roman"/>
        </w:rPr>
      </w:pPr>
      <w:r>
        <w:t xml:space="preserve">Review and </w:t>
      </w:r>
      <w:r w:rsidR="00C5587B">
        <w:t xml:space="preserve">adjust the </w:t>
      </w:r>
      <w:r w:rsidRPr="004E0723" w:rsidR="006A1F19">
        <w:t>Total eligible for Post ANC1 retesting</w:t>
      </w:r>
      <w:r w:rsidR="00C5587B">
        <w:t>, which is initial</w:t>
      </w:r>
      <w:r w:rsidR="00D253C8">
        <w:t xml:space="preserve">ly set equal to the </w:t>
      </w:r>
      <w:r w:rsidRPr="00850818" w:rsidR="006A1F19">
        <w:rPr>
          <w:rFonts w:eastAsia="Times New Roman"/>
          <w:bCs/>
        </w:rPr>
        <w:t>number tested and found negative in initial ANC1 testing.</w:t>
      </w:r>
    </w:p>
    <w:p w:rsidR="00195F48" w:rsidP="008770CA" w:rsidRDefault="0063736A" w14:paraId="30B51F71" w14:textId="7A45FBF2">
      <w:pPr>
        <w:pStyle w:val="ListParagraph"/>
        <w:numPr>
          <w:ilvl w:val="0"/>
          <w:numId w:val="47"/>
        </w:numPr>
        <w:rPr>
          <w:rFonts w:eastAsia="Times New Roman"/>
          <w:bCs/>
        </w:rPr>
      </w:pPr>
      <w:r>
        <w:rPr>
          <w:rFonts w:eastAsia="Times New Roman"/>
          <w:bCs/>
        </w:rPr>
        <w:t>Review and a</w:t>
      </w:r>
      <w:r w:rsidR="006B1DDC">
        <w:rPr>
          <w:rFonts w:eastAsia="Times New Roman"/>
          <w:bCs/>
        </w:rPr>
        <w:t xml:space="preserve">djust the </w:t>
      </w:r>
      <w:r w:rsidRPr="00850818" w:rsidR="00163DB2">
        <w:rPr>
          <w:rFonts w:eastAsia="Times New Roman"/>
          <w:bCs/>
        </w:rPr>
        <w:t xml:space="preserve">Yield </w:t>
      </w:r>
      <w:r w:rsidR="00A92A27">
        <w:rPr>
          <w:rFonts w:eastAsia="Times New Roman"/>
          <w:bCs/>
        </w:rPr>
        <w:t xml:space="preserve">for PMTCT Post ANC1 HIV testing, which </w:t>
      </w:r>
      <w:r w:rsidR="00F52872">
        <w:rPr>
          <w:rFonts w:eastAsia="Times New Roman"/>
          <w:bCs/>
        </w:rPr>
        <w:t xml:space="preserve">will </w:t>
      </w:r>
      <w:r w:rsidR="0088775F">
        <w:rPr>
          <w:rFonts w:eastAsia="Times New Roman"/>
          <w:bCs/>
        </w:rPr>
        <w:t>initially be pre-populated based on FY20 results from DATIM</w:t>
      </w:r>
      <w:r w:rsidR="00195F48">
        <w:rPr>
          <w:rFonts w:eastAsia="Times New Roman"/>
          <w:bCs/>
        </w:rPr>
        <w:t>, but can be adjusted as needed. Red highlights indicate percentages over 100% or under 0%.</w:t>
      </w:r>
    </w:p>
    <w:p w:rsidR="004C7D65" w:rsidP="008770CA" w:rsidRDefault="004C7D65" w14:paraId="7C272412" w14:textId="0F4E3C4D">
      <w:pPr>
        <w:pStyle w:val="ListParagraph"/>
        <w:numPr>
          <w:ilvl w:val="0"/>
          <w:numId w:val="47"/>
        </w:numPr>
      </w:pPr>
      <w:r>
        <w:t>Review Targeted ART Linkage Rates for linkage between HTS_TST</w:t>
      </w:r>
      <w:r w:rsidR="00833D2A">
        <w:t>: PMTCT Post ANC1</w:t>
      </w:r>
      <w:r w:rsidR="005E7E6B">
        <w:t>,</w:t>
      </w:r>
      <w:r>
        <w:t xml:space="preserve"> Positive and </w:t>
      </w:r>
      <w:r w:rsidR="00833D2A">
        <w:t>TX_NEW</w:t>
      </w:r>
      <w:r>
        <w:t>. This rate is locked in step with ART Linkage Rates set on the Cascade Tab, which default to 95%; return to that tab to adjust this rate, though note that this will alter linkage rates across all modalities.</w:t>
      </w:r>
    </w:p>
    <w:p w:rsidR="00770162" w:rsidP="008770CA" w:rsidRDefault="008C71FB" w14:paraId="61973046" w14:textId="4734F00D">
      <w:pPr>
        <w:pStyle w:val="ListParagraph"/>
        <w:numPr>
          <w:ilvl w:val="0"/>
          <w:numId w:val="47"/>
        </w:numPr>
      </w:pPr>
      <w:r>
        <w:t xml:space="preserve">Review targets for </w:t>
      </w:r>
      <w:r w:rsidR="005E7E6B">
        <w:t>HTS_TST: PMTCT Post ANC1, Positive</w:t>
      </w:r>
      <w:r w:rsidR="00352B03">
        <w:t>, which are set</w:t>
      </w:r>
      <w:r w:rsidR="005E7E6B">
        <w:t xml:space="preserve"> </w:t>
      </w:r>
      <w:r w:rsidR="005846FD">
        <w:t>by multiplying Total eligible for Post ANC1 retesting, set in step 1</w:t>
      </w:r>
      <w:r w:rsidR="001F2DCE">
        <w:t>,</w:t>
      </w:r>
      <w:r w:rsidR="005846FD">
        <w:t xml:space="preserve"> by the Yield rate set in </w:t>
      </w:r>
      <w:r w:rsidR="001F2DCE">
        <w:t xml:space="preserve">step </w:t>
      </w:r>
      <w:r w:rsidR="000253AB">
        <w:t>2.</w:t>
      </w:r>
    </w:p>
    <w:p w:rsidRPr="00850818" w:rsidR="006A1F19" w:rsidP="008770CA" w:rsidRDefault="00770162" w14:paraId="3EE2359D" w14:textId="7D0737CD">
      <w:pPr>
        <w:pStyle w:val="ListParagraph"/>
        <w:numPr>
          <w:ilvl w:val="0"/>
          <w:numId w:val="47"/>
        </w:numPr>
      </w:pPr>
      <w:r>
        <w:t xml:space="preserve">Review targets for HTS_TST: PMTCT Post ANC1, Negative, which are set by </w:t>
      </w:r>
      <w:r w:rsidR="00994ACD">
        <w:t xml:space="preserve">subtracting HTS_TST: PMTCT Post ANC1, Positive from </w:t>
      </w:r>
      <w:r w:rsidR="00636050">
        <w:t xml:space="preserve">the Total eligible for Post ANC1 retesting set in step </w:t>
      </w:r>
      <w:r w:rsidR="00DF35CF">
        <w:t>1.</w:t>
      </w:r>
    </w:p>
    <w:p w:rsidRPr="00850818" w:rsidR="006A1F19" w:rsidP="008770CA" w:rsidRDefault="001126A4" w14:paraId="7FBDBD97" w14:textId="2C36392B">
      <w:pPr>
        <w:pStyle w:val="ListParagraph"/>
        <w:numPr>
          <w:ilvl w:val="0"/>
          <w:numId w:val="47"/>
        </w:numPr>
      </w:pPr>
      <w:r>
        <w:t xml:space="preserve">Review </w:t>
      </w:r>
      <w:r w:rsidR="0055091B">
        <w:t xml:space="preserve">modeled data for those </w:t>
      </w:r>
      <w:r w:rsidR="007D48C9">
        <w:t xml:space="preserve">tested and found positive for HIV </w:t>
      </w:r>
      <w:r w:rsidR="00FF051F">
        <w:t>post ANC1 who are linked to ART</w:t>
      </w:r>
      <w:r w:rsidR="0045024B">
        <w:t xml:space="preserve">, set by multiplying </w:t>
      </w:r>
      <w:r w:rsidR="00C77018">
        <w:t>those found positive by the Targeted ART Linkage Rate set in step 3, rounded to the nearest integer.</w:t>
      </w:r>
      <w:r w:rsidRPr="00850818" w:rsidR="006A1F19">
        <w:rPr>
          <w:b/>
          <w:bCs/>
          <w:sz w:val="24"/>
          <w:szCs w:val="24"/>
        </w:rPr>
        <w:br w:type="page"/>
      </w:r>
    </w:p>
    <w:p w:rsidRPr="00CE6449" w:rsidR="006A1F19" w:rsidP="006A1F19" w:rsidRDefault="006A1F19" w14:paraId="2D1F4078" w14:textId="17120BD4">
      <w:pPr>
        <w:pStyle w:val="Heading2"/>
        <w:rPr>
          <w:sz w:val="36"/>
        </w:rPr>
      </w:pPr>
      <w:bookmarkStart w:name="_Toc57736160" w:id="59"/>
      <w:r w:rsidRPr="00CE6449">
        <w:rPr>
          <w:sz w:val="36"/>
        </w:rPr>
        <w:t xml:space="preserve">PMTCT: </w:t>
      </w:r>
      <w:r w:rsidR="00CF0DFF">
        <w:rPr>
          <w:sz w:val="36"/>
        </w:rPr>
        <w:t>Testing Rationalization</w:t>
      </w:r>
      <w:bookmarkEnd w:id="59"/>
    </w:p>
    <w:p w:rsidR="003C6DA7" w:rsidP="003C6DA7" w:rsidRDefault="003C6DA7" w14:paraId="337CF49E" w14:textId="77777777">
      <w:pPr>
        <w:rPr>
          <w:noProof/>
        </w:rPr>
      </w:pPr>
      <w:r>
        <w:rPr>
          <w:noProof/>
        </w:rPr>
        <w:t>```</w:t>
      </w:r>
    </w:p>
    <w:p w:rsidRPr="003C6DA7" w:rsidR="003C6DA7" w:rsidP="003C6DA7" w:rsidRDefault="00E82EEC" w14:paraId="5BC118F4" w14:textId="4CE9DF9B">
      <w:pPr>
        <w:rPr>
          <w:noProof/>
        </w:rPr>
      </w:pPr>
      <w:r>
        <w:rPr>
          <w:noProof/>
        </w:rPr>
        <w:t>schema_table(“</w:t>
      </w:r>
      <w:r w:rsidRPr="003C6DA7" w:rsidR="003C6DA7">
        <w:rPr>
          <w:noProof/>
        </w:rPr>
        <w:t>PMTCT-Testing Rationalization-AM-</w:t>
      </w:r>
      <w:r w:rsidR="003C6DA7">
        <w:rPr>
          <w:noProof/>
        </w:rPr>
        <w:t>AS</w:t>
      </w:r>
      <w:r w:rsidRPr="003C6DA7" w:rsidR="003C6DA7">
        <w:rPr>
          <w:noProof/>
        </w:rPr>
        <w:t>-1-1</w:t>
      </w:r>
      <w:r>
        <w:rPr>
          <w:noProof/>
        </w:rPr>
        <w:t>”)</w:t>
      </w:r>
    </w:p>
    <w:p w:rsidRPr="00C61684" w:rsidR="003C6DA7" w:rsidP="003C6DA7" w:rsidRDefault="003C6DA7" w14:paraId="19E73464" w14:textId="50D1AD25">
      <w:r>
        <w:rPr>
          <w:noProof/>
        </w:rPr>
        <w:t>```</w:t>
      </w:r>
    </w:p>
    <w:p w:rsidR="00AA6B26" w:rsidP="00AA6B26" w:rsidRDefault="00AA6B26" w14:paraId="2B778C17" w14:textId="50D1AD25">
      <w:pPr>
        <w:pStyle w:val="Heading3"/>
      </w:pPr>
      <w:r>
        <w:t>DATIM Import</w:t>
      </w:r>
    </w:p>
    <w:p w:rsidR="00AA6B26" w:rsidP="00025488" w:rsidRDefault="00025488" w14:paraId="302AF2BD" w14:textId="730EC5FC">
      <w:r>
        <w:t>No data from this section will be imported into DATIM.</w:t>
      </w:r>
    </w:p>
    <w:p w:rsidR="00AA6B26" w:rsidP="00AA6B26" w:rsidRDefault="00AA6B26" w14:paraId="7AAEFCDF" w14:textId="50D1AD25">
      <w:pPr>
        <w:rPr>
          <w:b/>
        </w:rPr>
      </w:pPr>
    </w:p>
    <w:p w:rsidRPr="004D0451" w:rsidR="00AA6B26" w:rsidP="00B22D78" w:rsidRDefault="00AA6B26" w14:paraId="2627EA67" w14:textId="50D1AD25">
      <w:pPr>
        <w:pStyle w:val="Heading3"/>
        <w:rPr>
          <w:b/>
        </w:rPr>
      </w:pPr>
      <w:r w:rsidRPr="00B22D78">
        <w:t>Instructions</w:t>
      </w:r>
    </w:p>
    <w:p w:rsidR="00D407C3" w:rsidP="008770CA" w:rsidRDefault="005911E1" w14:paraId="50A04087" w14:textId="24EFBD2C">
      <w:pPr>
        <w:pStyle w:val="ListParagraph"/>
        <w:numPr>
          <w:ilvl w:val="0"/>
          <w:numId w:val="48"/>
        </w:numPr>
      </w:pPr>
      <w:r>
        <w:t xml:space="preserve">Review </w:t>
      </w:r>
      <w:r w:rsidRPr="00F745D0" w:rsidR="00F745D0">
        <w:t>Total PMTCT: Positives (From ANC1 &amp; Post ANC1)</w:t>
      </w:r>
      <w:r>
        <w:t xml:space="preserve">, which represents the </w:t>
      </w:r>
      <w:r w:rsidRPr="00DE7AB4" w:rsidR="006A1F19">
        <w:rPr>
          <w:i/>
        </w:rPr>
        <w:t>sum</w:t>
      </w:r>
      <w:r w:rsidR="006A1F19">
        <w:t xml:space="preserve"> of the PMTCT_STAT Known Positive, PMTCT_STAT Newly Tested Positive, and HTS_TST Post ANC1 Positive targets. </w:t>
      </w:r>
      <w:r>
        <w:t>This column serves as the starting point of the EID modeling process on the EID tab. For more information about th</w:t>
      </w:r>
      <w:r w:rsidR="005254C9">
        <w:t>e role of this data relative to EID targets, see that section of this User Guide.</w:t>
      </w:r>
    </w:p>
    <w:p w:rsidR="00D407C3" w:rsidP="008770CA" w:rsidRDefault="00D407C3" w14:paraId="2ED84F0A" w14:textId="36461A35">
      <w:pPr>
        <w:pStyle w:val="ListParagraph"/>
        <w:numPr>
          <w:ilvl w:val="0"/>
          <w:numId w:val="48"/>
        </w:numPr>
      </w:pPr>
      <w:r>
        <w:t xml:space="preserve">Use the remainder of this section of the PMTCT tab to analyze how PMTCT_STAT Newly Tested, Positives fit within the context of an overall testing strategy. In particular, consider how this modality contributes to total HTS_TST_POS in relation to HTS_INDEX, </w:t>
      </w:r>
      <w:r w:rsidR="00AD28E8">
        <w:t>TB</w:t>
      </w:r>
      <w:r>
        <w:t>_STAT, and all other HTS modalities.</w:t>
      </w:r>
    </w:p>
    <w:p w:rsidR="00D407C3" w:rsidP="008770CA" w:rsidRDefault="00D407C3" w14:paraId="3B5CFDDD" w14:textId="3379F0A4">
      <w:pPr>
        <w:pStyle w:val="ListParagraph"/>
        <w:numPr>
          <w:ilvl w:val="0"/>
          <w:numId w:val="48"/>
        </w:numPr>
      </w:pPr>
      <w:r>
        <w:t>Review any cases where this section is highlighted red, indicating over- or under-allocation of HTS_TST_POS targets across contributing modalities. While these allocation issues may be more the result of a different modality(</w:t>
      </w:r>
      <w:proofErr w:type="spellStart"/>
      <w:r>
        <w:t>ies</w:t>
      </w:r>
      <w:proofErr w:type="spellEnd"/>
      <w:r>
        <w:t xml:space="preserve">), analysis of these to confirm no adjustments to </w:t>
      </w:r>
      <w:r w:rsidR="00A00620">
        <w:t>PMTCT</w:t>
      </w:r>
      <w:r>
        <w:t>_STAT are warranted may prevent issues and additional work in other sections of the Data Pack.</w:t>
      </w:r>
    </w:p>
    <w:p w:rsidR="00D407C3" w:rsidP="008770CA" w:rsidRDefault="00D407C3" w14:paraId="7983C8D8" w14:textId="77777777">
      <w:pPr>
        <w:pStyle w:val="ListParagraph"/>
        <w:numPr>
          <w:ilvl w:val="0"/>
          <w:numId w:val="48"/>
        </w:numPr>
      </w:pPr>
      <w:r>
        <w:t>Return to other tabs of the Data Pack where issues flagged in this section require adjustment of either total HTS_TST_POS targets, or targets via other modalities. Similar Testing Rationalization sections can be also found in each of these other tabs of the Data Pack. You may also use hyperlinks in column headers in this section to quickly navigate to the most relevant section of the Data Pack.</w:t>
      </w:r>
    </w:p>
    <w:p w:rsidR="006A1F19" w:rsidP="008770CA" w:rsidRDefault="006A1F19" w14:paraId="516B18D7" w14:textId="187B6361">
      <w:pPr>
        <w:pStyle w:val="ListParagraph"/>
        <w:numPr>
          <w:ilvl w:val="0"/>
          <w:numId w:val="48"/>
        </w:numPr>
      </w:pPr>
      <w:r>
        <w:br w:type="page"/>
      </w:r>
    </w:p>
    <w:p w:rsidRPr="005C06D0" w:rsidR="006A1F19" w:rsidP="00E9541C" w:rsidRDefault="006A1F19" w14:paraId="63515351" w14:textId="2A5C7971">
      <w:pPr>
        <w:pStyle w:val="Heading1"/>
      </w:pPr>
      <w:bookmarkStart w:name="_Toc29828698" w:id="60"/>
      <w:bookmarkStart w:name="_Toc57736161" w:id="61"/>
      <w:r w:rsidRPr="005C06D0">
        <w:t>EID</w:t>
      </w:r>
      <w:bookmarkEnd w:id="60"/>
      <w:bookmarkEnd w:id="61"/>
    </w:p>
    <w:p w:rsidRPr="00DC7E2C" w:rsidR="006A1F19" w:rsidP="006A1F19" w:rsidRDefault="006A1F19" w14:paraId="41F63174" w14:textId="38ABAB15">
      <w:pPr>
        <w:pStyle w:val="Heading2"/>
        <w:rPr>
          <w:sz w:val="36"/>
        </w:rPr>
      </w:pPr>
      <w:bookmarkStart w:name="_Toc29828699" w:id="62"/>
      <w:bookmarkStart w:name="_Toc57736162" w:id="63"/>
      <w:r w:rsidRPr="00DC7E2C">
        <w:rPr>
          <w:sz w:val="36"/>
        </w:rPr>
        <w:t>EID: PMTCT_EID (N)</w:t>
      </w:r>
      <w:bookmarkEnd w:id="62"/>
      <w:bookmarkEnd w:id="63"/>
    </w:p>
    <w:p w:rsidRPr="00964BDD" w:rsidR="006A1F19" w:rsidP="006A1F19" w:rsidRDefault="006A1F19" w14:paraId="0C020706" w14:textId="5B99C54B">
      <w:pPr>
        <w:rPr>
          <w:b/>
          <w:bCs/>
          <w:sz w:val="24"/>
          <w:szCs w:val="24"/>
        </w:rPr>
      </w:pPr>
      <w:r w:rsidRPr="00964BDD">
        <w:rPr>
          <w:b/>
          <w:bCs/>
          <w:sz w:val="24"/>
          <w:szCs w:val="24"/>
        </w:rPr>
        <w:t xml:space="preserve">PMTCT_EID: </w:t>
      </w:r>
      <w:r w:rsidRPr="00964BDD">
        <w:rPr>
          <w:sz w:val="24"/>
          <w:szCs w:val="24"/>
        </w:rPr>
        <w:t>Number of infants who had a first virologic HIV test (sample collected) by 12 months of age during the reporting period.</w:t>
      </w:r>
    </w:p>
    <w:p w:rsidR="00B04167" w:rsidP="00B04167" w:rsidRDefault="00B04167" w14:paraId="229858AF" w14:textId="77777777">
      <w:pPr>
        <w:rPr>
          <w:noProof/>
        </w:rPr>
      </w:pPr>
      <w:r>
        <w:rPr>
          <w:noProof/>
        </w:rPr>
        <w:t>```</w:t>
      </w:r>
    </w:p>
    <w:p w:rsidRPr="003C6DA7" w:rsidR="00B04167" w:rsidP="00B04167" w:rsidRDefault="00E82EEC" w14:paraId="498EFFCD" w14:textId="4799B37E">
      <w:pPr>
        <w:rPr>
          <w:noProof/>
        </w:rPr>
      </w:pPr>
      <w:r>
        <w:rPr>
          <w:noProof/>
        </w:rPr>
        <w:t>schema_table(“</w:t>
      </w:r>
      <w:r w:rsidR="00B04167">
        <w:rPr>
          <w:noProof/>
        </w:rPr>
        <w:t>EID</w:t>
      </w:r>
      <w:r w:rsidRPr="003C6DA7" w:rsidR="00B04167">
        <w:rPr>
          <w:noProof/>
        </w:rPr>
        <w:t>-</w:t>
      </w:r>
      <w:r w:rsidR="00B04167">
        <w:rPr>
          <w:noProof/>
        </w:rPr>
        <w:t>PMTCT_EID (N)</w:t>
      </w:r>
      <w:r w:rsidRPr="003C6DA7" w:rsidR="00B04167">
        <w:rPr>
          <w:noProof/>
        </w:rPr>
        <w:t>-</w:t>
      </w:r>
      <w:r w:rsidR="00B04167">
        <w:rPr>
          <w:noProof/>
        </w:rPr>
        <w:t>C</w:t>
      </w:r>
      <w:r w:rsidRPr="003C6DA7" w:rsidR="00B04167">
        <w:rPr>
          <w:noProof/>
        </w:rPr>
        <w:t>-</w:t>
      </w:r>
      <w:r w:rsidR="00B04167">
        <w:rPr>
          <w:noProof/>
        </w:rPr>
        <w:t>G</w:t>
      </w:r>
      <w:r w:rsidRPr="003C6DA7" w:rsidR="00B04167">
        <w:rPr>
          <w:noProof/>
        </w:rPr>
        <w:t>-1-1</w:t>
      </w:r>
      <w:r>
        <w:rPr>
          <w:noProof/>
        </w:rPr>
        <w:t>”)</w:t>
      </w:r>
    </w:p>
    <w:p w:rsidRPr="00C61684" w:rsidR="00B04167" w:rsidP="00B04167" w:rsidRDefault="00B04167" w14:paraId="0DF8273B" w14:textId="77777777">
      <w:r>
        <w:rPr>
          <w:noProof/>
        </w:rPr>
        <w:t>```</w:t>
      </w:r>
    </w:p>
    <w:p w:rsidR="00445DBB" w:rsidP="00445DBB" w:rsidRDefault="00445DBB" w14:paraId="267D451F" w14:textId="77777777">
      <w:pPr>
        <w:pStyle w:val="Heading3"/>
      </w:pPr>
      <w:r>
        <w:t>DATIM Import</w:t>
      </w:r>
    </w:p>
    <w:p w:rsidR="00445DBB" w:rsidP="00445DBB" w:rsidRDefault="00445DBB" w14:paraId="2ED1713C" w14:textId="77777777">
      <w:r>
        <w:t>The following data points will be imported into DATIM from this section:</w:t>
      </w:r>
    </w:p>
    <w:p w:rsidRPr="00816217" w:rsidR="00445DBB" w:rsidP="008770CA" w:rsidRDefault="00414A0F" w14:paraId="33F1D367" w14:textId="16C55E0E">
      <w:pPr>
        <w:pStyle w:val="ListParagraph"/>
        <w:numPr>
          <w:ilvl w:val="0"/>
          <w:numId w:val="22"/>
        </w:numPr>
        <w:rPr>
          <w:lang w:val="fr-FR"/>
        </w:rPr>
      </w:pPr>
      <w:r w:rsidRPr="00816217">
        <w:rPr>
          <w:rFonts w:hint="eastAsia"/>
          <w:b/>
          <w:lang w:val="fr-FR"/>
        </w:rPr>
        <w:t>≤</w:t>
      </w:r>
      <w:r w:rsidRPr="00816217">
        <w:rPr>
          <w:rFonts w:hint="eastAsia"/>
          <w:b/>
          <w:lang w:val="fr-FR"/>
        </w:rPr>
        <w:t xml:space="preserve"> 02 </w:t>
      </w:r>
      <w:proofErr w:type="spellStart"/>
      <w:r w:rsidRPr="00816217">
        <w:rPr>
          <w:rFonts w:hint="eastAsia"/>
          <w:b/>
          <w:lang w:val="fr-FR"/>
        </w:rPr>
        <w:t>mo</w:t>
      </w:r>
      <w:proofErr w:type="spellEnd"/>
      <w:r w:rsidRPr="00816217">
        <w:rPr>
          <w:lang w:val="fr-FR"/>
        </w:rPr>
        <w:t xml:space="preserve"> [</w:t>
      </w:r>
      <w:r w:rsidRPr="00816217" w:rsidR="000A3436">
        <w:rPr>
          <w:lang w:val="fr-FR"/>
        </w:rPr>
        <w:t>PMTCT_EID.N.2.T</w:t>
      </w:r>
      <w:r w:rsidRPr="00816217">
        <w:rPr>
          <w:lang w:val="fr-FR"/>
        </w:rPr>
        <w:t>]</w:t>
      </w:r>
    </w:p>
    <w:p w:rsidRPr="00816217" w:rsidR="00414A0F" w:rsidP="008770CA" w:rsidRDefault="009D27EA" w14:paraId="11445841" w14:textId="610D1695">
      <w:pPr>
        <w:pStyle w:val="ListParagraph"/>
        <w:numPr>
          <w:ilvl w:val="0"/>
          <w:numId w:val="22"/>
        </w:numPr>
        <w:rPr>
          <w:lang w:val="fr-FR"/>
        </w:rPr>
      </w:pPr>
      <w:r w:rsidRPr="00816217">
        <w:rPr>
          <w:b/>
          <w:lang w:val="fr-FR"/>
        </w:rPr>
        <w:t xml:space="preserve">02 - 12 </w:t>
      </w:r>
      <w:proofErr w:type="spellStart"/>
      <w:r w:rsidRPr="00816217">
        <w:rPr>
          <w:b/>
          <w:lang w:val="fr-FR"/>
        </w:rPr>
        <w:t>mo</w:t>
      </w:r>
      <w:proofErr w:type="spellEnd"/>
      <w:r w:rsidRPr="00816217">
        <w:rPr>
          <w:lang w:val="fr-FR"/>
        </w:rPr>
        <w:t xml:space="preserve"> [</w:t>
      </w:r>
      <w:r w:rsidRPr="00816217" w:rsidR="00FD335B">
        <w:rPr>
          <w:lang w:val="fr-FR"/>
        </w:rPr>
        <w:t>PMTCT_EID.N.12.T</w:t>
      </w:r>
      <w:r w:rsidRPr="00816217">
        <w:rPr>
          <w:lang w:val="fr-FR"/>
        </w:rPr>
        <w:t>]</w:t>
      </w:r>
    </w:p>
    <w:p w:rsidRPr="00816217" w:rsidR="00445DBB" w:rsidP="00445DBB" w:rsidRDefault="00445DBB" w14:paraId="5F47F0A1" w14:textId="77777777">
      <w:pPr>
        <w:rPr>
          <w:b/>
          <w:lang w:val="fr-FR"/>
        </w:rPr>
      </w:pPr>
    </w:p>
    <w:p w:rsidRPr="004D0451" w:rsidR="00445DBB" w:rsidP="00B22D78" w:rsidRDefault="00445DBB" w14:paraId="65E74500" w14:textId="77777777">
      <w:pPr>
        <w:pStyle w:val="Heading3"/>
        <w:rPr>
          <w:b/>
        </w:rPr>
      </w:pPr>
      <w:r w:rsidRPr="00B22D78">
        <w:t>Instructions</w:t>
      </w:r>
    </w:p>
    <w:p w:rsidRPr="00A17C26" w:rsidR="006A1F19" w:rsidP="006A1F19" w:rsidRDefault="006A1F19" w14:paraId="797EE5A9" w14:textId="4F159B6F">
      <w:pPr>
        <w:pStyle w:val="Default"/>
        <w:rPr>
          <w:rFonts w:asciiTheme="minorHAnsi" w:hAnsiTheme="minorHAnsi" w:cstheme="minorBidi"/>
          <w:color w:val="FF0000"/>
          <w:sz w:val="22"/>
          <w:szCs w:val="22"/>
        </w:rPr>
      </w:pPr>
      <w:r w:rsidRPr="00A17C26">
        <w:rPr>
          <w:rFonts w:asciiTheme="minorHAnsi" w:hAnsiTheme="minorHAnsi" w:cstheme="minorBidi"/>
          <w:color w:val="FF0000"/>
          <w:sz w:val="22"/>
          <w:szCs w:val="22"/>
        </w:rPr>
        <w:t xml:space="preserve">The PMTCT_EID indicator measures the extent to which HIV-exposed infants receive a first virologic HIV test to determine their HIV status by either 2 months or 12 months of age. Ideally, </w:t>
      </w:r>
      <w:r w:rsidR="00974CEB">
        <w:rPr>
          <w:rFonts w:asciiTheme="minorHAnsi" w:hAnsiTheme="minorHAnsi" w:cstheme="minorBidi"/>
          <w:color w:val="FF0000"/>
          <w:sz w:val="22"/>
          <w:szCs w:val="22"/>
        </w:rPr>
        <w:t xml:space="preserve">80% of infants should be tested within the first two months, and </w:t>
      </w:r>
      <w:r w:rsidRPr="00A17C26">
        <w:rPr>
          <w:rFonts w:asciiTheme="minorHAnsi" w:hAnsiTheme="minorHAnsi" w:cstheme="minorBidi"/>
          <w:color w:val="FF0000"/>
          <w:sz w:val="22"/>
          <w:szCs w:val="22"/>
        </w:rPr>
        <w:t xml:space="preserve">90-95% within the first </w:t>
      </w:r>
      <w:r w:rsidR="00974CEB">
        <w:rPr>
          <w:rFonts w:asciiTheme="minorHAnsi" w:hAnsiTheme="minorHAnsi" w:cstheme="minorBidi"/>
          <w:color w:val="FF0000"/>
          <w:sz w:val="22"/>
          <w:szCs w:val="22"/>
        </w:rPr>
        <w:t xml:space="preserve">twelve </w:t>
      </w:r>
      <w:r w:rsidRPr="00A17C26">
        <w:rPr>
          <w:rFonts w:asciiTheme="minorHAnsi" w:hAnsiTheme="minorHAnsi" w:cstheme="minorBidi"/>
          <w:color w:val="FF0000"/>
          <w:sz w:val="22"/>
          <w:szCs w:val="22"/>
        </w:rPr>
        <w:t xml:space="preserve">months. </w:t>
      </w:r>
    </w:p>
    <w:p w:rsidR="006A1F19" w:rsidP="008770CA" w:rsidRDefault="00EE558E" w14:paraId="143D74F1" w14:textId="223693FA">
      <w:pPr>
        <w:pStyle w:val="ListParagraph"/>
        <w:numPr>
          <w:ilvl w:val="0"/>
          <w:numId w:val="37"/>
        </w:numPr>
      </w:pPr>
      <w:r>
        <w:t xml:space="preserve">Review and adjust the assumptions for </w:t>
      </w:r>
      <w:r w:rsidR="006A1F19">
        <w:t>“</w:t>
      </w:r>
      <w:r w:rsidRPr="00DB017A" w:rsidR="006A1F19">
        <w:t xml:space="preserve">Targeted % HIV exposed infants tested by 2 </w:t>
      </w:r>
      <w:proofErr w:type="spellStart"/>
      <w:r w:rsidRPr="00DB017A" w:rsidR="006A1F19">
        <w:t>mo</w:t>
      </w:r>
      <w:proofErr w:type="spellEnd"/>
      <w:r w:rsidRPr="00DB017A" w:rsidR="006A1F19">
        <w:t xml:space="preserve"> (%)</w:t>
      </w:r>
      <w:r w:rsidR="006A1F19">
        <w:t>” and “</w:t>
      </w:r>
      <w:r w:rsidRPr="00DB017A" w:rsidR="006A1F19">
        <w:t xml:space="preserve">Targeted % HIV exposed infants tested by 12 </w:t>
      </w:r>
      <w:proofErr w:type="spellStart"/>
      <w:r w:rsidRPr="00DB017A" w:rsidR="006A1F19">
        <w:t>mo</w:t>
      </w:r>
      <w:proofErr w:type="spellEnd"/>
      <w:r w:rsidRPr="00DB017A" w:rsidR="006A1F19">
        <w:t xml:space="preserve"> (inclusive of tested by 2 </w:t>
      </w:r>
      <w:proofErr w:type="spellStart"/>
      <w:r w:rsidRPr="00DB017A" w:rsidR="006A1F19">
        <w:t>mo</w:t>
      </w:r>
      <w:proofErr w:type="spellEnd"/>
      <w:r w:rsidRPr="00DB017A" w:rsidR="006A1F19">
        <w:t>) (%)</w:t>
      </w:r>
      <w:r w:rsidR="006A1F19">
        <w:t>”</w:t>
      </w:r>
      <w:r>
        <w:t xml:space="preserve">. These </w:t>
      </w:r>
      <w:r w:rsidR="006A1F19">
        <w:t>will be set at a default of 80% and 95%</w:t>
      </w:r>
      <w:r>
        <w:t>,</w:t>
      </w:r>
      <w:r w:rsidR="006A1F19">
        <w:t xml:space="preserve"> respectively. </w:t>
      </w:r>
      <w:r>
        <w:t>Red highlights indicate percentages over 100%; yellow highlights indicate percentages less than these default percentages.</w:t>
      </w:r>
    </w:p>
    <w:p w:rsidRPr="00A17C26" w:rsidR="006A1F19" w:rsidP="008770CA" w:rsidRDefault="00B5319F" w14:paraId="14BBEE70" w14:textId="78CBA3F8">
      <w:pPr>
        <w:pStyle w:val="Default"/>
        <w:numPr>
          <w:ilvl w:val="0"/>
          <w:numId w:val="37"/>
        </w:numPr>
        <w:rPr>
          <w:rFonts w:asciiTheme="minorHAnsi" w:hAnsiTheme="minorHAnsi" w:cstheme="minorBidi"/>
          <w:color w:val="auto"/>
          <w:sz w:val="22"/>
          <w:szCs w:val="22"/>
        </w:rPr>
      </w:pPr>
      <w:r>
        <w:rPr>
          <w:rFonts w:asciiTheme="minorHAnsi" w:hAnsiTheme="minorHAnsi" w:cstheme="minorBidi"/>
          <w:color w:val="auto"/>
          <w:sz w:val="22"/>
          <w:szCs w:val="22"/>
        </w:rPr>
        <w:t xml:space="preserve">Review the Estimated number of </w:t>
      </w:r>
      <w:r w:rsidRPr="00A17C26" w:rsidR="006A1F19">
        <w:rPr>
          <w:rFonts w:asciiTheme="minorHAnsi" w:hAnsiTheme="minorHAnsi" w:cstheme="minorBidi"/>
          <w:color w:val="auto"/>
          <w:sz w:val="22"/>
          <w:szCs w:val="22"/>
        </w:rPr>
        <w:t>infants born to HIV-positive women</w:t>
      </w:r>
      <w:r w:rsidR="006A1F19">
        <w:rPr>
          <w:rFonts w:asciiTheme="minorHAnsi" w:hAnsiTheme="minorHAnsi" w:cstheme="minorBidi"/>
          <w:color w:val="auto"/>
          <w:sz w:val="22"/>
          <w:szCs w:val="22"/>
        </w:rPr>
        <w:t xml:space="preserve">. </w:t>
      </w:r>
      <w:r w:rsidR="001C3D3D">
        <w:rPr>
          <w:rFonts w:asciiTheme="minorHAnsi" w:hAnsiTheme="minorHAnsi" w:cstheme="minorBidi"/>
          <w:color w:val="auto"/>
          <w:sz w:val="22"/>
          <w:szCs w:val="22"/>
        </w:rPr>
        <w:t xml:space="preserve">In absence of </w:t>
      </w:r>
      <w:r w:rsidR="001F289B">
        <w:rPr>
          <w:rFonts w:asciiTheme="minorHAnsi" w:hAnsiTheme="minorHAnsi" w:cstheme="minorBidi"/>
          <w:color w:val="auto"/>
          <w:sz w:val="22"/>
          <w:szCs w:val="22"/>
        </w:rPr>
        <w:t xml:space="preserve">granular, reliable, </w:t>
      </w:r>
      <w:r w:rsidR="00226218">
        <w:rPr>
          <w:rFonts w:asciiTheme="minorHAnsi" w:hAnsiTheme="minorHAnsi" w:cstheme="minorBidi"/>
          <w:color w:val="auto"/>
          <w:sz w:val="22"/>
          <w:szCs w:val="22"/>
        </w:rPr>
        <w:t xml:space="preserve">widespread data </w:t>
      </w:r>
      <w:r w:rsidR="00C14A46">
        <w:rPr>
          <w:rFonts w:asciiTheme="minorHAnsi" w:hAnsiTheme="minorHAnsi" w:cstheme="minorBidi"/>
          <w:color w:val="auto"/>
          <w:sz w:val="22"/>
          <w:szCs w:val="22"/>
        </w:rPr>
        <w:t>to estimate rates of multiple</w:t>
      </w:r>
      <w:r w:rsidR="00F10B02">
        <w:rPr>
          <w:rFonts w:asciiTheme="minorHAnsi" w:hAnsiTheme="minorHAnsi" w:cstheme="minorBidi"/>
          <w:color w:val="auto"/>
          <w:sz w:val="22"/>
          <w:szCs w:val="22"/>
        </w:rPr>
        <w:t xml:space="preserve"> </w:t>
      </w:r>
      <w:r w:rsidR="004E2863">
        <w:rPr>
          <w:rFonts w:asciiTheme="minorHAnsi" w:hAnsiTheme="minorHAnsi" w:cstheme="minorBidi"/>
          <w:color w:val="auto"/>
          <w:sz w:val="22"/>
          <w:szCs w:val="22"/>
        </w:rPr>
        <w:t xml:space="preserve">births, </w:t>
      </w:r>
      <w:r w:rsidR="00C14A46">
        <w:rPr>
          <w:rFonts w:asciiTheme="minorHAnsi" w:hAnsiTheme="minorHAnsi" w:cstheme="minorBidi"/>
          <w:color w:val="auto"/>
          <w:sz w:val="22"/>
          <w:szCs w:val="22"/>
        </w:rPr>
        <w:t>still</w:t>
      </w:r>
      <w:r w:rsidR="00F10B02">
        <w:rPr>
          <w:rFonts w:asciiTheme="minorHAnsi" w:hAnsiTheme="minorHAnsi" w:cstheme="minorBidi"/>
          <w:color w:val="auto"/>
          <w:sz w:val="22"/>
          <w:szCs w:val="22"/>
        </w:rPr>
        <w:t xml:space="preserve"> births, or </w:t>
      </w:r>
      <w:r w:rsidR="00433C46">
        <w:rPr>
          <w:rFonts w:asciiTheme="minorHAnsi" w:hAnsiTheme="minorHAnsi" w:cstheme="minorBidi"/>
          <w:color w:val="auto"/>
          <w:sz w:val="22"/>
          <w:szCs w:val="22"/>
        </w:rPr>
        <w:t>infant mortality</w:t>
      </w:r>
      <w:r w:rsidR="00C14A46">
        <w:rPr>
          <w:rFonts w:asciiTheme="minorHAnsi" w:hAnsiTheme="minorHAnsi" w:cstheme="minorBidi"/>
          <w:color w:val="auto"/>
          <w:sz w:val="22"/>
          <w:szCs w:val="22"/>
        </w:rPr>
        <w:t>,</w:t>
      </w:r>
      <w:r w:rsidR="00B40537">
        <w:rPr>
          <w:rFonts w:asciiTheme="minorHAnsi" w:hAnsiTheme="minorHAnsi" w:cstheme="minorBidi"/>
          <w:color w:val="auto"/>
          <w:sz w:val="22"/>
          <w:szCs w:val="22"/>
        </w:rPr>
        <w:t xml:space="preserve"> this statistic is approximated using </w:t>
      </w:r>
      <w:r w:rsidRPr="00A17C26" w:rsidR="006A1F19">
        <w:rPr>
          <w:rFonts w:asciiTheme="minorHAnsi" w:hAnsiTheme="minorHAnsi" w:cstheme="minorBidi"/>
          <w:color w:val="auto"/>
          <w:sz w:val="22"/>
          <w:szCs w:val="22"/>
        </w:rPr>
        <w:t xml:space="preserve">the total number of </w:t>
      </w:r>
      <w:r w:rsidR="00383224">
        <w:rPr>
          <w:rFonts w:asciiTheme="minorHAnsi" w:hAnsiTheme="minorHAnsi" w:cstheme="minorBidi"/>
          <w:color w:val="auto"/>
          <w:sz w:val="22"/>
          <w:szCs w:val="22"/>
        </w:rPr>
        <w:t>HIV-</w:t>
      </w:r>
      <w:r w:rsidRPr="00A17C26" w:rsidR="006A1F19">
        <w:rPr>
          <w:rFonts w:asciiTheme="minorHAnsi" w:hAnsiTheme="minorHAnsi" w:cstheme="minorBidi"/>
          <w:color w:val="auto"/>
          <w:sz w:val="22"/>
          <w:szCs w:val="22"/>
        </w:rPr>
        <w:t xml:space="preserve">positive women presenting to ANC (column </w:t>
      </w:r>
      <w:r w:rsidR="00271F6B">
        <w:rPr>
          <w:rFonts w:asciiTheme="minorHAnsi" w:hAnsiTheme="minorHAnsi" w:cstheme="minorBidi"/>
          <w:color w:val="auto"/>
          <w:sz w:val="22"/>
          <w:szCs w:val="22"/>
        </w:rPr>
        <w:t>“</w:t>
      </w:r>
      <w:r w:rsidRPr="00271F6B" w:rsidR="00271F6B">
        <w:rPr>
          <w:rFonts w:asciiTheme="minorHAnsi" w:hAnsiTheme="minorHAnsi" w:cstheme="minorBidi"/>
          <w:color w:val="auto"/>
          <w:sz w:val="22"/>
          <w:szCs w:val="22"/>
        </w:rPr>
        <w:t>Total PMTCT: Positives (From ANC1 &amp; Post ANC1)</w:t>
      </w:r>
      <w:r w:rsidR="00271F6B">
        <w:rPr>
          <w:rFonts w:asciiTheme="minorHAnsi" w:hAnsiTheme="minorHAnsi" w:cstheme="minorBidi"/>
          <w:color w:val="auto"/>
          <w:sz w:val="22"/>
          <w:szCs w:val="22"/>
        </w:rPr>
        <w:t>”</w:t>
      </w:r>
      <w:r w:rsidRPr="00A17C26" w:rsidR="006A1F19">
        <w:rPr>
          <w:rFonts w:asciiTheme="minorHAnsi" w:hAnsiTheme="minorHAnsi" w:cstheme="minorBidi"/>
          <w:color w:val="auto"/>
          <w:sz w:val="22"/>
          <w:szCs w:val="22"/>
        </w:rPr>
        <w:t xml:space="preserve"> of the PMTCT tab).</w:t>
      </w:r>
      <w:r w:rsidR="007B005B">
        <w:rPr>
          <w:rFonts w:asciiTheme="minorHAnsi" w:hAnsiTheme="minorHAnsi" w:cstheme="minorBidi"/>
          <w:color w:val="auto"/>
          <w:sz w:val="22"/>
          <w:szCs w:val="22"/>
        </w:rPr>
        <w:t xml:space="preserve"> For more information about th</w:t>
      </w:r>
      <w:r w:rsidR="008F5BF5">
        <w:rPr>
          <w:rFonts w:asciiTheme="minorHAnsi" w:hAnsiTheme="minorHAnsi" w:cstheme="minorBidi"/>
          <w:color w:val="auto"/>
          <w:sz w:val="22"/>
          <w:szCs w:val="22"/>
        </w:rPr>
        <w:t xml:space="preserve">e </w:t>
      </w:r>
      <w:r w:rsidR="00E8799B">
        <w:rPr>
          <w:rFonts w:asciiTheme="minorHAnsi" w:hAnsiTheme="minorHAnsi" w:cstheme="minorBidi"/>
          <w:color w:val="auto"/>
          <w:sz w:val="22"/>
          <w:szCs w:val="22"/>
        </w:rPr>
        <w:t xml:space="preserve">assumptions underlying this data, see the section of this User Guide </w:t>
      </w:r>
      <w:r w:rsidR="00842FEA">
        <w:rPr>
          <w:rFonts w:asciiTheme="minorHAnsi" w:hAnsiTheme="minorHAnsi" w:cstheme="minorBidi"/>
          <w:color w:val="auto"/>
          <w:sz w:val="22"/>
          <w:szCs w:val="22"/>
        </w:rPr>
        <w:t>about the PMTCT tab.</w:t>
      </w:r>
    </w:p>
    <w:p w:rsidR="006A1F19" w:rsidP="008770CA" w:rsidRDefault="00173CDE" w14:paraId="05E9F0B9" w14:textId="1B1FD776">
      <w:pPr>
        <w:pStyle w:val="ListParagraph"/>
        <w:numPr>
          <w:ilvl w:val="0"/>
          <w:numId w:val="37"/>
        </w:numPr>
      </w:pPr>
      <w:r>
        <w:t xml:space="preserve">Review modeled targets for </w:t>
      </w:r>
      <w:r w:rsidR="006A1F19">
        <w:t>“</w:t>
      </w:r>
      <w:r w:rsidRPr="00D24AEF" w:rsidR="006A1F19">
        <w:rPr>
          <w:rFonts w:hint="eastAsia"/>
        </w:rPr>
        <w:t>≤</w:t>
      </w:r>
      <w:r w:rsidRPr="00D24AEF" w:rsidR="006A1F19">
        <w:rPr>
          <w:rFonts w:hint="eastAsia"/>
        </w:rPr>
        <w:t xml:space="preserve"> 02 </w:t>
      </w:r>
      <w:proofErr w:type="spellStart"/>
      <w:r w:rsidRPr="00D24AEF" w:rsidR="006A1F19">
        <w:rPr>
          <w:rFonts w:hint="eastAsia"/>
        </w:rPr>
        <w:t>mo</w:t>
      </w:r>
      <w:proofErr w:type="spellEnd"/>
      <w:r w:rsidR="006A1F19">
        <w:t>” and “</w:t>
      </w:r>
      <w:r w:rsidRPr="00D24AEF" w:rsidR="006A1F19">
        <w:t xml:space="preserve">02 - 12 </w:t>
      </w:r>
      <w:proofErr w:type="spellStart"/>
      <w:r w:rsidRPr="00D24AEF" w:rsidR="006A1F19">
        <w:t>mo</w:t>
      </w:r>
      <w:proofErr w:type="spellEnd"/>
      <w:r w:rsidR="006A1F19">
        <w:t xml:space="preserve">” </w:t>
      </w:r>
      <w:r>
        <w:t xml:space="preserve">PMTCT_EID, which are based </w:t>
      </w:r>
      <w:r w:rsidR="006A1F19">
        <w:t>on the proportion</w:t>
      </w:r>
      <w:r>
        <w:t>s</w:t>
      </w:r>
      <w:r w:rsidR="006A1F19">
        <w:t xml:space="preserve"> of HIV exposed infants </w:t>
      </w:r>
      <w:r w:rsidR="001118A3">
        <w:t xml:space="preserve">(reflected in step 2) </w:t>
      </w:r>
      <w:r w:rsidR="006A1F19">
        <w:t xml:space="preserve">to be tested by 2 months and by 12 months </w:t>
      </w:r>
      <w:r w:rsidR="001118A3">
        <w:t>(</w:t>
      </w:r>
      <w:r>
        <w:t>set in step 1</w:t>
      </w:r>
      <w:r w:rsidR="001118A3">
        <w:t>)</w:t>
      </w:r>
      <w:r w:rsidR="006A1F19">
        <w:t>.</w:t>
      </w:r>
      <w:r w:rsidR="00CC63D7">
        <w:t xml:space="preserve"> Return to </w:t>
      </w:r>
      <w:r w:rsidR="00C109B6">
        <w:t>steps 1 and 2 to make adjustments to the assumptions driving these two sets of targets.</w:t>
      </w:r>
      <w:r w:rsidR="006A1F19">
        <w:br w:type="page"/>
      </w:r>
    </w:p>
    <w:p w:rsidRPr="00DC7E2C" w:rsidR="006A1F19" w:rsidP="006A1F19" w:rsidRDefault="006A1F19" w14:paraId="7AC49855" w14:textId="68FD6CBE">
      <w:pPr>
        <w:pStyle w:val="Heading2"/>
        <w:rPr>
          <w:sz w:val="36"/>
          <w:szCs w:val="22"/>
        </w:rPr>
      </w:pPr>
      <w:bookmarkStart w:name="_Toc29828700" w:id="64"/>
      <w:bookmarkStart w:name="_Toc57736163" w:id="65"/>
      <w:r w:rsidRPr="00DC7E2C">
        <w:rPr>
          <w:sz w:val="36"/>
        </w:rPr>
        <w:t>EID: PMTCT_HEI_POS (N)</w:t>
      </w:r>
      <w:bookmarkEnd w:id="64"/>
      <w:bookmarkEnd w:id="65"/>
    </w:p>
    <w:p w:rsidRPr="00964BDD" w:rsidR="006A1F19" w:rsidP="006A1F19" w:rsidRDefault="006A1F19" w14:paraId="6314FEBF" w14:textId="77777777">
      <w:pPr>
        <w:rPr>
          <w:b/>
          <w:bCs/>
          <w:i/>
          <w:iCs/>
          <w:sz w:val="24"/>
          <w:szCs w:val="24"/>
        </w:rPr>
      </w:pPr>
      <w:r w:rsidRPr="00964BDD">
        <w:rPr>
          <w:b/>
          <w:bCs/>
          <w:sz w:val="24"/>
          <w:szCs w:val="24"/>
        </w:rPr>
        <w:t>PMTCT_HEI_POS (N):</w:t>
      </w:r>
      <w:r w:rsidRPr="00964BDD">
        <w:rPr>
          <w:b/>
          <w:bCs/>
          <w:i/>
          <w:iCs/>
          <w:sz w:val="24"/>
          <w:szCs w:val="24"/>
        </w:rPr>
        <w:t xml:space="preserve"> </w:t>
      </w:r>
      <w:r w:rsidRPr="00964BDD">
        <w:rPr>
          <w:sz w:val="24"/>
          <w:szCs w:val="24"/>
        </w:rPr>
        <w:t>Number of HIV-infected infants identified in the reporting period, whose diagnostic sample was collected by 12 months of age.</w:t>
      </w:r>
    </w:p>
    <w:p w:rsidR="00503868" w:rsidP="00503868" w:rsidRDefault="00503868" w14:paraId="41146236" w14:textId="77777777">
      <w:pPr>
        <w:rPr>
          <w:noProof/>
        </w:rPr>
      </w:pPr>
      <w:r>
        <w:rPr>
          <w:noProof/>
        </w:rPr>
        <w:t>```</w:t>
      </w:r>
    </w:p>
    <w:p w:rsidRPr="003C6DA7" w:rsidR="00503868" w:rsidP="00503868" w:rsidRDefault="00E82EEC" w14:paraId="4608919A" w14:textId="49FEEB15">
      <w:pPr>
        <w:rPr>
          <w:noProof/>
        </w:rPr>
      </w:pPr>
      <w:r>
        <w:rPr>
          <w:noProof/>
        </w:rPr>
        <w:t>schema_table(“</w:t>
      </w:r>
      <w:r w:rsidR="00503868">
        <w:rPr>
          <w:noProof/>
        </w:rPr>
        <w:t>EID</w:t>
      </w:r>
      <w:r w:rsidRPr="003C6DA7" w:rsidR="00503868">
        <w:rPr>
          <w:noProof/>
        </w:rPr>
        <w:t>-</w:t>
      </w:r>
      <w:r w:rsidR="00503868">
        <w:rPr>
          <w:noProof/>
        </w:rPr>
        <w:t>PMTCT_EID (N)</w:t>
      </w:r>
      <w:r w:rsidRPr="003C6DA7" w:rsidR="00503868">
        <w:rPr>
          <w:noProof/>
        </w:rPr>
        <w:t>-</w:t>
      </w:r>
      <w:r w:rsidR="00203402">
        <w:rPr>
          <w:noProof/>
        </w:rPr>
        <w:t>H</w:t>
      </w:r>
      <w:r w:rsidRPr="003C6DA7" w:rsidR="00503868">
        <w:rPr>
          <w:noProof/>
        </w:rPr>
        <w:t>-</w:t>
      </w:r>
      <w:r w:rsidR="00203402">
        <w:rPr>
          <w:noProof/>
        </w:rPr>
        <w:t>N</w:t>
      </w:r>
      <w:r w:rsidRPr="003C6DA7" w:rsidR="00503868">
        <w:rPr>
          <w:noProof/>
        </w:rPr>
        <w:t>-1-1</w:t>
      </w:r>
      <w:r>
        <w:rPr>
          <w:noProof/>
        </w:rPr>
        <w:t>”)</w:t>
      </w:r>
    </w:p>
    <w:p w:rsidRPr="00C61684" w:rsidR="00503868" w:rsidP="00503868" w:rsidRDefault="00503868" w14:paraId="51C68E92" w14:textId="77777777">
      <w:r>
        <w:rPr>
          <w:noProof/>
        </w:rPr>
        <w:t>```</w:t>
      </w:r>
    </w:p>
    <w:p w:rsidR="00445DBB" w:rsidP="00445DBB" w:rsidRDefault="00445DBB" w14:paraId="25333BF2" w14:textId="77777777">
      <w:pPr>
        <w:pStyle w:val="Heading3"/>
      </w:pPr>
      <w:r>
        <w:t>DATIM Import</w:t>
      </w:r>
    </w:p>
    <w:p w:rsidR="00445DBB" w:rsidP="002A6E91" w:rsidRDefault="002A6E91" w14:paraId="5100F1D7" w14:textId="64531BA9">
      <w:r>
        <w:t>N</w:t>
      </w:r>
      <w:r w:rsidR="00796FCD">
        <w:t>o data points will be imported into DATIM from this section</w:t>
      </w:r>
      <w:r>
        <w:t>.</w:t>
      </w:r>
    </w:p>
    <w:p w:rsidR="00445DBB" w:rsidP="00445DBB" w:rsidRDefault="00445DBB" w14:paraId="2C4A9DBF" w14:textId="77777777">
      <w:pPr>
        <w:rPr>
          <w:b/>
        </w:rPr>
      </w:pPr>
    </w:p>
    <w:p w:rsidRPr="004D0451" w:rsidR="00445DBB" w:rsidP="00B22D78" w:rsidRDefault="00445DBB" w14:paraId="45927DA8" w14:textId="77777777">
      <w:pPr>
        <w:pStyle w:val="Heading3"/>
        <w:rPr>
          <w:b/>
        </w:rPr>
      </w:pPr>
      <w:r w:rsidRPr="00B22D78">
        <w:t>Instructions</w:t>
      </w:r>
    </w:p>
    <w:p w:rsidR="007D7E20" w:rsidP="008770CA" w:rsidRDefault="00A05B91" w14:paraId="6E53BE04" w14:textId="6C10F239">
      <w:pPr>
        <w:pStyle w:val="ListParagraph"/>
        <w:numPr>
          <w:ilvl w:val="0"/>
          <w:numId w:val="38"/>
        </w:numPr>
        <w:spacing w:before="100" w:beforeAutospacing="1" w:line="240" w:lineRule="auto"/>
      </w:pPr>
      <w:r>
        <w:t xml:space="preserve">For historical context, review </w:t>
      </w:r>
      <w:r w:rsidR="00BF1C31">
        <w:t xml:space="preserve">FY20 results for </w:t>
      </w:r>
      <w:r w:rsidRPr="00F26A10" w:rsidR="00F26A10">
        <w:rPr>
          <w:rFonts w:hint="eastAsia"/>
        </w:rPr>
        <w:t>Est</w:t>
      </w:r>
      <w:r w:rsidR="00BF1C31">
        <w:t>imated</w:t>
      </w:r>
      <w:r w:rsidRPr="00F26A10" w:rsidR="00F26A10">
        <w:rPr>
          <w:rFonts w:hint="eastAsia"/>
        </w:rPr>
        <w:t xml:space="preserve"> Positivity Rate</w:t>
      </w:r>
      <w:r w:rsidR="006D14A0">
        <w:t xml:space="preserve">s </w:t>
      </w:r>
      <w:r w:rsidR="00F825F9">
        <w:t xml:space="preserve">both </w:t>
      </w:r>
      <w:r w:rsidR="006D14A0">
        <w:t xml:space="preserve">for </w:t>
      </w:r>
      <w:r w:rsidR="00BB19B3">
        <w:t xml:space="preserve">infants tested before </w:t>
      </w:r>
      <w:r w:rsidRPr="00F26A10" w:rsidR="00F26A10">
        <w:rPr>
          <w:rFonts w:hint="eastAsia"/>
        </w:rPr>
        <w:t>2 mo</w:t>
      </w:r>
      <w:r w:rsidR="00BB19B3">
        <w:t>nths old</w:t>
      </w:r>
      <w:r w:rsidR="00841039">
        <w:t xml:space="preserve">, and those tested between </w:t>
      </w:r>
      <w:r w:rsidRPr="00F26A10" w:rsidR="00F26A10">
        <w:t xml:space="preserve">2 </w:t>
      </w:r>
      <w:r w:rsidR="00841039">
        <w:t xml:space="preserve">and </w:t>
      </w:r>
      <w:r w:rsidRPr="00F26A10" w:rsidR="00F26A10">
        <w:t>12 mo</w:t>
      </w:r>
      <w:r w:rsidR="00841039">
        <w:t>nths old. These data reflect data as reported currently in DATIM.</w:t>
      </w:r>
    </w:p>
    <w:p w:rsidR="00E95E4B" w:rsidP="008770CA" w:rsidRDefault="00BF1DB9" w14:paraId="73BE965A" w14:textId="2CEAD4AA">
      <w:pPr>
        <w:pStyle w:val="ListParagraph"/>
        <w:numPr>
          <w:ilvl w:val="0"/>
          <w:numId w:val="38"/>
        </w:numPr>
        <w:spacing w:before="100" w:beforeAutospacing="1" w:line="240" w:lineRule="auto"/>
      </w:pPr>
      <w:r>
        <w:t xml:space="preserve">Review and adjust assumptions for </w:t>
      </w:r>
      <w:r w:rsidR="006468F2">
        <w:t xml:space="preserve">FY22 </w:t>
      </w:r>
      <w:r w:rsidR="008629A6">
        <w:t>projections of Estimated Positivity Rates both for infants tested before 2 months old, and those tested between 2 and 12 months old. These data default to the same as those rates set in step 1, but can be adjusted as needed. Red highlights indicate percentages over 100%</w:t>
      </w:r>
      <w:r w:rsidR="00AE1A34">
        <w:t xml:space="preserve"> or less than 0%</w:t>
      </w:r>
      <w:r w:rsidR="008629A6">
        <w:t xml:space="preserve">; yellow highlights indicate </w:t>
      </w:r>
      <w:r w:rsidR="00AE1A34">
        <w:t>percentages that differ from those set in step 1.</w:t>
      </w:r>
    </w:p>
    <w:p w:rsidR="00086346" w:rsidP="008770CA" w:rsidRDefault="00DA5D21" w14:paraId="4FA7F618" w14:textId="165A1028">
      <w:pPr>
        <w:pStyle w:val="ListParagraph"/>
        <w:numPr>
          <w:ilvl w:val="0"/>
          <w:numId w:val="38"/>
        </w:numPr>
        <w:spacing w:before="100" w:beforeAutospacing="1" w:line="240" w:lineRule="auto"/>
      </w:pPr>
      <w:r>
        <w:t xml:space="preserve">Review Targeted </w:t>
      </w:r>
      <w:r w:rsidR="00052181">
        <w:t xml:space="preserve">proportion of HIV-infected </w:t>
      </w:r>
      <w:r w:rsidR="005D1A38">
        <w:t>infants linked to ART</w:t>
      </w:r>
      <w:r>
        <w:t>. This rate is locked in step with ART Linkage Rates set on the Cascade Tab, which default to 95%; return to that tab to adjust this rate, though note that this will alter linkage rates across all modalities.</w:t>
      </w:r>
    </w:p>
    <w:p w:rsidR="00021B16" w:rsidP="008770CA" w:rsidRDefault="00637F6F" w14:paraId="77CDB3A4" w14:textId="759CE5A6">
      <w:pPr>
        <w:pStyle w:val="ListParagraph"/>
        <w:numPr>
          <w:ilvl w:val="0"/>
          <w:numId w:val="38"/>
        </w:numPr>
        <w:spacing w:before="100" w:beforeAutospacing="1" w:line="240" w:lineRule="auto"/>
      </w:pPr>
      <w:r>
        <w:t xml:space="preserve">Review </w:t>
      </w:r>
      <w:r w:rsidR="00B4752C">
        <w:t>“</w:t>
      </w:r>
      <w:r w:rsidRPr="00B4752C" w:rsidR="00B4752C">
        <w:t>Total HIV infected infants identified</w:t>
      </w:r>
      <w:r w:rsidR="00B4752C">
        <w:t xml:space="preserve">” </w:t>
      </w:r>
      <w:r w:rsidR="00217EAE">
        <w:t xml:space="preserve">which </w:t>
      </w:r>
      <w:r w:rsidR="00AE51F7">
        <w:t xml:space="preserve">will be the product of </w:t>
      </w:r>
      <w:r w:rsidR="00C230F8">
        <w:t xml:space="preserve">PMTCT_EID set </w:t>
      </w:r>
      <w:r w:rsidR="00183247">
        <w:t xml:space="preserve">in </w:t>
      </w:r>
      <w:r w:rsidR="00C230F8">
        <w:t xml:space="preserve">the previous </w:t>
      </w:r>
      <w:r w:rsidR="008A40B9">
        <w:t>section</w:t>
      </w:r>
      <w:r w:rsidR="00183247">
        <w:t xml:space="preserve">, multiplied by the </w:t>
      </w:r>
      <w:r w:rsidR="00BB4728">
        <w:t>Est</w:t>
      </w:r>
      <w:r w:rsidR="0065593C">
        <w:t xml:space="preserve">imated </w:t>
      </w:r>
      <w:r w:rsidR="00555864">
        <w:t>Positivity</w:t>
      </w:r>
      <w:r w:rsidR="00BB4728">
        <w:t xml:space="preserve"> Rates set </w:t>
      </w:r>
      <w:r w:rsidR="00555864">
        <w:t>in this section</w:t>
      </w:r>
      <w:r w:rsidR="002E25D2">
        <w:t xml:space="preserve">, summed across both </w:t>
      </w:r>
      <w:r w:rsidR="00A604EA">
        <w:t>PMTCT_EID age disaggregates</w:t>
      </w:r>
      <w:r w:rsidR="00555864">
        <w:t>. Please see below for a detailed formula of the calculation.</w:t>
      </w:r>
    </w:p>
    <w:p w:rsidR="00EE088E" w:rsidP="008770CA" w:rsidRDefault="00555864" w14:paraId="65F3AC94" w14:textId="77777777">
      <w:pPr>
        <w:pStyle w:val="ListParagraph"/>
        <w:numPr>
          <w:ilvl w:val="0"/>
          <w:numId w:val="38"/>
        </w:numPr>
        <w:spacing w:before="100" w:beforeAutospacing="1" w:line="240" w:lineRule="auto"/>
      </w:pPr>
      <w:r>
        <w:t>Lastly, “</w:t>
      </w:r>
      <w:r w:rsidRPr="00555864">
        <w:t>HIV infected infants confirmed initiated ART</w:t>
      </w:r>
      <w:r>
        <w:t xml:space="preserve">” will take </w:t>
      </w:r>
      <w:r w:rsidR="0029219E">
        <w:t>“</w:t>
      </w:r>
      <w:r w:rsidRPr="0029219E" w:rsidR="0029219E">
        <w:t>Total HIV infected infants identified</w:t>
      </w:r>
      <w:r w:rsidR="0029219E">
        <w:t xml:space="preserve">” that was just set and multiply it by the </w:t>
      </w:r>
      <w:r w:rsidR="008E1959">
        <w:t xml:space="preserve">targeted </w:t>
      </w:r>
      <w:r w:rsidR="00710B67">
        <w:t>link to ART of 95%.</w:t>
      </w:r>
    </w:p>
    <w:p w:rsidR="00EE088E" w:rsidP="00EE088E" w:rsidRDefault="00EE088E" w14:paraId="4A38A2E4" w14:textId="55D62F80">
      <w:pPr>
        <w:spacing w:before="100" w:beforeAutospacing="1" w:line="240" w:lineRule="auto"/>
        <w:rPr>
          <w:b/>
        </w:rPr>
      </w:pPr>
    </w:p>
    <w:p w:rsidR="00A604EA" w:rsidP="00A604EA" w:rsidRDefault="00A604EA" w14:paraId="14E92BAD" w14:textId="632D006C">
      <w:pPr>
        <w:pStyle w:val="Heading3"/>
      </w:pPr>
      <w:r>
        <w:t>PMTCT_HEI_POS</w:t>
      </w:r>
      <w:r w:rsidR="0001768D">
        <w:t xml:space="preserve"> (FY22)</w:t>
      </w:r>
    </w:p>
    <w:p w:rsidRPr="00634E42" w:rsidR="00634E42" w:rsidP="00634E42" w:rsidRDefault="00F9255B" w14:paraId="50761BA8" w14:textId="59D82D35">
      <w:r>
        <w:t>To calculate the total number of HIV-infected infants to be tested and identified, the Data Pack uses the following formula, rounding to the nearest integer:</w:t>
      </w:r>
    </w:p>
    <w:p w:rsidRPr="00BB7520" w:rsidR="006A1F19" w:rsidP="00EE088E" w:rsidRDefault="00BB7520" w14:paraId="68A43071" w14:textId="4AD836D8">
      <w:pPr>
        <w:spacing w:before="100" w:beforeAutospacing="1" w:line="240" w:lineRule="auto"/>
      </w:pPr>
      <m:oMath>
        <m:r>
          <m:rPr>
            <m:sty m:val="p"/>
          </m:rPr>
          <w:rPr>
            <w:rFonts w:ascii="Cambria Math" w:hAnsi="Cambria Math"/>
          </w:rPr>
          <m:t xml:space="preserve">PMTCT_HEI_POS.T = (PMTCT_EID.N.2.T × PMTCT_HEI_POS.2.Yield.T) + (PMTCT_EID.N.12.T ×                                                   PMTCT_HEI_POS.12.Yield.T) </m:t>
        </m:r>
      </m:oMath>
      <w:r w:rsidRPr="00BB7520" w:rsidR="006A1F19">
        <w:br w:type="page"/>
      </w:r>
    </w:p>
    <w:p w:rsidRPr="005C06D0" w:rsidR="0015195C" w:rsidP="00E9541C" w:rsidRDefault="0015195C" w14:paraId="6B1A57E1" w14:textId="14132569">
      <w:pPr>
        <w:pStyle w:val="Heading1"/>
      </w:pPr>
      <w:bookmarkStart w:name="_Toc29828688" w:id="66"/>
      <w:bookmarkStart w:name="_Toc57736164" w:id="67"/>
      <w:r w:rsidRPr="7BE3091E">
        <w:t>TB</w:t>
      </w:r>
      <w:bookmarkEnd w:id="66"/>
      <w:bookmarkEnd w:id="67"/>
    </w:p>
    <w:p w:rsidRPr="00DC7E2C" w:rsidR="0015195C" w:rsidP="0015195C" w:rsidRDefault="0015195C" w14:paraId="6CAA327F" w14:textId="3D8EEC4F">
      <w:pPr>
        <w:pStyle w:val="Heading2"/>
        <w:rPr>
          <w:sz w:val="36"/>
        </w:rPr>
      </w:pPr>
      <w:bookmarkStart w:name="_Toc29828689" w:id="68"/>
      <w:bookmarkStart w:name="_Toc57736165" w:id="69"/>
      <w:r w:rsidRPr="00DC7E2C">
        <w:rPr>
          <w:sz w:val="36"/>
        </w:rPr>
        <w:t>TB: TB_STAT (D)</w:t>
      </w:r>
      <w:bookmarkEnd w:id="68"/>
      <w:bookmarkEnd w:id="69"/>
    </w:p>
    <w:p w:rsidRPr="00964BDD" w:rsidR="0015195C" w:rsidP="0015195C" w:rsidRDefault="0015195C" w14:paraId="78873E41" w14:textId="77777777">
      <w:pPr>
        <w:rPr>
          <w:sz w:val="24"/>
          <w:szCs w:val="24"/>
        </w:rPr>
      </w:pPr>
      <w:r w:rsidRPr="00964BDD">
        <w:rPr>
          <w:b/>
          <w:sz w:val="24"/>
          <w:szCs w:val="24"/>
        </w:rPr>
        <w:t>TB_STAT (D):</w:t>
      </w:r>
      <w:r w:rsidRPr="00964BDD">
        <w:rPr>
          <w:sz w:val="24"/>
          <w:szCs w:val="24"/>
        </w:rPr>
        <w:t xml:space="preserve"> Total number of new and relapsed TB cases, during the reporting period.</w:t>
      </w:r>
    </w:p>
    <w:p w:rsidR="00203402" w:rsidP="00203402" w:rsidRDefault="00203402" w14:paraId="06D16292" w14:textId="77777777">
      <w:pPr>
        <w:rPr>
          <w:noProof/>
        </w:rPr>
      </w:pPr>
      <w:r>
        <w:rPr>
          <w:noProof/>
        </w:rPr>
        <w:t>```</w:t>
      </w:r>
    </w:p>
    <w:p w:rsidRPr="003C6DA7" w:rsidR="00203402" w:rsidP="00203402" w:rsidRDefault="00AD55F0" w14:paraId="29BF2DD8" w14:textId="3DD6CD16">
      <w:pPr>
        <w:rPr>
          <w:noProof/>
        </w:rPr>
      </w:pPr>
      <w:r>
        <w:rPr>
          <w:noProof/>
        </w:rPr>
        <w:t>schema_table(“</w:t>
      </w:r>
      <w:r w:rsidR="00203402">
        <w:rPr>
          <w:noProof/>
        </w:rPr>
        <w:t>TB</w:t>
      </w:r>
      <w:r w:rsidRPr="003C6DA7" w:rsidR="00203402">
        <w:rPr>
          <w:noProof/>
        </w:rPr>
        <w:t>-</w:t>
      </w:r>
      <w:r w:rsidR="00203402">
        <w:rPr>
          <w:noProof/>
        </w:rPr>
        <w:t>TB_STAT (D)</w:t>
      </w:r>
      <w:r w:rsidRPr="003C6DA7" w:rsidR="00203402">
        <w:rPr>
          <w:noProof/>
        </w:rPr>
        <w:t>-</w:t>
      </w:r>
      <w:r w:rsidR="00203402">
        <w:rPr>
          <w:noProof/>
        </w:rPr>
        <w:t>F</w:t>
      </w:r>
      <w:r w:rsidRPr="003C6DA7" w:rsidR="00203402">
        <w:rPr>
          <w:noProof/>
        </w:rPr>
        <w:t>-</w:t>
      </w:r>
      <w:r w:rsidR="00203402">
        <w:rPr>
          <w:noProof/>
        </w:rPr>
        <w:t>H</w:t>
      </w:r>
      <w:r w:rsidRPr="003C6DA7" w:rsidR="00203402">
        <w:rPr>
          <w:noProof/>
        </w:rPr>
        <w:t>-1-1</w:t>
      </w:r>
      <w:r>
        <w:rPr>
          <w:noProof/>
        </w:rPr>
        <w:t>”)</w:t>
      </w:r>
    </w:p>
    <w:p w:rsidRPr="00C61684" w:rsidR="00203402" w:rsidP="00203402" w:rsidRDefault="00203402" w14:paraId="264E87C9" w14:textId="77777777">
      <w:r>
        <w:rPr>
          <w:noProof/>
        </w:rPr>
        <w:t>```</w:t>
      </w:r>
    </w:p>
    <w:p w:rsidR="00445DBB" w:rsidP="00445DBB" w:rsidRDefault="00445DBB" w14:paraId="36B8912F" w14:textId="77777777">
      <w:pPr>
        <w:pStyle w:val="Heading3"/>
      </w:pPr>
      <w:r>
        <w:t>DATIM Import</w:t>
      </w:r>
    </w:p>
    <w:p w:rsidR="00445DBB" w:rsidP="00445DBB" w:rsidRDefault="00445DBB" w14:paraId="61A68925" w14:textId="77777777">
      <w:r>
        <w:t>The following data points will be imported into DATIM from this section:</w:t>
      </w:r>
    </w:p>
    <w:p w:rsidR="00445DBB" w:rsidP="008770CA" w:rsidRDefault="00631C01" w14:paraId="4CE83ECF" w14:textId="5E8DCF95">
      <w:pPr>
        <w:pStyle w:val="ListParagraph"/>
        <w:numPr>
          <w:ilvl w:val="0"/>
          <w:numId w:val="22"/>
        </w:numPr>
      </w:pPr>
      <w:r>
        <w:rPr>
          <w:b/>
          <w:bCs/>
        </w:rPr>
        <w:t xml:space="preserve">TB_STAT (D) </w:t>
      </w:r>
      <w:r>
        <w:t>[</w:t>
      </w:r>
      <w:r w:rsidRPr="00017BC5" w:rsidR="00017BC5">
        <w:t>TB_STAT.D.T</w:t>
      </w:r>
      <w:r w:rsidR="00017BC5">
        <w:t>]</w:t>
      </w:r>
    </w:p>
    <w:p w:rsidR="00445DBB" w:rsidP="00445DBB" w:rsidRDefault="00445DBB" w14:paraId="04BE7A66" w14:textId="77777777">
      <w:pPr>
        <w:rPr>
          <w:b/>
        </w:rPr>
      </w:pPr>
    </w:p>
    <w:p w:rsidRPr="004D0451" w:rsidR="00445DBB" w:rsidP="00B22D78" w:rsidRDefault="00445DBB" w14:paraId="1A6A3D73" w14:textId="77777777">
      <w:pPr>
        <w:pStyle w:val="Heading3"/>
        <w:rPr>
          <w:b/>
        </w:rPr>
      </w:pPr>
      <w:r w:rsidRPr="00B22D78">
        <w:t>Instructions</w:t>
      </w:r>
    </w:p>
    <w:p w:rsidR="00AB7FAD" w:rsidP="008770CA" w:rsidRDefault="009D5692" w14:paraId="7F8722A8" w14:textId="7E498EA6">
      <w:pPr>
        <w:pStyle w:val="ListParagraph"/>
        <w:numPr>
          <w:ilvl w:val="0"/>
          <w:numId w:val="35"/>
        </w:numPr>
      </w:pPr>
      <w:r>
        <w:t xml:space="preserve">For historical context, review </w:t>
      </w:r>
      <w:r w:rsidR="00DF6147">
        <w:t>FY21 targets for TB_STAT (D), including in the Data Pack reflective of data reported in DATIM.</w:t>
      </w:r>
    </w:p>
    <w:p w:rsidR="0015195C" w:rsidP="008770CA" w:rsidRDefault="00AB7FAD" w14:paraId="40095700" w14:textId="77CAB2F4">
      <w:pPr>
        <w:pStyle w:val="ListParagraph"/>
        <w:numPr>
          <w:ilvl w:val="0"/>
          <w:numId w:val="35"/>
        </w:numPr>
      </w:pPr>
      <w:r>
        <w:t xml:space="preserve">Review and adjust the </w:t>
      </w:r>
      <w:r w:rsidRPr="00EA077D" w:rsidR="0015195C">
        <w:t xml:space="preserve">Estimated Change in Incidence </w:t>
      </w:r>
      <w:r w:rsidR="00FF6186">
        <w:t>to reflect most reliable projections of TB trends</w:t>
      </w:r>
      <w:r w:rsidR="007F2028">
        <w:t xml:space="preserve"> into FY22. This value defaults to 0%, though this should not be interpreted as a suggested </w:t>
      </w:r>
      <w:r w:rsidR="00427DEF">
        <w:t xml:space="preserve">epidemiological estimate. </w:t>
      </w:r>
      <w:r w:rsidR="0015195C">
        <w:t>If the incidence of TB is expected to remain unchanged from FY2</w:t>
      </w:r>
      <w:r w:rsidR="00427DEF">
        <w:t>1</w:t>
      </w:r>
      <w:r w:rsidR="0015195C">
        <w:t>, th</w:t>
      </w:r>
      <w:r w:rsidR="00427DEF">
        <w:t xml:space="preserve">is value should remain at </w:t>
      </w:r>
      <w:r w:rsidR="0015195C">
        <w:t>0%</w:t>
      </w:r>
      <w:r w:rsidR="00427DEF">
        <w:t>; i</w:t>
      </w:r>
      <w:r w:rsidR="0015195C">
        <w:t>f the incidence is expected to double, the cell should read “100%”</w:t>
      </w:r>
      <w:r w:rsidR="00427DEF">
        <w:t>.</w:t>
      </w:r>
    </w:p>
    <w:p w:rsidRPr="000A3FA9" w:rsidR="000A3FA9" w:rsidP="008770CA" w:rsidRDefault="000A3FA9" w14:paraId="3169CD5F" w14:textId="18D2CD97">
      <w:pPr>
        <w:pStyle w:val="ListParagraph"/>
        <w:numPr>
          <w:ilvl w:val="0"/>
          <w:numId w:val="35"/>
        </w:numPr>
      </w:pPr>
      <w:r>
        <w:t xml:space="preserve">Review FY22 Targets for TB_STAT (D) and return to step 2 to adjust driving assumptions as necessary. </w:t>
      </w:r>
      <w:r w:rsidRPr="008B4C40">
        <w:rPr>
          <w:bCs/>
          <w:iCs/>
        </w:rPr>
        <w:t>In the case services are planned in FY22 where these were not provided in FY21, you may manually enter FY22 targets</w:t>
      </w:r>
      <w:r>
        <w:rPr>
          <w:bCs/>
          <w:iCs/>
        </w:rPr>
        <w:t xml:space="preserve"> in this column.</w:t>
      </w:r>
    </w:p>
    <w:p w:rsidR="009D5692" w:rsidRDefault="009D5692" w14:paraId="743FDD2C" w14:textId="77777777">
      <w:pPr>
        <w:rPr>
          <w:rFonts w:asciiTheme="majorHAnsi" w:hAnsiTheme="majorHAnsi" w:eastAsiaTheme="majorEastAsia" w:cstheme="majorBidi"/>
          <w:color w:val="2E74B5" w:themeColor="accent1" w:themeShade="BF"/>
          <w:sz w:val="36"/>
          <w:szCs w:val="32"/>
        </w:rPr>
      </w:pPr>
      <w:bookmarkStart w:name="_Toc29828690" w:id="70"/>
      <w:bookmarkStart w:name="_Toc57736166" w:id="71"/>
      <w:r>
        <w:rPr>
          <w:sz w:val="36"/>
        </w:rPr>
        <w:br w:type="page"/>
      </w:r>
    </w:p>
    <w:p w:rsidRPr="00DC7E2C" w:rsidR="0015195C" w:rsidP="0015195C" w:rsidRDefault="0015195C" w14:paraId="415B6F5F" w14:textId="6AB9C823">
      <w:pPr>
        <w:pStyle w:val="Heading2"/>
        <w:rPr>
          <w:sz w:val="36"/>
        </w:rPr>
      </w:pPr>
      <w:r w:rsidRPr="00DC7E2C">
        <w:rPr>
          <w:sz w:val="36"/>
        </w:rPr>
        <w:t>TB: TB_STAT (N)</w:t>
      </w:r>
      <w:bookmarkEnd w:id="70"/>
      <w:bookmarkEnd w:id="71"/>
    </w:p>
    <w:p w:rsidRPr="003D62E4" w:rsidR="0015195C" w:rsidP="0015195C" w:rsidRDefault="0015195C" w14:paraId="6BCC5737" w14:textId="77777777">
      <w:pPr>
        <w:rPr>
          <w:sz w:val="24"/>
          <w:szCs w:val="24"/>
        </w:rPr>
      </w:pPr>
      <w:r w:rsidRPr="003D62E4">
        <w:rPr>
          <w:b/>
          <w:bCs/>
          <w:sz w:val="24"/>
          <w:szCs w:val="24"/>
        </w:rPr>
        <w:t xml:space="preserve">TB_STAT (N): </w:t>
      </w:r>
      <w:r w:rsidRPr="003D62E4">
        <w:rPr>
          <w:sz w:val="24"/>
          <w:szCs w:val="24"/>
        </w:rPr>
        <w:t>Number of new and relapsed TB cases with documented HIV status, during the reporting period.</w:t>
      </w:r>
    </w:p>
    <w:p w:rsidR="00203402" w:rsidP="00203402" w:rsidRDefault="00203402" w14:paraId="79FB7CC5" w14:textId="77777777">
      <w:pPr>
        <w:rPr>
          <w:noProof/>
        </w:rPr>
      </w:pPr>
      <w:r>
        <w:rPr>
          <w:noProof/>
        </w:rPr>
        <w:t>```</w:t>
      </w:r>
    </w:p>
    <w:p w:rsidRPr="003C6DA7" w:rsidR="00203402" w:rsidP="00203402" w:rsidRDefault="00AD55F0" w14:paraId="3FEE96B7" w14:textId="310EA54E">
      <w:pPr>
        <w:rPr>
          <w:noProof/>
        </w:rPr>
      </w:pPr>
      <w:r>
        <w:rPr>
          <w:noProof/>
        </w:rPr>
        <w:t>schema_table(“</w:t>
      </w:r>
      <w:r w:rsidR="00203402">
        <w:rPr>
          <w:noProof/>
        </w:rPr>
        <w:t>TB</w:t>
      </w:r>
      <w:r w:rsidRPr="003C6DA7" w:rsidR="00203402">
        <w:rPr>
          <w:noProof/>
        </w:rPr>
        <w:t>-</w:t>
      </w:r>
      <w:r w:rsidR="00203402">
        <w:rPr>
          <w:noProof/>
        </w:rPr>
        <w:t>TB_STAT (</w:t>
      </w:r>
      <w:r w:rsidR="00B21785">
        <w:rPr>
          <w:noProof/>
        </w:rPr>
        <w:t>N</w:t>
      </w:r>
      <w:r w:rsidR="00203402">
        <w:rPr>
          <w:noProof/>
        </w:rPr>
        <w:t>)</w:t>
      </w:r>
      <w:r w:rsidRPr="003C6DA7" w:rsidR="00203402">
        <w:rPr>
          <w:noProof/>
        </w:rPr>
        <w:t>-</w:t>
      </w:r>
      <w:r w:rsidR="00B21785">
        <w:rPr>
          <w:noProof/>
        </w:rPr>
        <w:t>I</w:t>
      </w:r>
      <w:r w:rsidRPr="003C6DA7" w:rsidR="00203402">
        <w:rPr>
          <w:noProof/>
        </w:rPr>
        <w:t>-</w:t>
      </w:r>
      <w:r w:rsidR="00B21785">
        <w:rPr>
          <w:noProof/>
        </w:rPr>
        <w:t>N</w:t>
      </w:r>
      <w:r w:rsidRPr="003C6DA7" w:rsidR="00203402">
        <w:rPr>
          <w:noProof/>
        </w:rPr>
        <w:t>-1-</w:t>
      </w:r>
      <w:r w:rsidR="00B21785">
        <w:rPr>
          <w:noProof/>
        </w:rPr>
        <w:t>2</w:t>
      </w:r>
      <w:r>
        <w:rPr>
          <w:noProof/>
        </w:rPr>
        <w:t>”)</w:t>
      </w:r>
    </w:p>
    <w:p w:rsidRPr="00C61684" w:rsidR="00203402" w:rsidP="00203402" w:rsidRDefault="00203402" w14:paraId="3F18BBC7" w14:textId="77777777">
      <w:r>
        <w:rPr>
          <w:noProof/>
        </w:rPr>
        <w:t>```</w:t>
      </w:r>
    </w:p>
    <w:p w:rsidR="00B21785" w:rsidP="00B21785" w:rsidRDefault="00B21785" w14:paraId="20A1C6AD" w14:textId="77777777">
      <w:pPr>
        <w:rPr>
          <w:noProof/>
        </w:rPr>
      </w:pPr>
      <w:r>
        <w:rPr>
          <w:noProof/>
        </w:rPr>
        <w:t>```</w:t>
      </w:r>
    </w:p>
    <w:p w:rsidRPr="003C6DA7" w:rsidR="00B21785" w:rsidP="00B21785" w:rsidRDefault="00AD55F0" w14:paraId="794F9F41" w14:textId="4BF045CA">
      <w:pPr>
        <w:rPr>
          <w:noProof/>
        </w:rPr>
      </w:pPr>
      <w:r>
        <w:rPr>
          <w:noProof/>
        </w:rPr>
        <w:t>schema_table(“</w:t>
      </w:r>
      <w:r w:rsidR="00B21785">
        <w:rPr>
          <w:noProof/>
        </w:rPr>
        <w:t>TB</w:t>
      </w:r>
      <w:r w:rsidRPr="003C6DA7" w:rsidR="00B21785">
        <w:rPr>
          <w:noProof/>
        </w:rPr>
        <w:t>-</w:t>
      </w:r>
      <w:r w:rsidR="00B21785">
        <w:rPr>
          <w:noProof/>
        </w:rPr>
        <w:t>TB_STAT (N)</w:t>
      </w:r>
      <w:r w:rsidRPr="003C6DA7" w:rsidR="00B21785">
        <w:rPr>
          <w:noProof/>
        </w:rPr>
        <w:t>-</w:t>
      </w:r>
      <w:r w:rsidR="00B21785">
        <w:rPr>
          <w:noProof/>
        </w:rPr>
        <w:t>O</w:t>
      </w:r>
      <w:r w:rsidRPr="003C6DA7" w:rsidR="00B21785">
        <w:rPr>
          <w:noProof/>
        </w:rPr>
        <w:t>-</w:t>
      </w:r>
      <w:r w:rsidR="00B21785">
        <w:rPr>
          <w:noProof/>
        </w:rPr>
        <w:t>R</w:t>
      </w:r>
      <w:r w:rsidRPr="003C6DA7" w:rsidR="00B21785">
        <w:rPr>
          <w:noProof/>
        </w:rPr>
        <w:t>-</w:t>
      </w:r>
      <w:r w:rsidR="00B21785">
        <w:rPr>
          <w:noProof/>
        </w:rPr>
        <w:t>2</w:t>
      </w:r>
      <w:r w:rsidRPr="003C6DA7" w:rsidR="00B21785">
        <w:rPr>
          <w:noProof/>
        </w:rPr>
        <w:t>-</w:t>
      </w:r>
      <w:r w:rsidR="00B21785">
        <w:rPr>
          <w:noProof/>
        </w:rPr>
        <w:t>2</w:t>
      </w:r>
      <w:r>
        <w:rPr>
          <w:noProof/>
        </w:rPr>
        <w:t>”)</w:t>
      </w:r>
    </w:p>
    <w:p w:rsidRPr="00C61684" w:rsidR="00B21785" w:rsidP="00B21785" w:rsidRDefault="00B21785" w14:paraId="7E9D7A98" w14:textId="77777777">
      <w:r>
        <w:rPr>
          <w:noProof/>
        </w:rPr>
        <w:t>```</w:t>
      </w:r>
    </w:p>
    <w:p w:rsidR="00445DBB" w:rsidP="00445DBB" w:rsidRDefault="00445DBB" w14:paraId="6799A583" w14:textId="77777777">
      <w:pPr>
        <w:pStyle w:val="Heading3"/>
      </w:pPr>
      <w:r>
        <w:t>DATIM Import</w:t>
      </w:r>
    </w:p>
    <w:p w:rsidR="00445DBB" w:rsidP="00445DBB" w:rsidRDefault="00445DBB" w14:paraId="0C6F7E57" w14:textId="77777777">
      <w:r>
        <w:t>The following data points will be imported into DATIM from this section:</w:t>
      </w:r>
    </w:p>
    <w:p w:rsidR="00445DBB" w:rsidP="008770CA" w:rsidRDefault="007E5B3C" w14:paraId="2C4E8ABA" w14:textId="791F44B3">
      <w:pPr>
        <w:pStyle w:val="ListParagraph"/>
        <w:numPr>
          <w:ilvl w:val="0"/>
          <w:numId w:val="22"/>
        </w:numPr>
      </w:pPr>
      <w:r w:rsidRPr="0048544B">
        <w:rPr>
          <w:b/>
          <w:bCs/>
        </w:rPr>
        <w:t>Known HIV Status, Positive</w:t>
      </w:r>
      <w:r>
        <w:t xml:space="preserve"> [</w:t>
      </w:r>
      <w:proofErr w:type="spellStart"/>
      <w:r w:rsidRPr="00281380" w:rsidR="00281380">
        <w:t>TB_STAT.N.KnownPos.T</w:t>
      </w:r>
      <w:proofErr w:type="spellEnd"/>
      <w:r>
        <w:t>]</w:t>
      </w:r>
    </w:p>
    <w:p w:rsidR="007E5B3C" w:rsidP="008770CA" w:rsidRDefault="004D6129" w14:paraId="09622E5B" w14:textId="444B7858">
      <w:pPr>
        <w:pStyle w:val="ListParagraph"/>
        <w:numPr>
          <w:ilvl w:val="0"/>
          <w:numId w:val="22"/>
        </w:numPr>
      </w:pPr>
      <w:r w:rsidRPr="0048544B">
        <w:rPr>
          <w:b/>
          <w:bCs/>
        </w:rPr>
        <w:t>Newly Tested, Positive</w:t>
      </w:r>
      <w:r>
        <w:t xml:space="preserve"> [</w:t>
      </w:r>
      <w:proofErr w:type="spellStart"/>
      <w:r w:rsidRPr="0093479B" w:rsidR="0093479B">
        <w:t>TB_STAT.N.New.Pos.T</w:t>
      </w:r>
      <w:proofErr w:type="spellEnd"/>
      <w:r>
        <w:t>]</w:t>
      </w:r>
    </w:p>
    <w:p w:rsidR="004D6129" w:rsidP="008770CA" w:rsidRDefault="00CD5F0F" w14:paraId="48DEF317" w14:textId="09B7ECF6">
      <w:pPr>
        <w:pStyle w:val="ListParagraph"/>
        <w:numPr>
          <w:ilvl w:val="0"/>
          <w:numId w:val="22"/>
        </w:numPr>
      </w:pPr>
      <w:r w:rsidRPr="0048544B">
        <w:rPr>
          <w:b/>
          <w:bCs/>
        </w:rPr>
        <w:t>Newly Tested, Negative</w:t>
      </w:r>
      <w:r>
        <w:t xml:space="preserve"> [</w:t>
      </w:r>
      <w:proofErr w:type="spellStart"/>
      <w:r w:rsidRPr="0048544B" w:rsidR="0048544B">
        <w:t>TB_STAT.N.New.Neg.T</w:t>
      </w:r>
      <w:proofErr w:type="spellEnd"/>
      <w:r>
        <w:t>]</w:t>
      </w:r>
    </w:p>
    <w:p w:rsidR="00445DBB" w:rsidP="00445DBB" w:rsidRDefault="00445DBB" w14:paraId="5C2CC11C" w14:textId="77777777">
      <w:pPr>
        <w:rPr>
          <w:b/>
        </w:rPr>
      </w:pPr>
    </w:p>
    <w:p w:rsidRPr="004D0451" w:rsidR="00445DBB" w:rsidP="00B22D78" w:rsidRDefault="00445DBB" w14:paraId="3BF92A36" w14:textId="77777777">
      <w:pPr>
        <w:pStyle w:val="Heading3"/>
        <w:rPr>
          <w:b/>
        </w:rPr>
      </w:pPr>
      <w:r w:rsidRPr="00B22D78">
        <w:t>Instructions</w:t>
      </w:r>
    </w:p>
    <w:p w:rsidR="00EB459A" w:rsidP="008770CA" w:rsidRDefault="00707C57" w14:paraId="4BF37BE0" w14:textId="77777777">
      <w:pPr>
        <w:pStyle w:val="ListParagraph"/>
        <w:numPr>
          <w:ilvl w:val="0"/>
          <w:numId w:val="44"/>
        </w:numPr>
      </w:pPr>
      <w:r>
        <w:t xml:space="preserve">Review historic data </w:t>
      </w:r>
      <w:r w:rsidR="00EB459A">
        <w:t>for TB_STAT (N): New Positives from FY21 Targets for context.</w:t>
      </w:r>
    </w:p>
    <w:p w:rsidR="00FE78C9" w:rsidP="008770CA" w:rsidRDefault="00EB459A" w14:paraId="045D6A3A" w14:textId="22516C4A">
      <w:pPr>
        <w:pStyle w:val="ListParagraph"/>
        <w:numPr>
          <w:ilvl w:val="0"/>
          <w:numId w:val="44"/>
        </w:numPr>
      </w:pPr>
      <w:r>
        <w:t>Review and adjust Targeted TB_STAT Coverage</w:t>
      </w:r>
      <w:r w:rsidR="00FE78C9">
        <w:t xml:space="preserve">. This defaults to 100%, </w:t>
      </w:r>
      <w:r w:rsidR="00531CD4">
        <w:t xml:space="preserve">reflecting that 100% of new and relapsed TB cases know their HIV status, </w:t>
      </w:r>
      <w:r w:rsidR="00FE78C9">
        <w:t>but</w:t>
      </w:r>
      <w:r w:rsidR="00531CD4">
        <w:t xml:space="preserve"> this rate</w:t>
      </w:r>
      <w:r w:rsidR="00FE78C9">
        <w:t xml:space="preserve"> can be adjusted as needed. Red highlights indicate percentages over 100%; yellow highlights indicate percentages under 100%.</w:t>
      </w:r>
    </w:p>
    <w:p w:rsidR="00BB47A4" w:rsidP="008770CA" w:rsidRDefault="0020471D" w14:paraId="4BD5FBED" w14:textId="77777777">
      <w:pPr>
        <w:pStyle w:val="ListParagraph"/>
        <w:numPr>
          <w:ilvl w:val="0"/>
          <w:numId w:val="44"/>
        </w:numPr>
      </w:pPr>
      <w:r>
        <w:t>Review FY20 Results for (a) Estimated % TB clients with already Known HIV Positive status, and (b) Estimated Positivity Rate among Newly Tested TB clients</w:t>
      </w:r>
      <w:r w:rsidR="00BB47A4">
        <w:t>.</w:t>
      </w:r>
    </w:p>
    <w:p w:rsidR="00490E4B" w:rsidP="008770CA" w:rsidRDefault="00BB47A4" w14:paraId="78E063E0" w14:textId="53647DC9">
      <w:pPr>
        <w:pStyle w:val="ListParagraph"/>
        <w:numPr>
          <w:ilvl w:val="0"/>
          <w:numId w:val="44"/>
        </w:numPr>
      </w:pPr>
      <w:r>
        <w:t xml:space="preserve">Review FY22 projections for (a) Estimated % TB clients with already Known HIV Positive status, and (b) Estimated Positivity Rate among Newly Tested TB clients. These data </w:t>
      </w:r>
      <w:r w:rsidR="00490E4B">
        <w:t>default to remain static from FY20 results trends, but can be adjusted as necessary. Red highlights indicate percentages over 100%; yellow highlights indicate percentages different from FY20 results.</w:t>
      </w:r>
    </w:p>
    <w:p w:rsidR="00C62E59" w:rsidP="00C62E59" w:rsidRDefault="00531CD4" w14:paraId="12C5090F" w14:textId="713CF6AD">
      <w:pPr>
        <w:pStyle w:val="ListParagraph"/>
        <w:numPr>
          <w:ilvl w:val="0"/>
          <w:numId w:val="44"/>
        </w:numPr>
      </w:pPr>
      <w:r>
        <w:t xml:space="preserve">Review </w:t>
      </w:r>
      <w:r w:rsidR="00AC3606">
        <w:t>modeled targets for Total TB_STAT (N), Known HIV Status, Positive, Newly Tested, Positive, and Newly Tested, Negative, and return to steps 1-4 to adjust driving assumptions as needed.</w:t>
      </w:r>
      <w:r w:rsidR="00C62E59">
        <w:t xml:space="preserve"> See below for additional information.</w:t>
      </w:r>
    </w:p>
    <w:p w:rsidR="00C62E59" w:rsidP="00C62E59" w:rsidRDefault="00C62E59" w14:paraId="691B2229" w14:textId="0D8B8897">
      <w:pPr>
        <w:pStyle w:val="Heading3"/>
      </w:pPr>
      <w:r>
        <w:t>Total TB_STAT (N)</w:t>
      </w:r>
    </w:p>
    <w:p w:rsidR="00C62E59" w:rsidP="00C62E59" w:rsidRDefault="00367AA2" w14:paraId="3D03D103" w14:textId="5A71FAA6">
      <w:r>
        <w:t>Total TB_STAT (N) targets are modeled as follows, rounding to the nearest integer:</w:t>
      </w:r>
    </w:p>
    <w:p w:rsidR="00367AA2" w:rsidP="00C62E59" w:rsidRDefault="00367AA2" w14:paraId="61A9A505" w14:textId="442C8E2D"/>
    <w:p w:rsidRPr="00B53536" w:rsidR="00367AA2" w:rsidP="00C62E59" w:rsidRDefault="00DC2427" w14:paraId="7C573A9F" w14:textId="35301A48">
      <m:oMathPara>
        <m:oMath>
          <m:sSub>
            <m:sSubPr>
              <m:ctrlPr>
                <w:rPr>
                  <w:rFonts w:ascii="Cambria Math" w:hAnsi="Cambria Math"/>
                  <w:i/>
                </w:rPr>
              </m:ctrlPr>
            </m:sSubPr>
            <m:e>
              <m:r>
                <w:rPr>
                  <w:rFonts w:ascii="Cambria Math" w:hAnsi="Cambria Math"/>
                </w:rPr>
                <m:t>TB_STAT.N</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TB_STAT.D</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Targeted TB_STAT Coverage</m:t>
              </m:r>
            </m:e>
            <m:sub>
              <m:r>
                <w:rPr>
                  <w:rFonts w:ascii="Cambria Math" w:hAnsi="Cambria Math"/>
                </w:rPr>
                <m:t>t</m:t>
              </m:r>
            </m:sub>
          </m:sSub>
        </m:oMath>
      </m:oMathPara>
    </w:p>
    <w:p w:rsidR="00B53536" w:rsidP="00C62E59" w:rsidRDefault="00B53536" w14:paraId="116D042B" w14:textId="77777777"/>
    <w:p w:rsidR="00C62E59" w:rsidP="00C62E59" w:rsidRDefault="00C62E59" w14:paraId="10235670" w14:textId="2BC5F1C2">
      <w:pPr>
        <w:pStyle w:val="Heading3"/>
      </w:pPr>
      <w:r>
        <w:t>Known HIV Status, Positive</w:t>
      </w:r>
    </w:p>
    <w:p w:rsidR="00C62E59" w:rsidP="00C62E59" w:rsidRDefault="00B53536" w14:paraId="63D859FE" w14:textId="2306CD3B">
      <w:r>
        <w:t>Known HIV Status, Positive targets are modeled as follows, rounding to the nearest integer:</w:t>
      </w:r>
    </w:p>
    <w:p w:rsidR="00B53536" w:rsidP="00C62E59" w:rsidRDefault="00B53536" w14:paraId="56FC11B2" w14:textId="1F3FBB86"/>
    <w:p w:rsidR="00B53536" w:rsidP="00C62E59" w:rsidRDefault="00DC2427" w14:paraId="6B09BFB2" w14:textId="32AED5A1">
      <m:oMathPara>
        <m:oMath>
          <m:sSub>
            <m:sSubPr>
              <m:ctrlPr>
                <w:rPr>
                  <w:rFonts w:ascii="Cambria Math" w:hAnsi="Cambria Math"/>
                  <w:i/>
                </w:rPr>
              </m:ctrlPr>
            </m:sSubPr>
            <m:e>
              <m:r>
                <w:rPr>
                  <w:rFonts w:ascii="Cambria Math" w:hAnsi="Cambria Math"/>
                </w:rPr>
                <m:t>TB_STAT.N.KnownPos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TB_STAT.N</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Estimated % TB clients already Known HIV Positive</m:t>
              </m:r>
            </m:e>
            <m:sub>
              <m:r>
                <w:rPr>
                  <w:rFonts w:ascii="Cambria Math" w:hAnsi="Cambria Math"/>
                </w:rPr>
                <m:t>t</m:t>
              </m:r>
            </m:sub>
          </m:sSub>
        </m:oMath>
      </m:oMathPara>
    </w:p>
    <w:p w:rsidR="00C62E59" w:rsidP="00C62E59" w:rsidRDefault="00C62E59" w14:paraId="15D2B42D" w14:textId="4F56ED80"/>
    <w:p w:rsidR="00C62E59" w:rsidP="00C62E59" w:rsidRDefault="00C62E59" w14:paraId="54E22875" w14:textId="55C11334">
      <w:pPr>
        <w:pStyle w:val="Heading3"/>
      </w:pPr>
      <w:r>
        <w:t>Newly Tested</w:t>
      </w:r>
    </w:p>
    <w:p w:rsidR="00E0582C" w:rsidP="00E0582C" w:rsidRDefault="00E0582C" w14:paraId="6B0A9FA9" w14:textId="321DFBD9">
      <w:r>
        <w:t>Targets for TB_STAT (N): Newly Tested, Positive are modeled as follows, rounding to the nearest integer:</w:t>
      </w:r>
    </w:p>
    <w:p w:rsidR="00E0582C" w:rsidP="00E0582C" w:rsidRDefault="00E0582C" w14:paraId="43538B0C" w14:textId="770A35AE"/>
    <w:p w:rsidR="00E0582C" w:rsidP="00E0582C" w:rsidRDefault="00DC2427" w14:paraId="5DBA4ABF" w14:textId="54815B17">
      <m:oMathPara>
        <m:oMath>
          <m:sSub>
            <m:sSubPr>
              <m:ctrlPr>
                <w:rPr>
                  <w:rFonts w:ascii="Cambria Math" w:hAnsi="Cambria Math"/>
                  <w:i/>
                </w:rPr>
              </m:ctrlPr>
            </m:sSubPr>
            <m:e>
              <m:r>
                <w:rPr>
                  <w:rFonts w:ascii="Cambria Math" w:hAnsi="Cambria Math"/>
                </w:rPr>
                <m:t>TB_STAT.N.New.Pos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TB_STAT.N</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TB_STAT.N.KnownPos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Estimated Positivity Rate among Newly Tested </m:t>
              </m:r>
            </m:e>
            <m:sub>
              <m:r>
                <w:rPr>
                  <w:rFonts w:ascii="Cambria Math" w:hAnsi="Cambria Math"/>
                </w:rPr>
                <m:t>t</m:t>
              </m:r>
            </m:sub>
          </m:sSub>
        </m:oMath>
      </m:oMathPara>
    </w:p>
    <w:p w:rsidR="00E0582C" w:rsidP="00E0582C" w:rsidRDefault="00E0582C" w14:paraId="26F4589E" w14:textId="3DA7B1BE"/>
    <w:p w:rsidR="00455DB5" w:rsidP="00E0582C" w:rsidRDefault="00455DB5" w14:paraId="655AA661" w14:textId="5CBDC06F">
      <w:r>
        <w:t>Based on these and targets for Known HIV Status, Positive, targets for Newly Tested, Negative are modeled as a remainder, as follows:</w:t>
      </w:r>
    </w:p>
    <w:p w:rsidR="00455DB5" w:rsidP="00E0582C" w:rsidRDefault="00455DB5" w14:paraId="768C570F" w14:textId="00F4DA81"/>
    <w:p w:rsidRPr="00E0582C" w:rsidR="00455DB5" w:rsidP="00E0582C" w:rsidRDefault="00DC2427" w14:paraId="4C6F4AAC" w14:textId="29E39D87">
      <m:oMathPara>
        <m:oMath>
          <m:sSub>
            <m:sSubPr>
              <m:ctrlPr>
                <w:rPr>
                  <w:rFonts w:ascii="Cambria Math" w:hAnsi="Cambria Math"/>
                  <w:i/>
                </w:rPr>
              </m:ctrlPr>
            </m:sSubPr>
            <m:e>
              <m:r>
                <w:rPr>
                  <w:rFonts w:ascii="Cambria Math" w:hAnsi="Cambria Math"/>
                </w:rPr>
                <m:t>TB_STAT.N.New.Neg</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TB_STAT.N</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TB_STAT.N.KnownPos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TB_STAT.N.New.Pos</m:t>
              </m:r>
            </m:e>
            <m:sub>
              <m:r>
                <w:rPr>
                  <w:rFonts w:ascii="Cambria Math" w:hAnsi="Cambria Math"/>
                </w:rPr>
                <m:t>t</m:t>
              </m:r>
            </m:sub>
          </m:sSub>
        </m:oMath>
      </m:oMathPara>
    </w:p>
    <w:p w:rsidRPr="00AC3606" w:rsidR="0015195C" w:rsidP="008770CA" w:rsidRDefault="0015195C" w14:paraId="5305CED0" w14:textId="477E4C51">
      <w:pPr>
        <w:pStyle w:val="ListParagraph"/>
        <w:numPr>
          <w:ilvl w:val="0"/>
          <w:numId w:val="44"/>
        </w:numPr>
      </w:pPr>
      <w:r w:rsidRPr="00AC3606">
        <w:rPr>
          <w:b/>
          <w:bCs/>
          <w:sz w:val="24"/>
          <w:szCs w:val="24"/>
        </w:rPr>
        <w:br w:type="page"/>
      </w:r>
    </w:p>
    <w:p w:rsidRPr="00DC7E2C" w:rsidR="0015195C" w:rsidP="0015195C" w:rsidRDefault="0015195C" w14:paraId="20DBD57C" w14:textId="77777777">
      <w:pPr>
        <w:pStyle w:val="Heading2"/>
        <w:rPr>
          <w:sz w:val="36"/>
        </w:rPr>
      </w:pPr>
      <w:bookmarkStart w:name="_Toc29828691" w:id="72"/>
      <w:bookmarkStart w:name="_Toc57736167" w:id="73"/>
      <w:r>
        <w:rPr>
          <w:sz w:val="36"/>
        </w:rPr>
        <w:t>TB_STAT_ART</w:t>
      </w:r>
      <w:r w:rsidRPr="00DC7E2C">
        <w:rPr>
          <w:sz w:val="36"/>
        </w:rPr>
        <w:t>: TB_ART</w:t>
      </w:r>
      <w:bookmarkEnd w:id="72"/>
      <w:bookmarkEnd w:id="73"/>
    </w:p>
    <w:p w:rsidRPr="00BB6BBC" w:rsidR="0015195C" w:rsidP="0015195C" w:rsidRDefault="0015195C" w14:paraId="1E2AC38F" w14:textId="6DF35A4B">
      <w:pPr>
        <w:rPr>
          <w:b/>
          <w:sz w:val="24"/>
          <w:szCs w:val="24"/>
        </w:rPr>
      </w:pPr>
      <w:r>
        <w:rPr>
          <w:b/>
          <w:bCs/>
          <w:sz w:val="24"/>
          <w:szCs w:val="24"/>
        </w:rPr>
        <w:t xml:space="preserve">TB_ART: </w:t>
      </w:r>
      <w:r w:rsidRPr="00A50F46">
        <w:rPr>
          <w:bCs/>
          <w:sz w:val="24"/>
          <w:szCs w:val="24"/>
        </w:rPr>
        <w:t>Proportion of HIV-positive new and relapsed TB cases on ART during TB treatment.</w:t>
      </w:r>
    </w:p>
    <w:p w:rsidR="00197DD1" w:rsidP="00197DD1" w:rsidRDefault="00197DD1" w14:paraId="1C6FA0E5" w14:textId="77777777">
      <w:pPr>
        <w:rPr>
          <w:noProof/>
        </w:rPr>
      </w:pPr>
      <w:r>
        <w:rPr>
          <w:noProof/>
        </w:rPr>
        <w:t>```</w:t>
      </w:r>
    </w:p>
    <w:p w:rsidRPr="003C6DA7" w:rsidR="00197DD1" w:rsidP="00197DD1" w:rsidRDefault="00351330" w14:paraId="017C202D" w14:textId="5C098920">
      <w:pPr>
        <w:rPr>
          <w:noProof/>
        </w:rPr>
      </w:pPr>
      <w:r>
        <w:rPr>
          <w:noProof/>
        </w:rPr>
        <w:t>schema_table(“</w:t>
      </w:r>
      <w:r w:rsidR="00197DD1">
        <w:rPr>
          <w:noProof/>
        </w:rPr>
        <w:t>TB</w:t>
      </w:r>
      <w:r w:rsidRPr="003C6DA7" w:rsidR="00197DD1">
        <w:rPr>
          <w:noProof/>
        </w:rPr>
        <w:t>-</w:t>
      </w:r>
      <w:r w:rsidR="00197DD1">
        <w:rPr>
          <w:noProof/>
        </w:rPr>
        <w:t>TB_ART</w:t>
      </w:r>
      <w:r w:rsidRPr="003C6DA7" w:rsidR="00197DD1">
        <w:rPr>
          <w:noProof/>
        </w:rPr>
        <w:t>-</w:t>
      </w:r>
      <w:r w:rsidR="00197DD1">
        <w:rPr>
          <w:noProof/>
        </w:rPr>
        <w:t>S</w:t>
      </w:r>
      <w:r w:rsidRPr="003C6DA7" w:rsidR="00197DD1">
        <w:rPr>
          <w:noProof/>
        </w:rPr>
        <w:t>-</w:t>
      </w:r>
      <w:r w:rsidR="00197DD1">
        <w:rPr>
          <w:noProof/>
        </w:rPr>
        <w:t>U</w:t>
      </w:r>
      <w:r w:rsidRPr="003C6DA7" w:rsidR="00197DD1">
        <w:rPr>
          <w:noProof/>
        </w:rPr>
        <w:t>-1-1</w:t>
      </w:r>
      <w:r>
        <w:rPr>
          <w:noProof/>
        </w:rPr>
        <w:t>”)</w:t>
      </w:r>
    </w:p>
    <w:p w:rsidRPr="00C61684" w:rsidR="00197DD1" w:rsidP="00197DD1" w:rsidRDefault="00197DD1" w14:paraId="11EB0D8E" w14:textId="77777777">
      <w:r>
        <w:rPr>
          <w:noProof/>
        </w:rPr>
        <w:t>```</w:t>
      </w:r>
    </w:p>
    <w:p w:rsidR="00445DBB" w:rsidP="00445DBB" w:rsidRDefault="00445DBB" w14:paraId="6F5D8372" w14:textId="77777777">
      <w:pPr>
        <w:pStyle w:val="Heading3"/>
      </w:pPr>
      <w:r>
        <w:t>DATIM Import</w:t>
      </w:r>
    </w:p>
    <w:p w:rsidR="00445DBB" w:rsidP="00445DBB" w:rsidRDefault="00445DBB" w14:paraId="7188B156" w14:textId="77777777">
      <w:r>
        <w:t>The following data points will be imported into DATIM from this section:</w:t>
      </w:r>
    </w:p>
    <w:p w:rsidR="00445DBB" w:rsidP="008770CA" w:rsidRDefault="00A576A0" w14:paraId="24081313" w14:textId="31BC4BB9">
      <w:pPr>
        <w:pStyle w:val="ListParagraph"/>
        <w:numPr>
          <w:ilvl w:val="0"/>
          <w:numId w:val="22"/>
        </w:numPr>
      </w:pPr>
      <w:r>
        <w:rPr>
          <w:b/>
          <w:bCs/>
        </w:rPr>
        <w:t xml:space="preserve">Already on ART </w:t>
      </w:r>
      <w:r>
        <w:t>[</w:t>
      </w:r>
      <w:proofErr w:type="spellStart"/>
      <w:r w:rsidRPr="00D506F5" w:rsidR="00D506F5">
        <w:t>TB_ART.Already.T</w:t>
      </w:r>
      <w:proofErr w:type="spellEnd"/>
      <w:r>
        <w:t>]</w:t>
      </w:r>
    </w:p>
    <w:p w:rsidR="00A576A0" w:rsidP="008770CA" w:rsidRDefault="00A576A0" w14:paraId="5C4ED7B3" w14:textId="0E61E26E">
      <w:pPr>
        <w:pStyle w:val="ListParagraph"/>
        <w:numPr>
          <w:ilvl w:val="0"/>
          <w:numId w:val="22"/>
        </w:numPr>
      </w:pPr>
      <w:r>
        <w:rPr>
          <w:b/>
          <w:bCs/>
        </w:rPr>
        <w:t xml:space="preserve">New on ART </w:t>
      </w:r>
      <w:r>
        <w:t>[</w:t>
      </w:r>
      <w:proofErr w:type="spellStart"/>
      <w:r w:rsidRPr="000A35CF" w:rsidR="000A35CF">
        <w:t>TB_ART.New.T</w:t>
      </w:r>
      <w:proofErr w:type="spellEnd"/>
      <w:r>
        <w:t>]</w:t>
      </w:r>
    </w:p>
    <w:p w:rsidR="00445DBB" w:rsidP="00445DBB" w:rsidRDefault="00445DBB" w14:paraId="64D089DB" w14:textId="77777777">
      <w:pPr>
        <w:rPr>
          <w:b/>
        </w:rPr>
      </w:pPr>
    </w:p>
    <w:p w:rsidRPr="004D0451" w:rsidR="00445DBB" w:rsidP="00B22D78" w:rsidRDefault="00445DBB" w14:paraId="2F457B1D" w14:textId="77777777">
      <w:pPr>
        <w:pStyle w:val="Heading3"/>
        <w:rPr>
          <w:b/>
        </w:rPr>
      </w:pPr>
      <w:r w:rsidRPr="00B22D78">
        <w:t>Instructions</w:t>
      </w:r>
    </w:p>
    <w:p w:rsidR="00C62E59" w:rsidP="008770CA" w:rsidRDefault="00B212D9" w14:paraId="2E456ED9" w14:textId="5DBF4EA2">
      <w:pPr>
        <w:pStyle w:val="ListParagraph"/>
        <w:numPr>
          <w:ilvl w:val="0"/>
          <w:numId w:val="36"/>
        </w:numPr>
      </w:pPr>
      <w:r>
        <w:t xml:space="preserve">Review Targeted ART Linkage Rate for linkage between TB_STAT (N) Newly Tested, Positive and TB_ART New on ART. This rate is locked in step with </w:t>
      </w:r>
      <w:r w:rsidR="007A24B8">
        <w:t>ART Linkage Rates set on the Cascade Tab</w:t>
      </w:r>
      <w:r w:rsidR="00822AE2">
        <w:t>, which default to 95%</w:t>
      </w:r>
      <w:r w:rsidR="007A24B8">
        <w:t>; return to that tab to adjust this rate, though note that this will alter linkage rates across all modalities.</w:t>
      </w:r>
    </w:p>
    <w:p w:rsidRPr="006F4D2B" w:rsidR="006F4D2B" w:rsidP="008770CA" w:rsidRDefault="00C62E59" w14:paraId="251061E7" w14:textId="77777777">
      <w:pPr>
        <w:pStyle w:val="ListParagraph"/>
        <w:numPr>
          <w:ilvl w:val="0"/>
          <w:numId w:val="36"/>
        </w:numPr>
        <w:rPr>
          <w:sz w:val="24"/>
          <w:szCs w:val="24"/>
        </w:rPr>
      </w:pPr>
      <w:r>
        <w:t xml:space="preserve">Review modeled targets for Already on ART and New on ART, returning to </w:t>
      </w:r>
      <w:r w:rsidR="006F4D2B">
        <w:t>the previous sections for TB_STAT (D) and TB_STAT (N) to adjust driving assumptions.</w:t>
      </w:r>
    </w:p>
    <w:p w:rsidR="006F4D2B" w:rsidP="006F4D2B" w:rsidRDefault="006F4D2B" w14:paraId="155E6447" w14:textId="77777777">
      <w:pPr>
        <w:rPr>
          <w:sz w:val="24"/>
          <w:szCs w:val="24"/>
        </w:rPr>
      </w:pPr>
    </w:p>
    <w:p w:rsidR="006F4D2B" w:rsidP="006F4D2B" w:rsidRDefault="006F4D2B" w14:paraId="62AD1A71" w14:textId="77777777">
      <w:pPr>
        <w:pStyle w:val="Heading3"/>
      </w:pPr>
      <w:r>
        <w:t>Already on ART</w:t>
      </w:r>
    </w:p>
    <w:p w:rsidR="006F4D2B" w:rsidP="006F4D2B" w:rsidRDefault="0028660B" w14:paraId="0EE2B673" w14:textId="186C9279">
      <w:pPr>
        <w:rPr>
          <w:sz w:val="24"/>
          <w:szCs w:val="24"/>
        </w:rPr>
      </w:pPr>
      <w:r>
        <w:rPr>
          <w:sz w:val="24"/>
          <w:szCs w:val="24"/>
        </w:rPr>
        <w:t>For the purposes of COP21 target setting in the Data Pack, FY22 targets for TB_ART Already on ART are set assuming that 100% of those TB clients with already known HIV positive status are already on ART.</w:t>
      </w:r>
      <w:r w:rsidR="00570337">
        <w:rPr>
          <w:sz w:val="24"/>
          <w:szCs w:val="24"/>
        </w:rPr>
        <w:t xml:space="preserve"> In other words, the following holds true in the Data Pack:</w:t>
      </w:r>
    </w:p>
    <w:p w:rsidR="00570337" w:rsidP="006F4D2B" w:rsidRDefault="00570337" w14:paraId="183BEC2C" w14:textId="4DE02103">
      <w:pPr>
        <w:rPr>
          <w:sz w:val="24"/>
          <w:szCs w:val="24"/>
        </w:rPr>
      </w:pPr>
    </w:p>
    <w:p w:rsidR="00570337" w:rsidP="006F4D2B" w:rsidRDefault="00DC2427" w14:paraId="2A5F3F71" w14:textId="677954AB">
      <w:pPr>
        <w:rPr>
          <w:sz w:val="24"/>
          <w:szCs w:val="24"/>
        </w:rPr>
      </w:pPr>
      <m:oMathPara>
        <m:oMath>
          <m:sSub>
            <m:sSubPr>
              <m:ctrlPr>
                <w:rPr>
                  <w:rFonts w:ascii="Cambria Math" w:hAnsi="Cambria Math"/>
                  <w:i/>
                  <w:sz w:val="24"/>
                  <w:szCs w:val="24"/>
                </w:rPr>
              </m:ctrlPr>
            </m:sSubPr>
            <m:e>
              <m:r>
                <w:rPr>
                  <w:rFonts w:ascii="Cambria Math" w:hAnsi="Cambria Math"/>
                  <w:sz w:val="24"/>
                  <w:szCs w:val="24"/>
                </w:rPr>
                <m:t>TB_ART.Already</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TB_STAT.N.KnownPos</m:t>
              </m:r>
            </m:e>
            <m:sub>
              <m:r>
                <w:rPr>
                  <w:rFonts w:ascii="Cambria Math" w:hAnsi="Cambria Math"/>
                  <w:sz w:val="24"/>
                  <w:szCs w:val="24"/>
                </w:rPr>
                <m:t>t</m:t>
              </m:r>
            </m:sub>
          </m:sSub>
        </m:oMath>
      </m:oMathPara>
    </w:p>
    <w:p w:rsidR="006F4D2B" w:rsidP="006F4D2B" w:rsidRDefault="006F4D2B" w14:paraId="1CC92FE8" w14:textId="77777777">
      <w:pPr>
        <w:rPr>
          <w:sz w:val="24"/>
          <w:szCs w:val="24"/>
        </w:rPr>
      </w:pPr>
    </w:p>
    <w:p w:rsidR="00CB323E" w:rsidP="006F4D2B" w:rsidRDefault="006F4D2B" w14:paraId="31451488" w14:textId="77777777">
      <w:pPr>
        <w:pStyle w:val="Heading3"/>
      </w:pPr>
      <w:r>
        <w:t>New on ART</w:t>
      </w:r>
    </w:p>
    <w:p w:rsidR="00CB323E" w:rsidP="00CB323E" w:rsidRDefault="00CB323E" w14:paraId="1C0995CB" w14:textId="27DF70E7">
      <w:r>
        <w:t xml:space="preserve">FY22 Targets for TB_ART New on ART are </w:t>
      </w:r>
      <w:r w:rsidR="004D2EA7">
        <w:t>based largely on</w:t>
      </w:r>
      <w:r w:rsidR="00807BFD">
        <w:t xml:space="preserve"> TB_STAT Newly Identified HIV positive TB clients a</w:t>
      </w:r>
      <w:r>
        <w:t>s follows, rounding to the nearest integer:</w:t>
      </w:r>
    </w:p>
    <w:p w:rsidR="00CB323E" w:rsidP="00CB323E" w:rsidRDefault="00CB323E" w14:paraId="22031AD4" w14:textId="12400307"/>
    <w:p w:rsidR="00CB323E" w:rsidP="00CB323E" w:rsidRDefault="00DC2427" w14:paraId="3CC0D97E" w14:textId="3BB1EFCA">
      <m:oMathPara>
        <m:oMath>
          <m:sSub>
            <m:sSubPr>
              <m:ctrlPr>
                <w:rPr>
                  <w:rFonts w:ascii="Cambria Math" w:hAnsi="Cambria Math"/>
                  <w:i/>
                </w:rPr>
              </m:ctrlPr>
            </m:sSubPr>
            <m:e>
              <m:r>
                <w:rPr>
                  <w:rFonts w:ascii="Cambria Math" w:hAnsi="Cambria Math"/>
                </w:rPr>
                <m:t>TB_ART.New</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TB_STAT.N.New.Pos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Targeted ART Linkage Rate</m:t>
              </m:r>
            </m:e>
            <m:sub>
              <m:r>
                <w:rPr>
                  <w:rFonts w:ascii="Cambria Math" w:hAnsi="Cambria Math"/>
                </w:rPr>
                <m:t>t</m:t>
              </m:r>
            </m:sub>
          </m:sSub>
        </m:oMath>
      </m:oMathPara>
    </w:p>
    <w:p w:rsidR="0064612E" w:rsidRDefault="0064612E" w14:paraId="2361E2D9" w14:textId="77777777">
      <w:r>
        <w:br w:type="page"/>
      </w:r>
    </w:p>
    <w:p w:rsidR="0064612E" w:rsidP="0064612E" w:rsidRDefault="0064612E" w14:paraId="239D5A52" w14:textId="77777777">
      <w:pPr>
        <w:pStyle w:val="Heading2"/>
      </w:pPr>
      <w:r>
        <w:t>TB: Testing Rationalization</w:t>
      </w:r>
    </w:p>
    <w:p w:rsidR="0064612E" w:rsidP="0064612E" w:rsidRDefault="0064612E" w14:paraId="72E43C48" w14:textId="77777777"/>
    <w:p w:rsidR="0064612E" w:rsidP="0064612E" w:rsidRDefault="0064612E" w14:paraId="271913CC" w14:textId="77777777">
      <w:pPr>
        <w:rPr>
          <w:noProof/>
        </w:rPr>
      </w:pPr>
      <w:r>
        <w:rPr>
          <w:noProof/>
        </w:rPr>
        <w:t>```</w:t>
      </w:r>
    </w:p>
    <w:p w:rsidRPr="003C6DA7" w:rsidR="0064612E" w:rsidP="0064612E" w:rsidRDefault="00351330" w14:paraId="08194038" w14:textId="38BC44A6">
      <w:pPr>
        <w:rPr>
          <w:noProof/>
        </w:rPr>
      </w:pPr>
      <w:r>
        <w:rPr>
          <w:noProof/>
        </w:rPr>
        <w:t>schema_table(“</w:t>
      </w:r>
      <w:r w:rsidR="0064612E">
        <w:rPr>
          <w:noProof/>
        </w:rPr>
        <w:t>TB-Testing Rationalization-V</w:t>
      </w:r>
      <w:r w:rsidRPr="003C6DA7" w:rsidR="0064612E">
        <w:rPr>
          <w:noProof/>
        </w:rPr>
        <w:t>-</w:t>
      </w:r>
      <w:r w:rsidR="0064612E">
        <w:rPr>
          <w:noProof/>
        </w:rPr>
        <w:t>AB</w:t>
      </w:r>
      <w:r w:rsidRPr="003C6DA7" w:rsidR="0064612E">
        <w:rPr>
          <w:noProof/>
        </w:rPr>
        <w:t>-1-1</w:t>
      </w:r>
      <w:r>
        <w:rPr>
          <w:noProof/>
        </w:rPr>
        <w:t>”)</w:t>
      </w:r>
    </w:p>
    <w:p w:rsidR="0064612E" w:rsidP="0064612E" w:rsidRDefault="0064612E" w14:paraId="4BC16648" w14:textId="167C03C4">
      <w:pPr>
        <w:rPr>
          <w:noProof/>
        </w:rPr>
      </w:pPr>
      <w:r>
        <w:rPr>
          <w:noProof/>
        </w:rPr>
        <w:t>```</w:t>
      </w:r>
    </w:p>
    <w:p w:rsidR="0064612E" w:rsidP="0064612E" w:rsidRDefault="0064612E" w14:paraId="2EA92AE1" w14:textId="2ADEC7D1">
      <w:pPr>
        <w:rPr>
          <w:noProof/>
        </w:rPr>
      </w:pPr>
    </w:p>
    <w:p w:rsidR="0064612E" w:rsidP="0064612E" w:rsidRDefault="0064612E" w14:paraId="3FA45ABE" w14:textId="4AAAD0E8">
      <w:pPr>
        <w:pStyle w:val="Heading3"/>
      </w:pPr>
      <w:r>
        <w:t>DATIM Import</w:t>
      </w:r>
    </w:p>
    <w:p w:rsidR="0064612E" w:rsidP="0064612E" w:rsidRDefault="0064612E" w14:paraId="161D2F79" w14:textId="4AD2794A">
      <w:r>
        <w:t>No data from this section will be imported into DATIM.</w:t>
      </w:r>
    </w:p>
    <w:p w:rsidR="0064612E" w:rsidP="0064612E" w:rsidRDefault="0064612E" w14:paraId="02DF1840" w14:textId="43B1FDEE"/>
    <w:p w:rsidRPr="0064612E" w:rsidR="0064612E" w:rsidP="0064612E" w:rsidRDefault="0064612E" w14:paraId="1E677386" w14:textId="4411C458">
      <w:pPr>
        <w:pStyle w:val="Heading3"/>
      </w:pPr>
      <w:r>
        <w:t>Instructions</w:t>
      </w:r>
    </w:p>
    <w:p w:rsidR="004077D8" w:rsidP="008770CA" w:rsidRDefault="004C6490" w14:paraId="44C5BB66" w14:textId="01AFD580">
      <w:pPr>
        <w:pStyle w:val="ListParagraph"/>
        <w:numPr>
          <w:ilvl w:val="0"/>
          <w:numId w:val="49"/>
        </w:numPr>
      </w:pPr>
      <w:bookmarkStart w:name="OLE_LINK5" w:id="74"/>
      <w:bookmarkStart w:name="OLE_LINK6" w:id="75"/>
      <w:r>
        <w:t xml:space="preserve">Use this section of the TB tab to analyze how TB_STAT Newly Tested, Positives fit within the context of </w:t>
      </w:r>
      <w:r w:rsidR="000A65A2">
        <w:t xml:space="preserve">an overall testing strategy. In particular, </w:t>
      </w:r>
      <w:r w:rsidR="004077D8">
        <w:t xml:space="preserve">consider how this modality contributes to total HTS_TST_POS </w:t>
      </w:r>
      <w:r w:rsidR="0089016E">
        <w:t>in relation to HTS_INDEX, PMTCT_STAT</w:t>
      </w:r>
      <w:r w:rsidR="00A60831">
        <w:t>, Post ANC1 testing, VMMC_CIRC, and all other HTS modalities.</w:t>
      </w:r>
    </w:p>
    <w:p w:rsidR="00A60831" w:rsidP="008770CA" w:rsidRDefault="00B12468" w14:paraId="519E30FE" w14:textId="77B1A9FF">
      <w:pPr>
        <w:pStyle w:val="ListParagraph"/>
        <w:numPr>
          <w:ilvl w:val="0"/>
          <w:numId w:val="49"/>
        </w:numPr>
      </w:pPr>
      <w:r>
        <w:t xml:space="preserve">Review any cases where </w:t>
      </w:r>
      <w:r w:rsidR="0054130D">
        <w:t xml:space="preserve">this section is highlighted red, indicating over- or under-allocation of HTS_TST_POS targets across contributing modalities. While these allocation issues may be more the result of </w:t>
      </w:r>
      <w:r w:rsidR="00E62474">
        <w:t xml:space="preserve">a </w:t>
      </w:r>
      <w:r w:rsidR="0054130D">
        <w:t>different modality(</w:t>
      </w:r>
      <w:proofErr w:type="spellStart"/>
      <w:r w:rsidR="0054130D">
        <w:t>ies</w:t>
      </w:r>
      <w:proofErr w:type="spellEnd"/>
      <w:r w:rsidR="0054130D">
        <w:t>)</w:t>
      </w:r>
      <w:r w:rsidR="00E62474">
        <w:t xml:space="preserve">, </w:t>
      </w:r>
      <w:r w:rsidR="003B7784">
        <w:t>analysis of these to confirm no adjustments to TB_STAT are warranted may prevent issues and additional work in other sections of the Data Pack.</w:t>
      </w:r>
    </w:p>
    <w:p w:rsidR="003B7784" w:rsidP="008770CA" w:rsidRDefault="003B7784" w14:paraId="75D3807D" w14:textId="2AC10091">
      <w:pPr>
        <w:pStyle w:val="ListParagraph"/>
        <w:numPr>
          <w:ilvl w:val="0"/>
          <w:numId w:val="49"/>
        </w:numPr>
      </w:pPr>
      <w:r>
        <w:t>Return to other tabs of the Data Pack where issues flagged in this section require</w:t>
      </w:r>
      <w:r w:rsidR="00BB3567">
        <w:t xml:space="preserve"> adjustment of either total HTS_TST_POS targets, or targets via other modalities.</w:t>
      </w:r>
      <w:r w:rsidR="00B66BCD">
        <w:t xml:space="preserve"> Similar Testing Rationalization sections can be also found in each of these other tabs of the Data Pack.</w:t>
      </w:r>
      <w:r w:rsidR="00D407C3">
        <w:t xml:space="preserve"> You may also use hyperlinks in column headers in this section to quickly navigate to the most relevant section of the Data Pack.</w:t>
      </w:r>
      <w:bookmarkEnd w:id="74"/>
      <w:bookmarkEnd w:id="75"/>
    </w:p>
    <w:p w:rsidRPr="006F4D2B" w:rsidR="0015195C" w:rsidP="008770CA" w:rsidRDefault="0015195C" w14:paraId="6C827980" w14:textId="18F331AF">
      <w:pPr>
        <w:pStyle w:val="ListParagraph"/>
        <w:numPr>
          <w:ilvl w:val="0"/>
          <w:numId w:val="49"/>
        </w:numPr>
      </w:pPr>
      <w:r w:rsidRPr="006F4D2B">
        <w:br w:type="page"/>
      </w:r>
    </w:p>
    <w:p w:rsidRPr="005C06D0" w:rsidR="0015195C" w:rsidP="00E9541C" w:rsidRDefault="0015195C" w14:paraId="647C1A09" w14:textId="77777777">
      <w:pPr>
        <w:pStyle w:val="Heading1"/>
        <w:rPr>
          <w:sz w:val="40"/>
        </w:rPr>
      </w:pPr>
      <w:bookmarkStart w:name="_Toc29828701" w:id="76"/>
      <w:bookmarkStart w:name="_Toc57736168" w:id="77"/>
      <w:r w:rsidRPr="005C06D0">
        <w:t>VMMC</w:t>
      </w:r>
      <w:bookmarkEnd w:id="76"/>
      <w:bookmarkEnd w:id="77"/>
    </w:p>
    <w:p w:rsidRPr="00DC315F" w:rsidR="00C35978" w:rsidP="00C35978" w:rsidRDefault="00C35978" w14:paraId="080EC6B0" w14:textId="77777777">
      <w:pPr>
        <w:pStyle w:val="Heading2"/>
        <w:rPr>
          <w:sz w:val="36"/>
        </w:rPr>
      </w:pPr>
      <w:bookmarkStart w:name="_Toc29828703" w:id="78"/>
      <w:bookmarkStart w:name="_Toc57736169" w:id="79"/>
      <w:bookmarkStart w:name="_Toc29828702" w:id="80"/>
      <w:r w:rsidRPr="00DC315F">
        <w:rPr>
          <w:sz w:val="36"/>
        </w:rPr>
        <w:t>VMMC_CIRC_SUBNAT</w:t>
      </w:r>
      <w:bookmarkEnd w:id="78"/>
      <w:bookmarkEnd w:id="79"/>
    </w:p>
    <w:p w:rsidR="006A4A16" w:rsidP="006A4A16" w:rsidRDefault="006A4A16" w14:paraId="42D0288D" w14:textId="77777777">
      <w:pPr>
        <w:rPr>
          <w:noProof/>
        </w:rPr>
      </w:pPr>
      <w:r>
        <w:rPr>
          <w:noProof/>
        </w:rPr>
        <w:t>```</w:t>
      </w:r>
    </w:p>
    <w:p w:rsidRPr="003C6DA7" w:rsidR="006A4A16" w:rsidP="006A4A16" w:rsidRDefault="00351330" w14:paraId="46B07EF1" w14:textId="2EA6B2EF">
      <w:pPr>
        <w:rPr>
          <w:noProof/>
        </w:rPr>
      </w:pPr>
      <w:r>
        <w:rPr>
          <w:noProof/>
        </w:rPr>
        <w:t>schema_table(“</w:t>
      </w:r>
      <w:r w:rsidR="006A4A16">
        <w:rPr>
          <w:noProof/>
        </w:rPr>
        <w:t>VMMC</w:t>
      </w:r>
      <w:r w:rsidRPr="003C6DA7" w:rsidR="006A4A16">
        <w:rPr>
          <w:noProof/>
        </w:rPr>
        <w:t>-</w:t>
      </w:r>
      <w:r w:rsidR="006A4A16">
        <w:rPr>
          <w:noProof/>
        </w:rPr>
        <w:t>VMMC_CIRC_SUBNAT-F</w:t>
      </w:r>
      <w:r w:rsidRPr="003C6DA7" w:rsidR="006A4A16">
        <w:rPr>
          <w:noProof/>
        </w:rPr>
        <w:t>-</w:t>
      </w:r>
      <w:r w:rsidR="006A4A16">
        <w:rPr>
          <w:noProof/>
        </w:rPr>
        <w:t>P</w:t>
      </w:r>
      <w:r w:rsidRPr="003C6DA7" w:rsidR="006A4A16">
        <w:rPr>
          <w:noProof/>
        </w:rPr>
        <w:t>-1-1</w:t>
      </w:r>
      <w:r>
        <w:rPr>
          <w:noProof/>
        </w:rPr>
        <w:t>”)</w:t>
      </w:r>
    </w:p>
    <w:p w:rsidRPr="00C61684" w:rsidR="006A4A16" w:rsidP="006A4A16" w:rsidRDefault="006A4A16" w14:paraId="7C02B598" w14:textId="77777777">
      <w:r>
        <w:rPr>
          <w:noProof/>
        </w:rPr>
        <w:t>```</w:t>
      </w:r>
    </w:p>
    <w:p w:rsidR="000D6165" w:rsidP="000D6165" w:rsidRDefault="000D6165" w14:paraId="5136D652" w14:textId="77777777">
      <w:pPr>
        <w:pStyle w:val="Heading3"/>
      </w:pPr>
      <w:r>
        <w:t>DATIM Import</w:t>
      </w:r>
    </w:p>
    <w:p w:rsidR="000D6165" w:rsidP="000D6165" w:rsidRDefault="000D6165" w14:paraId="3FC8F170" w14:textId="77777777">
      <w:r>
        <w:t>The following data points will be imported into DATIM from this section:</w:t>
      </w:r>
    </w:p>
    <w:p w:rsidR="000D6165" w:rsidP="008770CA" w:rsidRDefault="000D6165" w14:paraId="1AE333E0" w14:textId="77777777">
      <w:pPr>
        <w:pStyle w:val="ListParagraph"/>
        <w:numPr>
          <w:ilvl w:val="0"/>
          <w:numId w:val="22"/>
        </w:numPr>
      </w:pPr>
      <w:r w:rsidRPr="005A60A0">
        <w:rPr>
          <w:b/>
          <w:bCs/>
        </w:rPr>
        <w:t>Host Country VMMC_CIRC_SUBNAT (FY21)</w:t>
      </w:r>
      <w:r>
        <w:t xml:space="preserve"> [VMMC_CIRC_SUBNAT.T_1]</w:t>
      </w:r>
    </w:p>
    <w:p w:rsidR="000D6165" w:rsidP="008770CA" w:rsidRDefault="000D6165" w14:paraId="1949D837" w14:textId="77777777">
      <w:pPr>
        <w:pStyle w:val="ListParagraph"/>
        <w:numPr>
          <w:ilvl w:val="0"/>
          <w:numId w:val="22"/>
        </w:numPr>
      </w:pPr>
      <w:r w:rsidRPr="005A60A0">
        <w:rPr>
          <w:b/>
          <w:bCs/>
        </w:rPr>
        <w:t>Host Country VMMC_</w:t>
      </w:r>
      <w:r>
        <w:rPr>
          <w:b/>
          <w:bCs/>
        </w:rPr>
        <w:t>TOTAL</w:t>
      </w:r>
      <w:r w:rsidRPr="005A60A0">
        <w:rPr>
          <w:b/>
          <w:bCs/>
        </w:rPr>
        <w:t>CIRC_SUBNAT (FY21)</w:t>
      </w:r>
      <w:r>
        <w:t xml:space="preserve"> [VMMC_TOTALCIRC_SUBNAT.T_1]</w:t>
      </w:r>
    </w:p>
    <w:p w:rsidR="000D6165" w:rsidP="000D6165" w:rsidRDefault="000D6165" w14:paraId="40F88687" w14:textId="77777777">
      <w:pPr>
        <w:rPr>
          <w:b/>
        </w:rPr>
      </w:pPr>
    </w:p>
    <w:p w:rsidRPr="004D0451" w:rsidR="000D6165" w:rsidP="000D6165" w:rsidRDefault="000D6165" w14:paraId="194DCD00" w14:textId="77777777">
      <w:pPr>
        <w:pStyle w:val="Heading3"/>
        <w:rPr>
          <w:b/>
        </w:rPr>
      </w:pPr>
      <w:r w:rsidRPr="00B22D78">
        <w:t>Instructions</w:t>
      </w:r>
    </w:p>
    <w:p w:rsidR="000D6165" w:rsidP="008770CA" w:rsidRDefault="000D6165" w14:paraId="58BE3850" w14:textId="77777777">
      <w:pPr>
        <w:pStyle w:val="ListParagraph"/>
        <w:numPr>
          <w:ilvl w:val="0"/>
          <w:numId w:val="51"/>
        </w:numPr>
      </w:pPr>
      <w:r>
        <w:t>Review data for the following columns, all of which come from corollaries on the Cascade tab. Follow hyperlinks to navigate to the source of this data:</w:t>
      </w:r>
    </w:p>
    <w:p w:rsidR="000D6165" w:rsidP="008770CA" w:rsidRDefault="000D6165" w14:paraId="14834190" w14:textId="77777777">
      <w:pPr>
        <w:pStyle w:val="ListParagraph"/>
        <w:numPr>
          <w:ilvl w:val="1"/>
          <w:numId w:val="51"/>
        </w:numPr>
      </w:pPr>
      <w:r>
        <w:t>Host Country Estimated Male Population (FY21)</w:t>
      </w:r>
    </w:p>
    <w:p w:rsidR="000D6165" w:rsidP="008770CA" w:rsidRDefault="000D6165" w14:paraId="0A76E564" w14:textId="77777777">
      <w:pPr>
        <w:pStyle w:val="ListParagraph"/>
        <w:numPr>
          <w:ilvl w:val="1"/>
          <w:numId w:val="51"/>
        </w:numPr>
      </w:pPr>
      <w:r>
        <w:t>Host Country Estimated PLHIV (FY21)</w:t>
      </w:r>
    </w:p>
    <w:p w:rsidR="000D6165" w:rsidP="008770CA" w:rsidRDefault="000D6165" w14:paraId="0E4AEA06" w14:textId="77777777">
      <w:pPr>
        <w:pStyle w:val="ListParagraph"/>
        <w:numPr>
          <w:ilvl w:val="1"/>
          <w:numId w:val="51"/>
        </w:numPr>
      </w:pPr>
      <w:r>
        <w:t>Host Country Estimated HIV Prevalence (FY21)</w:t>
      </w:r>
    </w:p>
    <w:p w:rsidR="000D6165" w:rsidP="008770CA" w:rsidRDefault="000D6165" w14:paraId="6B00A099" w14:textId="77777777">
      <w:pPr>
        <w:pStyle w:val="ListParagraph"/>
        <w:numPr>
          <w:ilvl w:val="1"/>
          <w:numId w:val="51"/>
        </w:numPr>
      </w:pPr>
      <w:r>
        <w:t>Host Country Estimated TX_CURR_SUBNAT (FY21)</w:t>
      </w:r>
    </w:p>
    <w:p w:rsidR="000D6165" w:rsidP="008770CA" w:rsidRDefault="000D6165" w14:paraId="121E052C" w14:textId="77777777">
      <w:pPr>
        <w:pStyle w:val="ListParagraph"/>
        <w:numPr>
          <w:ilvl w:val="1"/>
          <w:numId w:val="51"/>
        </w:numPr>
      </w:pPr>
      <w:r>
        <w:t>Host Country Estimated ART Coverage (FY21)</w:t>
      </w:r>
    </w:p>
    <w:p w:rsidR="000D6165" w:rsidP="008770CA" w:rsidRDefault="000D6165" w14:paraId="24B91891" w14:textId="77777777">
      <w:pPr>
        <w:pStyle w:val="ListParagraph"/>
        <w:numPr>
          <w:ilvl w:val="0"/>
          <w:numId w:val="51"/>
        </w:numPr>
      </w:pPr>
      <w:r>
        <w:t>If using Spectrum as the source for Host Country Context data, the following columns will initially be populated based on data from the Spectrum export dataset added to the Spectrum tab of the Data Pack. Review these and return to Spectrum to adjust assumptions there as needed. With approval by your PPM and assigned DUIT Liaison, you may also identify and use another source for this data.</w:t>
      </w:r>
    </w:p>
    <w:p w:rsidRPr="007B414F" w:rsidR="000D6165" w:rsidP="008770CA" w:rsidRDefault="000D6165" w14:paraId="6BF03343" w14:textId="77777777">
      <w:pPr>
        <w:pStyle w:val="ListParagraph"/>
        <w:numPr>
          <w:ilvl w:val="1"/>
          <w:numId w:val="51"/>
        </w:numPr>
        <w:rPr>
          <w:bCs/>
        </w:rPr>
      </w:pPr>
      <w:r w:rsidRPr="007B414F">
        <w:rPr>
          <w:bCs/>
        </w:rPr>
        <w:t xml:space="preserve">Host Country </w:t>
      </w:r>
      <w:r>
        <w:rPr>
          <w:bCs/>
        </w:rPr>
        <w:t xml:space="preserve">VMMC_CIRC_SUBNAT </w:t>
      </w:r>
      <w:r w:rsidRPr="007B414F">
        <w:rPr>
          <w:bCs/>
        </w:rPr>
        <w:t>(FY21)</w:t>
      </w:r>
    </w:p>
    <w:p w:rsidRPr="007B414F" w:rsidR="000D6165" w:rsidP="008770CA" w:rsidRDefault="000D6165" w14:paraId="78EB8134" w14:textId="77777777">
      <w:pPr>
        <w:pStyle w:val="ListParagraph"/>
        <w:numPr>
          <w:ilvl w:val="1"/>
          <w:numId w:val="51"/>
        </w:numPr>
        <w:rPr>
          <w:bCs/>
        </w:rPr>
      </w:pPr>
      <w:r w:rsidRPr="007B414F">
        <w:rPr>
          <w:bCs/>
        </w:rPr>
        <w:t xml:space="preserve">Host Country </w:t>
      </w:r>
      <w:r>
        <w:rPr>
          <w:bCs/>
        </w:rPr>
        <w:t>VMMC_TOTALCIRC_SUBNAT</w:t>
      </w:r>
      <w:r w:rsidRPr="007B414F">
        <w:rPr>
          <w:bCs/>
        </w:rPr>
        <w:t xml:space="preserve"> (FY21)</w:t>
      </w:r>
    </w:p>
    <w:p w:rsidR="000D6165" w:rsidP="008770CA" w:rsidRDefault="000D6165" w14:paraId="7DC8AF6F" w14:textId="77777777">
      <w:pPr>
        <w:pStyle w:val="ListParagraph"/>
        <w:numPr>
          <w:ilvl w:val="0"/>
          <w:numId w:val="51"/>
        </w:numPr>
        <w:rPr>
          <w:bCs/>
        </w:rPr>
      </w:pPr>
      <w:r>
        <w:rPr>
          <w:bCs/>
        </w:rPr>
        <w:t>Review Host Country Estimated VMMC Coverage (FY21), which is calculated by dividing the FY21 Host Country Estimated VMMC_TOTALCIRC_SUBNAT by the FY21 Host Country Estimated Male Population.</w:t>
      </w:r>
    </w:p>
    <w:p w:rsidR="000D6165" w:rsidP="008770CA" w:rsidRDefault="000D6165" w14:paraId="16FF25CB" w14:textId="77777777">
      <w:pPr>
        <w:pStyle w:val="ListParagraph"/>
        <w:numPr>
          <w:ilvl w:val="0"/>
          <w:numId w:val="51"/>
        </w:numPr>
        <w:rPr>
          <w:bCs/>
        </w:rPr>
      </w:pPr>
      <w:r>
        <w:rPr>
          <w:bCs/>
        </w:rPr>
        <w:t>Review Targeted Host Country VMMC Coverage (FY22), which is initially set to 80% per PEPFAR VMMC coverage goals, but you may adjust this based on PEPFAR Country-specific VMMC strategies and goals. Note that this statistic represents the targeted VMMC coverage to be achieved by October 2022.</w:t>
      </w:r>
    </w:p>
    <w:p w:rsidRPr="00B21943" w:rsidR="000D6165" w:rsidP="008770CA" w:rsidRDefault="000D6165" w14:paraId="5559A8F2" w14:textId="77777777">
      <w:pPr>
        <w:pStyle w:val="ListParagraph"/>
        <w:numPr>
          <w:ilvl w:val="0"/>
          <w:numId w:val="51"/>
        </w:numPr>
        <w:rPr>
          <w:bCs/>
        </w:rPr>
      </w:pPr>
      <w:r>
        <w:rPr>
          <w:bCs/>
        </w:rPr>
        <w:t>Review modeled FY22 targets for Host Country VMMC_TOTALCIRC_SUBNAT and VMMC_CIRC_SUBNAT. Return to steps 1-4 to adjust underlying assumptions as needed.</w:t>
      </w:r>
    </w:p>
    <w:p w:rsidRPr="0015195C" w:rsidR="00C35978" w:rsidP="00C35978" w:rsidRDefault="00C35978" w14:paraId="3C3D5BB6" w14:textId="77777777">
      <w:pPr>
        <w:rPr>
          <w:b/>
          <w:bCs/>
          <w:sz w:val="24"/>
          <w:szCs w:val="24"/>
        </w:rPr>
      </w:pPr>
      <w:r>
        <w:rPr>
          <w:b/>
          <w:bCs/>
          <w:sz w:val="24"/>
          <w:szCs w:val="24"/>
        </w:rPr>
        <w:br w:type="page"/>
      </w:r>
    </w:p>
    <w:p w:rsidRPr="00DC7E2C" w:rsidR="0015195C" w:rsidP="0015195C" w:rsidRDefault="0015195C" w14:paraId="07FFB2E6" w14:textId="003A663B">
      <w:pPr>
        <w:pStyle w:val="Heading2"/>
        <w:rPr>
          <w:sz w:val="36"/>
        </w:rPr>
      </w:pPr>
      <w:bookmarkStart w:name="_Toc57736170" w:id="81"/>
      <w:r>
        <w:rPr>
          <w:sz w:val="36"/>
        </w:rPr>
        <w:t>VMMC</w:t>
      </w:r>
      <w:r w:rsidRPr="00DC7E2C">
        <w:rPr>
          <w:sz w:val="36"/>
        </w:rPr>
        <w:t>: VMMC_CIRC</w:t>
      </w:r>
      <w:bookmarkEnd w:id="80"/>
      <w:bookmarkEnd w:id="81"/>
    </w:p>
    <w:p w:rsidR="0015195C" w:rsidP="0015195C" w:rsidRDefault="0015195C" w14:paraId="777EDD0B" w14:textId="6A06E864">
      <w:pPr>
        <w:spacing w:after="0"/>
        <w:rPr>
          <w:bCs/>
          <w:sz w:val="24"/>
          <w:szCs w:val="24"/>
        </w:rPr>
      </w:pPr>
      <w:r>
        <w:rPr>
          <w:b/>
          <w:bCs/>
          <w:sz w:val="24"/>
          <w:szCs w:val="24"/>
        </w:rPr>
        <w:t xml:space="preserve">VMMC_CIRC: </w:t>
      </w:r>
      <w:r w:rsidRPr="00DD4106">
        <w:rPr>
          <w:bCs/>
          <w:sz w:val="24"/>
          <w:szCs w:val="24"/>
        </w:rPr>
        <w:t>Number of males circumcised as part of the voluntary medical male circumcision (VMMC) for HIV prevention program within the reporting period.</w:t>
      </w:r>
    </w:p>
    <w:p w:rsidR="00151848" w:rsidP="00151848" w:rsidRDefault="00151848" w14:paraId="29EC4481" w14:textId="77777777">
      <w:pPr>
        <w:rPr>
          <w:bCs/>
          <w:sz w:val="24"/>
          <w:szCs w:val="24"/>
        </w:rPr>
      </w:pPr>
    </w:p>
    <w:p w:rsidRPr="00104BAE" w:rsidR="00151848" w:rsidP="00151848" w:rsidRDefault="00151848" w14:paraId="01424C20" w14:textId="2E4A0C9A">
      <w:pPr>
        <w:rPr>
          <w:b/>
          <w:color w:val="FF0000"/>
          <w:szCs w:val="24"/>
        </w:rPr>
      </w:pPr>
      <w:r w:rsidRPr="00104BAE">
        <w:rPr>
          <w:b/>
          <w:color w:val="FF0000"/>
          <w:sz w:val="24"/>
          <w:szCs w:val="24"/>
        </w:rPr>
        <w:t xml:space="preserve">Note: </w:t>
      </w:r>
      <w:r w:rsidRPr="00104BAE">
        <w:rPr>
          <w:b/>
          <w:color w:val="FF0000"/>
          <w:szCs w:val="24"/>
        </w:rPr>
        <w:t xml:space="preserve">For </w:t>
      </w:r>
      <w:r w:rsidRPr="00104BAE" w:rsidR="00104BAE">
        <w:rPr>
          <w:b/>
          <w:color w:val="FF0000"/>
          <w:szCs w:val="24"/>
        </w:rPr>
        <w:t>FY22 targets</w:t>
      </w:r>
      <w:r w:rsidRPr="00104BAE">
        <w:rPr>
          <w:b/>
          <w:color w:val="FF0000"/>
          <w:szCs w:val="24"/>
        </w:rPr>
        <w:t xml:space="preserve">, males </w:t>
      </w:r>
      <w:r w:rsidRPr="00104BAE" w:rsidR="00104BAE">
        <w:rPr>
          <w:b/>
          <w:color w:val="FF0000"/>
          <w:szCs w:val="24"/>
        </w:rPr>
        <w:t xml:space="preserve">less than 15 years old </w:t>
      </w:r>
      <w:r w:rsidRPr="00104BAE">
        <w:rPr>
          <w:b/>
          <w:color w:val="FF0000"/>
          <w:szCs w:val="24"/>
        </w:rPr>
        <w:t>will not be eligible for PEPFAR</w:t>
      </w:r>
      <w:r w:rsidRPr="00104BAE" w:rsidR="00104BAE">
        <w:rPr>
          <w:b/>
          <w:color w:val="FF0000"/>
          <w:szCs w:val="24"/>
        </w:rPr>
        <w:t>-</w:t>
      </w:r>
      <w:r w:rsidRPr="00104BAE">
        <w:rPr>
          <w:b/>
          <w:color w:val="FF0000"/>
          <w:szCs w:val="24"/>
        </w:rPr>
        <w:t>supported VMMC services.</w:t>
      </w:r>
    </w:p>
    <w:p w:rsidR="00151848" w:rsidP="0015195C" w:rsidRDefault="00151848" w14:paraId="22CB4158" w14:textId="676F2464">
      <w:pPr>
        <w:spacing w:after="0"/>
        <w:rPr>
          <w:b/>
          <w:bCs/>
          <w:i/>
          <w:iCs/>
        </w:rPr>
      </w:pPr>
    </w:p>
    <w:p w:rsidRPr="00816217" w:rsidR="00FF2907" w:rsidP="00FF2907" w:rsidRDefault="00FF2907" w14:paraId="20F27089" w14:textId="77777777">
      <w:pPr>
        <w:rPr>
          <w:lang w:val="fr-FR"/>
        </w:rPr>
      </w:pPr>
      <w:r w:rsidRPr="00816217">
        <w:rPr>
          <w:lang w:val="fr-FR"/>
        </w:rPr>
        <w:t>```</w:t>
      </w:r>
    </w:p>
    <w:p w:rsidRPr="00816217" w:rsidR="00FF2907" w:rsidP="00FF2907" w:rsidRDefault="00351330" w14:paraId="0FD40B2B" w14:textId="319D7879">
      <w:pPr>
        <w:rPr>
          <w:lang w:val="fr-FR"/>
        </w:rPr>
      </w:pPr>
      <w:r>
        <w:rPr>
          <w:noProof/>
        </w:rPr>
        <w:t>schema_table(“</w:t>
      </w:r>
      <w:r w:rsidRPr="00816217" w:rsidR="00FF2907">
        <w:rPr>
          <w:lang w:val="fr-FR"/>
        </w:rPr>
        <w:t>VMMC-VMMC_CIRC-Q-Z-1-2</w:t>
      </w:r>
      <w:r>
        <w:rPr>
          <w:noProof/>
        </w:rPr>
        <w:t>”)</w:t>
      </w:r>
    </w:p>
    <w:p w:rsidR="00FF2907" w:rsidP="00FF2907" w:rsidRDefault="00FF2907" w14:paraId="54BD2A77" w14:textId="77777777">
      <w:pPr>
        <w:rPr>
          <w:noProof/>
        </w:rPr>
      </w:pPr>
      <w:r>
        <w:rPr>
          <w:noProof/>
        </w:rPr>
        <w:t>```</w:t>
      </w:r>
    </w:p>
    <w:p w:rsidR="00FF2907" w:rsidP="00FF2907" w:rsidRDefault="00FF2907" w14:paraId="2A9556D0" w14:textId="77777777">
      <w:pPr>
        <w:rPr>
          <w:noProof/>
        </w:rPr>
      </w:pPr>
      <w:r>
        <w:rPr>
          <w:noProof/>
        </w:rPr>
        <w:t>```</w:t>
      </w:r>
    </w:p>
    <w:p w:rsidRPr="003C6DA7" w:rsidR="00FF2907" w:rsidP="00FF2907" w:rsidRDefault="00351330" w14:paraId="3E303A09" w14:textId="4200BB86">
      <w:pPr>
        <w:rPr>
          <w:noProof/>
        </w:rPr>
      </w:pPr>
      <w:r>
        <w:rPr>
          <w:noProof/>
        </w:rPr>
        <w:t>schema_table(“</w:t>
      </w:r>
      <w:r w:rsidR="00FF2907">
        <w:rPr>
          <w:noProof/>
        </w:rPr>
        <w:t>VMMC</w:t>
      </w:r>
      <w:r w:rsidRPr="003C6DA7" w:rsidR="00FF2907">
        <w:rPr>
          <w:noProof/>
        </w:rPr>
        <w:t>-</w:t>
      </w:r>
      <w:r w:rsidR="00FF2907">
        <w:rPr>
          <w:noProof/>
        </w:rPr>
        <w:t>VMMC_CIRC-AA</w:t>
      </w:r>
      <w:r w:rsidRPr="003C6DA7" w:rsidR="00FF2907">
        <w:rPr>
          <w:noProof/>
        </w:rPr>
        <w:t>-</w:t>
      </w:r>
      <w:r w:rsidR="00FF2907">
        <w:rPr>
          <w:noProof/>
        </w:rPr>
        <w:t>AE</w:t>
      </w:r>
      <w:r w:rsidRPr="003C6DA7" w:rsidR="00FF2907">
        <w:rPr>
          <w:noProof/>
        </w:rPr>
        <w:t>-</w:t>
      </w:r>
      <w:r w:rsidR="00FF2907">
        <w:rPr>
          <w:noProof/>
        </w:rPr>
        <w:t>2</w:t>
      </w:r>
      <w:r w:rsidRPr="003C6DA7" w:rsidR="00FF2907">
        <w:rPr>
          <w:noProof/>
        </w:rPr>
        <w:t>-</w:t>
      </w:r>
      <w:r w:rsidR="00FF2907">
        <w:rPr>
          <w:noProof/>
        </w:rPr>
        <w:t>2</w:t>
      </w:r>
      <w:r>
        <w:rPr>
          <w:noProof/>
        </w:rPr>
        <w:t>”)</w:t>
      </w:r>
    </w:p>
    <w:p w:rsidR="00FF2907" w:rsidP="00FF2907" w:rsidRDefault="00FF2907" w14:paraId="5B2F4841" w14:textId="77777777">
      <w:pPr>
        <w:rPr>
          <w:noProof/>
        </w:rPr>
      </w:pPr>
      <w:r>
        <w:rPr>
          <w:noProof/>
        </w:rPr>
        <w:t>```</w:t>
      </w:r>
    </w:p>
    <w:p w:rsidR="00CF324C" w:rsidP="00CF324C" w:rsidRDefault="00CF324C" w14:paraId="1AC4FF17" w14:textId="77777777">
      <w:pPr>
        <w:pStyle w:val="Heading3"/>
      </w:pPr>
      <w:bookmarkStart w:name="_Toc57736171" w:id="82"/>
      <w:r>
        <w:t>DATIM Import</w:t>
      </w:r>
    </w:p>
    <w:p w:rsidR="00CF324C" w:rsidP="00CF324C" w:rsidRDefault="00CF324C" w14:paraId="127ACDA1" w14:textId="77777777">
      <w:r>
        <w:t>The following data points will be imported into DATIM from this section:</w:t>
      </w:r>
    </w:p>
    <w:p w:rsidR="00CF324C" w:rsidP="008770CA" w:rsidRDefault="00CF324C" w14:paraId="0C2F5CC7" w14:textId="77777777">
      <w:pPr>
        <w:pStyle w:val="ListParagraph"/>
        <w:numPr>
          <w:ilvl w:val="0"/>
          <w:numId w:val="22"/>
        </w:numPr>
      </w:pPr>
      <w:r>
        <w:t xml:space="preserve">VMMC_CIRC </w:t>
      </w:r>
      <w:r w:rsidRPr="00BA3B9A">
        <w:t>Indeterminate/Not Tested</w:t>
      </w:r>
      <w:r>
        <w:t xml:space="preserve"> [</w:t>
      </w:r>
      <w:proofErr w:type="spellStart"/>
      <w:r w:rsidRPr="00315E20">
        <w:t>VMMC_CIRC.Unk.T</w:t>
      </w:r>
      <w:proofErr w:type="spellEnd"/>
      <w:r>
        <w:t>]</w:t>
      </w:r>
    </w:p>
    <w:p w:rsidRPr="00816217" w:rsidR="00CF324C" w:rsidP="008770CA" w:rsidRDefault="00CF324C" w14:paraId="1006F61E" w14:textId="77777777">
      <w:pPr>
        <w:pStyle w:val="ListParagraph"/>
        <w:numPr>
          <w:ilvl w:val="0"/>
          <w:numId w:val="22"/>
        </w:numPr>
        <w:rPr>
          <w:lang w:val="fr-FR"/>
        </w:rPr>
      </w:pPr>
      <w:r w:rsidRPr="00816217">
        <w:rPr>
          <w:lang w:val="fr-FR"/>
        </w:rPr>
        <w:t>VMMC_CIRC HIV Positive [</w:t>
      </w:r>
      <w:proofErr w:type="spellStart"/>
      <w:r w:rsidRPr="00816217">
        <w:rPr>
          <w:lang w:val="fr-FR"/>
        </w:rPr>
        <w:t>VMMC_CIRC.Pos.T</w:t>
      </w:r>
      <w:proofErr w:type="spellEnd"/>
      <w:r w:rsidRPr="00816217">
        <w:rPr>
          <w:lang w:val="fr-FR"/>
        </w:rPr>
        <w:t>]</w:t>
      </w:r>
    </w:p>
    <w:p w:rsidR="00CF324C" w:rsidP="008770CA" w:rsidRDefault="00CF324C" w14:paraId="761C9CBC" w14:textId="77777777">
      <w:pPr>
        <w:pStyle w:val="ListParagraph"/>
        <w:numPr>
          <w:ilvl w:val="0"/>
          <w:numId w:val="22"/>
        </w:numPr>
      </w:pPr>
      <w:r>
        <w:t>VMMC_CIRC HIV Negative [</w:t>
      </w:r>
      <w:proofErr w:type="spellStart"/>
      <w:r w:rsidRPr="000468AC">
        <w:t>VMMC_CIRC.Neg.T</w:t>
      </w:r>
      <w:proofErr w:type="spellEnd"/>
      <w:r>
        <w:t>]</w:t>
      </w:r>
    </w:p>
    <w:p w:rsidR="00CF324C" w:rsidP="00CF324C" w:rsidRDefault="00CF324C" w14:paraId="42B5CF35" w14:textId="77777777">
      <w:pPr>
        <w:rPr>
          <w:b/>
        </w:rPr>
      </w:pPr>
    </w:p>
    <w:p w:rsidRPr="004D0451" w:rsidR="00CF324C" w:rsidP="00CF324C" w:rsidRDefault="00CF324C" w14:paraId="53DB0848" w14:textId="77777777">
      <w:pPr>
        <w:pStyle w:val="Heading3"/>
        <w:rPr>
          <w:b/>
        </w:rPr>
      </w:pPr>
      <w:r w:rsidRPr="00B22D78">
        <w:t>Instructions</w:t>
      </w:r>
    </w:p>
    <w:p w:rsidR="00CF324C" w:rsidP="008770CA" w:rsidRDefault="00CF324C" w14:paraId="14D99ECE" w14:textId="365B0390">
      <w:pPr>
        <w:pStyle w:val="ListParagraph"/>
        <w:numPr>
          <w:ilvl w:val="0"/>
          <w:numId w:val="52"/>
        </w:numPr>
        <w:rPr>
          <w:bCs/>
          <w:szCs w:val="24"/>
        </w:rPr>
      </w:pPr>
      <w:r>
        <w:rPr>
          <w:bCs/>
          <w:szCs w:val="24"/>
        </w:rPr>
        <w:t>For historic</w:t>
      </w:r>
      <w:r w:rsidR="00C237F3">
        <w:rPr>
          <w:bCs/>
          <w:szCs w:val="24"/>
        </w:rPr>
        <w:t>al</w:t>
      </w:r>
      <w:r>
        <w:rPr>
          <w:bCs/>
          <w:szCs w:val="24"/>
        </w:rPr>
        <w:t xml:space="preserve"> context, review FY20 results and FY21 targets for PEPFAR VMMC_CIRC, supplied in the Data Pack as an export from data currently reported in DATIM.</w:t>
      </w:r>
    </w:p>
    <w:p w:rsidR="00CF324C" w:rsidP="008770CA" w:rsidRDefault="00CF324C" w14:paraId="7BAE06D8" w14:textId="77777777">
      <w:pPr>
        <w:pStyle w:val="ListParagraph"/>
        <w:numPr>
          <w:ilvl w:val="0"/>
          <w:numId w:val="52"/>
        </w:numPr>
        <w:rPr>
          <w:bCs/>
          <w:szCs w:val="24"/>
        </w:rPr>
      </w:pPr>
      <w:r>
        <w:rPr>
          <w:bCs/>
          <w:szCs w:val="24"/>
        </w:rPr>
        <w:t>Review the FY21 estimated PEPFAR Coverage of Host Country VMMC_CIRC_SUBNAT, calculated by dividing FY21 PEPFAR VMMC_CIRC targets by the projected FY21 Host Country VMMC_CIRC_SUBNAT.</w:t>
      </w:r>
    </w:p>
    <w:p w:rsidR="00CF324C" w:rsidP="008770CA" w:rsidRDefault="00CF324C" w14:paraId="5E498DA5" w14:textId="77777777">
      <w:pPr>
        <w:pStyle w:val="ListParagraph"/>
        <w:numPr>
          <w:ilvl w:val="0"/>
          <w:numId w:val="52"/>
        </w:numPr>
        <w:rPr>
          <w:bCs/>
          <w:szCs w:val="24"/>
        </w:rPr>
      </w:pPr>
      <w:r>
        <w:rPr>
          <w:bCs/>
          <w:szCs w:val="24"/>
        </w:rPr>
        <w:t>Review the FY22 PEPFAR coverage of Host Country VMMC_CIRC_SUBNAT, which is initially set equal to the FY21 estimated coverage rate set in step 2, but can be adjusted as needed.</w:t>
      </w:r>
    </w:p>
    <w:p w:rsidR="00CF324C" w:rsidP="008770CA" w:rsidRDefault="00CF324C" w14:paraId="46CBD27A" w14:textId="4E50BF55">
      <w:pPr>
        <w:pStyle w:val="ListParagraph"/>
        <w:numPr>
          <w:ilvl w:val="0"/>
          <w:numId w:val="52"/>
        </w:numPr>
        <w:rPr>
          <w:bCs/>
          <w:szCs w:val="24"/>
        </w:rPr>
      </w:pPr>
      <w:r>
        <w:rPr>
          <w:bCs/>
          <w:szCs w:val="24"/>
        </w:rPr>
        <w:t>For Military SNUs only, adjust the FY21 to FY22 Change in VMMC_CIRC</w:t>
      </w:r>
      <w:r w:rsidR="008C560C">
        <w:rPr>
          <w:bCs/>
          <w:szCs w:val="24"/>
        </w:rPr>
        <w:t>. For Military SNUs, this defaults to zero, but can be adjusted to match strategic programming as necessary.</w:t>
      </w:r>
    </w:p>
    <w:p w:rsidR="003D3665" w:rsidP="008770CA" w:rsidRDefault="003D3665" w14:paraId="218C0ED0" w14:textId="485CF712">
      <w:pPr>
        <w:pStyle w:val="ListParagraph"/>
        <w:numPr>
          <w:ilvl w:val="0"/>
          <w:numId w:val="52"/>
        </w:numPr>
        <w:rPr>
          <w:bCs/>
          <w:szCs w:val="24"/>
        </w:rPr>
      </w:pPr>
      <w:r>
        <w:rPr>
          <w:bCs/>
          <w:szCs w:val="24"/>
        </w:rPr>
        <w:t xml:space="preserve">Review FY20 results for </w:t>
      </w:r>
      <w:r w:rsidR="00361889">
        <w:rPr>
          <w:bCs/>
          <w:szCs w:val="24"/>
        </w:rPr>
        <w:t>Observed</w:t>
      </w:r>
      <w:r>
        <w:rPr>
          <w:bCs/>
          <w:szCs w:val="24"/>
        </w:rPr>
        <w:t xml:space="preserve"> Indeterminate/Not Tested Rate and </w:t>
      </w:r>
      <w:r w:rsidR="00361889">
        <w:rPr>
          <w:bCs/>
          <w:szCs w:val="24"/>
        </w:rPr>
        <w:t xml:space="preserve">Observed </w:t>
      </w:r>
      <w:r>
        <w:rPr>
          <w:bCs/>
          <w:szCs w:val="24"/>
        </w:rPr>
        <w:t xml:space="preserve">Positivity Rate among those </w:t>
      </w:r>
      <w:r w:rsidR="00B14EBF">
        <w:rPr>
          <w:bCs/>
          <w:szCs w:val="24"/>
        </w:rPr>
        <w:t>VMMC clients n</w:t>
      </w:r>
      <w:r>
        <w:rPr>
          <w:bCs/>
          <w:szCs w:val="24"/>
        </w:rPr>
        <w:t xml:space="preserve">ewly </w:t>
      </w:r>
      <w:r w:rsidR="00B14EBF">
        <w:rPr>
          <w:bCs/>
          <w:szCs w:val="24"/>
        </w:rPr>
        <w:t>t</w:t>
      </w:r>
      <w:r>
        <w:rPr>
          <w:bCs/>
          <w:szCs w:val="24"/>
        </w:rPr>
        <w:t>ested</w:t>
      </w:r>
      <w:r w:rsidR="00B14EBF">
        <w:rPr>
          <w:bCs/>
          <w:szCs w:val="24"/>
        </w:rPr>
        <w:t xml:space="preserve"> for HIV</w:t>
      </w:r>
      <w:r w:rsidR="00E25538">
        <w:rPr>
          <w:bCs/>
          <w:szCs w:val="24"/>
        </w:rPr>
        <w:t>, both of which are obtained from DATIM.</w:t>
      </w:r>
    </w:p>
    <w:p w:rsidR="00E25538" w:rsidP="008770CA" w:rsidRDefault="00E25538" w14:paraId="6E2E7B3D" w14:textId="4C0C5502">
      <w:pPr>
        <w:pStyle w:val="ListParagraph"/>
        <w:numPr>
          <w:ilvl w:val="0"/>
          <w:numId w:val="52"/>
        </w:numPr>
        <w:rPr>
          <w:bCs/>
          <w:szCs w:val="24"/>
        </w:rPr>
      </w:pPr>
      <w:r>
        <w:rPr>
          <w:bCs/>
          <w:szCs w:val="24"/>
        </w:rPr>
        <w:t xml:space="preserve">Review and adjust FY22 projections for Estimated Indeterminate/Not Tested Rate and Estimated Positivity Rate </w:t>
      </w:r>
      <w:r w:rsidR="00B14EBF">
        <w:rPr>
          <w:bCs/>
          <w:szCs w:val="24"/>
        </w:rPr>
        <w:t>among VMMC clients newly tested for HIV. Both of these estimates are initially</w:t>
      </w:r>
      <w:r w:rsidR="00CB4BC5">
        <w:rPr>
          <w:bCs/>
          <w:szCs w:val="24"/>
        </w:rPr>
        <w:t xml:space="preserve"> set equal to their counterpart set in step 5, but can be adjusted as needed.</w:t>
      </w:r>
      <w:r w:rsidR="00492EE0">
        <w:rPr>
          <w:bCs/>
          <w:szCs w:val="24"/>
        </w:rPr>
        <w:t xml:space="preserve"> Red highlights in either indicate percentages above 100% or below 0%; yellow highlights in the Estimated Positivity Rate column indicate yields greater than 1%.</w:t>
      </w:r>
    </w:p>
    <w:p w:rsidR="003560D4" w:rsidP="008770CA" w:rsidRDefault="003560D4" w14:paraId="1025FCA1" w14:textId="37927976">
      <w:pPr>
        <w:pStyle w:val="ListParagraph"/>
        <w:numPr>
          <w:ilvl w:val="0"/>
          <w:numId w:val="52"/>
        </w:numPr>
        <w:rPr>
          <w:bCs/>
          <w:szCs w:val="24"/>
        </w:rPr>
      </w:pPr>
      <w:r>
        <w:t>Review Targeted ART Linkage Rate for linkage between VMMC_CIRC: HIV Positive and TX_NEW. This rate is locked in step with ART Linkage Rates set on the Cascade Tab, which default to 95%; return to that tab to adjust this rate, though note that this will alter linkage rates across all modalities.</w:t>
      </w:r>
    </w:p>
    <w:p w:rsidR="00333539" w:rsidP="008770CA" w:rsidRDefault="00333539" w14:paraId="0562F077" w14:textId="62FA308E">
      <w:pPr>
        <w:pStyle w:val="ListParagraph"/>
        <w:numPr>
          <w:ilvl w:val="0"/>
          <w:numId w:val="52"/>
        </w:numPr>
        <w:rPr>
          <w:bCs/>
          <w:szCs w:val="24"/>
        </w:rPr>
      </w:pPr>
      <w:r>
        <w:rPr>
          <w:bCs/>
          <w:szCs w:val="24"/>
        </w:rPr>
        <w:t>Review modeled targets for Total VMMC_CIRC</w:t>
      </w:r>
      <w:r w:rsidR="00F56C45">
        <w:rPr>
          <w:bCs/>
          <w:szCs w:val="24"/>
        </w:rPr>
        <w:t>. See below for more information.</w:t>
      </w:r>
      <w:r w:rsidR="0051200C">
        <w:rPr>
          <w:bCs/>
          <w:szCs w:val="24"/>
        </w:rPr>
        <w:t xml:space="preserve"> Return to steps </w:t>
      </w:r>
      <w:r w:rsidR="00344B68">
        <w:rPr>
          <w:bCs/>
          <w:szCs w:val="24"/>
        </w:rPr>
        <w:t>1-4 and the previous section for VMMC_CIRC_SUBNAT to adjust assumptions driving this target.</w:t>
      </w:r>
    </w:p>
    <w:p w:rsidR="00344B68" w:rsidP="008770CA" w:rsidRDefault="00344B68" w14:paraId="3325ADC0" w14:textId="27641EA8">
      <w:pPr>
        <w:pStyle w:val="ListParagraph"/>
        <w:numPr>
          <w:ilvl w:val="0"/>
          <w:numId w:val="52"/>
        </w:numPr>
        <w:rPr>
          <w:bCs/>
          <w:szCs w:val="24"/>
        </w:rPr>
      </w:pPr>
      <w:r>
        <w:rPr>
          <w:bCs/>
          <w:szCs w:val="24"/>
        </w:rPr>
        <w:t>Review modeled targets for VMMC_CIRC Indeterminate/Note Tested, HIV Positive, and HIV Negative. See below for additional information about each of these.</w:t>
      </w:r>
    </w:p>
    <w:p w:rsidR="00100F03" w:rsidP="008770CA" w:rsidRDefault="00100F03" w14:paraId="46F8D5CB" w14:textId="2061FF88">
      <w:pPr>
        <w:pStyle w:val="ListParagraph"/>
        <w:numPr>
          <w:ilvl w:val="0"/>
          <w:numId w:val="52"/>
        </w:numPr>
        <w:rPr>
          <w:bCs/>
          <w:szCs w:val="24"/>
        </w:rPr>
      </w:pPr>
      <w:r>
        <w:rPr>
          <w:bCs/>
          <w:szCs w:val="24"/>
        </w:rPr>
        <w:t>Finally, review modeled data for those identified HIV positive via VMMC projected to be linked to ART</w:t>
      </w:r>
      <w:r w:rsidR="00AC304E">
        <w:rPr>
          <w:bCs/>
          <w:szCs w:val="24"/>
        </w:rPr>
        <w:t xml:space="preserve">, which is set by multiplying those identified HIV positive by the ART linkage rate reviewed in step </w:t>
      </w:r>
      <w:r w:rsidR="008A5E52">
        <w:rPr>
          <w:bCs/>
          <w:szCs w:val="24"/>
        </w:rPr>
        <w:t>7.</w:t>
      </w:r>
    </w:p>
    <w:p w:rsidR="008A5E52" w:rsidP="008A5E52" w:rsidRDefault="008A5E52" w14:paraId="6A94C90A" w14:textId="23BA80B0">
      <w:pPr>
        <w:rPr>
          <w:bCs/>
          <w:szCs w:val="24"/>
        </w:rPr>
      </w:pPr>
    </w:p>
    <w:p w:rsidRPr="008A5E52" w:rsidR="008A5E52" w:rsidP="008A5E52" w:rsidRDefault="008A5E52" w14:paraId="44E7B056" w14:textId="77777777">
      <w:pPr>
        <w:rPr>
          <w:bCs/>
          <w:szCs w:val="24"/>
        </w:rPr>
      </w:pPr>
    </w:p>
    <w:p w:rsidR="00F56C45" w:rsidP="00F56C45" w:rsidRDefault="00F56C45" w14:paraId="194FF937" w14:textId="3C554035">
      <w:pPr>
        <w:pStyle w:val="Heading3"/>
      </w:pPr>
      <w:r>
        <w:t>Total VMMC_CIRC (FY22)</w:t>
      </w:r>
    </w:p>
    <w:p w:rsidR="00F56C45" w:rsidP="00F56C45" w:rsidRDefault="007445A6" w14:paraId="7A273094" w14:textId="7B4A3818">
      <w:pPr>
        <w:rPr>
          <w:bCs/>
        </w:rPr>
      </w:pPr>
      <w:r>
        <w:rPr>
          <w:bCs/>
        </w:rPr>
        <w:t>For Military organization units, FY22 targets for Total VMMC_CIRC is set as follows, rounding to the nearest integer:</w:t>
      </w:r>
    </w:p>
    <w:p w:rsidR="007445A6" w:rsidP="00F56C45" w:rsidRDefault="00DC2427" w14:paraId="1BE0676E" w14:textId="4B4ED0A4">
      <w:pPr>
        <w:rPr>
          <w:bCs/>
        </w:rPr>
      </w:pPr>
      <m:oMathPara>
        <m:oMath>
          <m:sSub>
            <m:sSubPr>
              <m:ctrlPr>
                <w:rPr>
                  <w:rFonts w:ascii="Cambria Math" w:hAnsi="Cambria Math"/>
                  <w:bCs/>
                  <w:i/>
                </w:rPr>
              </m:ctrlPr>
            </m:sSubPr>
            <m:e>
              <m:r>
                <w:rPr>
                  <w:rFonts w:ascii="Cambria Math" w:hAnsi="Cambria Math"/>
                </w:rPr>
                <m:t>VMMC_CIRC</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VMMC_CIRC</m:t>
              </m:r>
            </m:e>
            <m:sub>
              <m:r>
                <w:rPr>
                  <w:rFonts w:ascii="Cambria Math" w:hAnsi="Cambria Math"/>
                </w:rPr>
                <m:t>t-1</m:t>
              </m:r>
            </m:sub>
          </m:sSub>
          <m:r>
            <w:rPr>
              <w:rFonts w:ascii="Cambria Math" w:hAnsi="Cambria Math"/>
            </w:rPr>
            <m:t xml:space="preserve"> × (1 + </m:t>
          </m:r>
          <m:sSub>
            <m:sSubPr>
              <m:ctrlPr>
                <w:rPr>
                  <w:rFonts w:ascii="Cambria Math" w:hAnsi="Cambria Math"/>
                  <w:bCs/>
                  <w:i/>
                </w:rPr>
              </m:ctrlPr>
            </m:sSubPr>
            <m:e>
              <m:r>
                <w:rPr>
                  <w:rFonts w:ascii="Cambria Math" w:hAnsi="Cambria Math"/>
                </w:rPr>
                <m:t>VMMC_CIRC.Change.Military</m:t>
              </m:r>
            </m:e>
            <m:sub>
              <m:r>
                <w:rPr>
                  <w:rFonts w:ascii="Cambria Math" w:hAnsi="Cambria Math"/>
                </w:rPr>
                <m:t>t</m:t>
              </m:r>
            </m:sub>
          </m:sSub>
          <m:r>
            <w:rPr>
              <w:rFonts w:ascii="Cambria Math" w:hAnsi="Cambria Math"/>
            </w:rPr>
            <m:t>)</m:t>
          </m:r>
        </m:oMath>
      </m:oMathPara>
    </w:p>
    <w:p w:rsidR="007445A6" w:rsidP="00F56C45" w:rsidRDefault="007445A6" w14:paraId="365A1968" w14:textId="77777777">
      <w:pPr>
        <w:rPr>
          <w:bCs/>
        </w:rPr>
      </w:pPr>
    </w:p>
    <w:p w:rsidR="007445A6" w:rsidP="00F56C45" w:rsidRDefault="007445A6" w14:paraId="03372FAF" w14:textId="2A0C2BCF">
      <w:pPr>
        <w:rPr>
          <w:bCs/>
        </w:rPr>
      </w:pPr>
      <w:r>
        <w:rPr>
          <w:bCs/>
        </w:rPr>
        <w:t>For all other organization units, FY22 targets for Total VMMC_CIRC are set as follows, rounding to the nearest integer:</w:t>
      </w:r>
    </w:p>
    <w:p w:rsidRPr="00F56C45" w:rsidR="007445A6" w:rsidP="00F56C45" w:rsidRDefault="00DC2427" w14:paraId="106DE26E" w14:textId="3EEDC22F">
      <w:pPr>
        <w:rPr>
          <w:bCs/>
        </w:rPr>
      </w:pPr>
      <m:oMathPara>
        <m:oMath>
          <m:sSub>
            <m:sSubPr>
              <m:ctrlPr>
                <w:rPr>
                  <w:rFonts w:ascii="Cambria Math" w:hAnsi="Cambria Math"/>
                  <w:bCs/>
                  <w:i/>
                </w:rPr>
              </m:ctrlPr>
            </m:sSubPr>
            <m:e>
              <m:r>
                <w:rPr>
                  <w:rFonts w:ascii="Cambria Math" w:hAnsi="Cambria Math"/>
                </w:rPr>
                <m:t>VMMC_CIRC</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Targeted Host Country VMMC_CIRC_SUBNAT</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PEPFAR Coverage of Host Country VMMC_CIRC_SUBNAT</m:t>
              </m:r>
            </m:e>
            <m:sub>
              <m:r>
                <w:rPr>
                  <w:rFonts w:ascii="Cambria Math" w:hAnsi="Cambria Math"/>
                </w:rPr>
                <m:t>t</m:t>
              </m:r>
            </m:sub>
          </m:sSub>
        </m:oMath>
      </m:oMathPara>
    </w:p>
    <w:p w:rsidR="00CF324C" w:rsidP="00CF324C" w:rsidRDefault="00CF324C" w14:paraId="08B7470E" w14:textId="1C4992CD">
      <w:pPr>
        <w:rPr>
          <w:b/>
          <w:bCs/>
        </w:rPr>
      </w:pPr>
    </w:p>
    <w:p w:rsidR="00A025BE" w:rsidP="00A025BE" w:rsidRDefault="00A025BE" w14:paraId="4D917D97" w14:textId="666EAF92">
      <w:pPr>
        <w:pStyle w:val="Heading3"/>
      </w:pPr>
      <w:r>
        <w:t>VMMC_CIRC Disaggregates (FY22)</w:t>
      </w:r>
    </w:p>
    <w:p w:rsidR="00A025BE" w:rsidP="00A025BE" w:rsidRDefault="006B313E" w14:paraId="3F5265DC" w14:textId="28A19FDC">
      <w:r>
        <w:t xml:space="preserve">In disaggregating total VMMC_CIRC for FY22 Targets, the Data Pack will </w:t>
      </w:r>
      <w:r w:rsidR="00DF146D">
        <w:t xml:space="preserve">first set targets for those projected to </w:t>
      </w:r>
      <w:r w:rsidR="00E40DCA">
        <w:t xml:space="preserve">have indeterminate HIV testing results or to deny testing, then </w:t>
      </w:r>
      <w:r w:rsidR="00652A30">
        <w:t>targets for those identified positive, and finally those negative.</w:t>
      </w:r>
    </w:p>
    <w:p w:rsidR="00652A30" w:rsidP="00A025BE" w:rsidRDefault="00652A30" w14:paraId="5B7E8566" w14:textId="1C3979D4">
      <w:r>
        <w:t xml:space="preserve">To set targets for Indeterminate/Not Tested, the Data Pack will </w:t>
      </w:r>
      <w:r w:rsidR="00A23597">
        <w:t>use the following formula, rounding to the nearest integer:</w:t>
      </w:r>
    </w:p>
    <w:p w:rsidR="00A23597" w:rsidP="00A025BE" w:rsidRDefault="00A23597" w14:paraId="64037761" w14:textId="7407BB5F"/>
    <w:p w:rsidRPr="009D114E" w:rsidR="00A23597" w:rsidP="00A025BE" w:rsidRDefault="00DC2427" w14:paraId="67AC245E" w14:textId="410FF948">
      <m:oMathPara>
        <m:oMath>
          <m:sSub>
            <m:sSubPr>
              <m:ctrlPr>
                <w:rPr>
                  <w:rFonts w:ascii="Cambria Math" w:hAnsi="Cambria Math"/>
                  <w:i/>
                </w:rPr>
              </m:ctrlPr>
            </m:sSubPr>
            <m:e>
              <m:r>
                <w:rPr>
                  <w:rFonts w:ascii="Cambria Math" w:hAnsi="Cambria Math"/>
                </w:rPr>
                <m:t>VMMC_CIRC.Unk</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VMMC_CIRC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Est. Indeterminate/Not Tested Rate</m:t>
              </m:r>
            </m:e>
            <m:sub>
              <m:r>
                <w:rPr>
                  <w:rFonts w:ascii="Cambria Math" w:hAnsi="Cambria Math"/>
                </w:rPr>
                <m:t>t</m:t>
              </m:r>
            </m:sub>
          </m:sSub>
        </m:oMath>
      </m:oMathPara>
    </w:p>
    <w:p w:rsidR="009D114E" w:rsidP="00A025BE" w:rsidRDefault="009D114E" w14:paraId="1CDB043E" w14:textId="193E8422"/>
    <w:p w:rsidR="009D114E" w:rsidP="00A025BE" w:rsidRDefault="00766E72" w14:paraId="0E5FDC61" w14:textId="75FF8674">
      <w:r>
        <w:t>For VMMC_CIRC HIV Positive, the Data Pack will set targets as follows, rounding to the nearest integer:</w:t>
      </w:r>
    </w:p>
    <w:p w:rsidR="00766E72" w:rsidP="00A025BE" w:rsidRDefault="00766E72" w14:paraId="66D609F9" w14:textId="3C497CC9"/>
    <w:p w:rsidR="00766E72" w:rsidP="00A025BE" w:rsidRDefault="00DC2427" w14:paraId="6A44F100" w14:textId="156B83DA">
      <m:oMathPara>
        <m:oMath>
          <m:sSub>
            <m:sSubPr>
              <m:ctrlPr>
                <w:rPr>
                  <w:rFonts w:ascii="Cambria Math" w:hAnsi="Cambria Math"/>
                  <w:i/>
                </w:rPr>
              </m:ctrlPr>
            </m:sSubPr>
            <m:e>
              <m:r>
                <w:rPr>
                  <w:rFonts w:ascii="Cambria Math" w:hAnsi="Cambria Math"/>
                </w:rPr>
                <m:t>VMMC_CIRC.Pos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VMMC_CIRC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VMMC_CIRC.Unk</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Est. Positivity Rate</m:t>
              </m:r>
            </m:e>
            <m:sub>
              <m:r>
                <w:rPr>
                  <w:rFonts w:ascii="Cambria Math" w:hAnsi="Cambria Math"/>
                </w:rPr>
                <m:t>t</m:t>
              </m:r>
            </m:sub>
          </m:sSub>
        </m:oMath>
      </m:oMathPara>
    </w:p>
    <w:p w:rsidR="00A025BE" w:rsidP="00A025BE" w:rsidRDefault="00A025BE" w14:paraId="2C48A4D8" w14:textId="58AE03C2"/>
    <w:p w:rsidR="00A204B5" w:rsidP="00A025BE" w:rsidRDefault="0049108D" w14:paraId="26D300D8" w14:textId="305E1EAE">
      <w:r>
        <w:t>And finally, VMMC_CIRC HIV Negative targets will be set as a remainder function, as follows:</w:t>
      </w:r>
    </w:p>
    <w:p w:rsidR="0049108D" w:rsidP="00A025BE" w:rsidRDefault="0049108D" w14:paraId="25CBD00E" w14:textId="16F97092"/>
    <w:p w:rsidR="0049108D" w:rsidP="00A025BE" w:rsidRDefault="00DC2427" w14:paraId="7A604F73" w14:textId="625E0D1A">
      <m:oMathPara>
        <m:oMath>
          <m:sSub>
            <m:sSubPr>
              <m:ctrlPr>
                <w:rPr>
                  <w:rFonts w:ascii="Cambria Math" w:hAnsi="Cambria Math"/>
                  <w:i/>
                </w:rPr>
              </m:ctrlPr>
            </m:sSubPr>
            <m:e>
              <m:r>
                <w:rPr>
                  <w:rFonts w:ascii="Cambria Math" w:hAnsi="Cambria Math"/>
                </w:rPr>
                <m:t>VMMC_CIRC.Neg</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VMMC_CIRC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VMMC_CIRC.Unk</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VMMC_CIRC.Pos</m:t>
              </m:r>
            </m:e>
            <m:sub>
              <m:r>
                <w:rPr>
                  <w:rFonts w:ascii="Cambria Math" w:hAnsi="Cambria Math"/>
                </w:rPr>
                <m:t>t</m:t>
              </m:r>
            </m:sub>
          </m:sSub>
        </m:oMath>
      </m:oMathPara>
    </w:p>
    <w:p w:rsidR="00A025BE" w:rsidP="00A025BE" w:rsidRDefault="00A025BE" w14:paraId="720CCEB7" w14:textId="706332CC"/>
    <w:p w:rsidRPr="00A025BE" w:rsidR="00A025BE" w:rsidP="00A025BE" w:rsidRDefault="00A025BE" w14:paraId="28A0A0BD" w14:textId="77777777"/>
    <w:p w:rsidR="00CF324C" w:rsidP="00CF324C" w:rsidRDefault="00CF324C" w14:paraId="7A2D9383" w14:textId="77777777">
      <w:pPr>
        <w:rPr>
          <w:b/>
          <w:bCs/>
        </w:rPr>
      </w:pPr>
      <w:r>
        <w:rPr>
          <w:b/>
          <w:bCs/>
        </w:rPr>
        <w:br w:type="page"/>
      </w:r>
    </w:p>
    <w:p w:rsidR="00CF324C" w:rsidP="00CF324C" w:rsidRDefault="00CF324C" w14:paraId="418107F8" w14:textId="77777777">
      <w:pPr>
        <w:pStyle w:val="Heading2"/>
      </w:pPr>
      <w:r>
        <w:t>VMMC: Testing Rationalization</w:t>
      </w:r>
    </w:p>
    <w:p w:rsidR="008A5E52" w:rsidP="008A5E52" w:rsidRDefault="008A5E52" w14:paraId="1E780AAC" w14:textId="77777777">
      <w:pPr>
        <w:rPr>
          <w:noProof/>
        </w:rPr>
      </w:pPr>
      <w:r>
        <w:rPr>
          <w:noProof/>
        </w:rPr>
        <w:t>```</w:t>
      </w:r>
    </w:p>
    <w:p w:rsidRPr="003C6DA7" w:rsidR="008A5E52" w:rsidP="008A5E52" w:rsidRDefault="00351330" w14:paraId="7E3E2805" w14:textId="64C9BFF4">
      <w:pPr>
        <w:rPr>
          <w:noProof/>
        </w:rPr>
      </w:pPr>
      <w:r>
        <w:rPr>
          <w:noProof/>
        </w:rPr>
        <w:t>schema_table(“</w:t>
      </w:r>
      <w:r w:rsidR="008A5E52">
        <w:rPr>
          <w:noProof/>
        </w:rPr>
        <w:t>VMMC</w:t>
      </w:r>
      <w:r w:rsidRPr="003C6DA7" w:rsidR="008A5E52">
        <w:rPr>
          <w:noProof/>
        </w:rPr>
        <w:t>-</w:t>
      </w:r>
      <w:r w:rsidR="008A5E52">
        <w:rPr>
          <w:noProof/>
        </w:rPr>
        <w:t>Testing Rationalization-AF</w:t>
      </w:r>
      <w:r w:rsidRPr="003C6DA7" w:rsidR="008A5E52">
        <w:rPr>
          <w:noProof/>
        </w:rPr>
        <w:t>-</w:t>
      </w:r>
      <w:r w:rsidR="008A5E52">
        <w:rPr>
          <w:noProof/>
        </w:rPr>
        <w:t>AJ</w:t>
      </w:r>
      <w:r w:rsidRPr="003C6DA7" w:rsidR="008A5E52">
        <w:rPr>
          <w:noProof/>
        </w:rPr>
        <w:t>-1-</w:t>
      </w:r>
      <w:r w:rsidR="008A5E52">
        <w:rPr>
          <w:noProof/>
        </w:rPr>
        <w:t>2</w:t>
      </w:r>
      <w:r>
        <w:rPr>
          <w:noProof/>
        </w:rPr>
        <w:t>”)</w:t>
      </w:r>
    </w:p>
    <w:p w:rsidR="008A5E52" w:rsidP="008A5E52" w:rsidRDefault="008A5E52" w14:paraId="31924938" w14:textId="77777777">
      <w:pPr>
        <w:rPr>
          <w:noProof/>
        </w:rPr>
      </w:pPr>
      <w:r>
        <w:rPr>
          <w:noProof/>
        </w:rPr>
        <w:t>```</w:t>
      </w:r>
    </w:p>
    <w:p w:rsidR="00CF324C" w:rsidP="00CF324C" w:rsidRDefault="00CF324C" w14:paraId="0E1B86D8" w14:textId="77777777"/>
    <w:p w:rsidR="00CF324C" w:rsidP="00CF324C" w:rsidRDefault="00CF324C" w14:paraId="0B9A8D57" w14:textId="77777777">
      <w:pPr>
        <w:pStyle w:val="Heading3"/>
      </w:pPr>
      <w:r>
        <w:t>DATIM Import</w:t>
      </w:r>
    </w:p>
    <w:p w:rsidR="00CF324C" w:rsidP="00CF324C" w:rsidRDefault="00BC6008" w14:paraId="432CE85F" w14:textId="5D226680">
      <w:r>
        <w:t>No data will be imported into DATIM from this section.</w:t>
      </w:r>
    </w:p>
    <w:p w:rsidR="00CF324C" w:rsidP="00CF324C" w:rsidRDefault="00CF324C" w14:paraId="2CDB4CF8" w14:textId="77777777"/>
    <w:p w:rsidR="00A96CDD" w:rsidP="00A96CDD" w:rsidRDefault="00CF324C" w14:paraId="7BC55E80" w14:textId="77777777">
      <w:pPr>
        <w:pStyle w:val="Heading3"/>
      </w:pPr>
      <w:r>
        <w:t>Instructions</w:t>
      </w:r>
    </w:p>
    <w:p w:rsidR="00BC6008" w:rsidP="008770CA" w:rsidRDefault="00BC6008" w14:paraId="7A56AAE6" w14:textId="6C313644">
      <w:pPr>
        <w:pStyle w:val="ListParagraph"/>
        <w:numPr>
          <w:ilvl w:val="0"/>
          <w:numId w:val="53"/>
        </w:numPr>
      </w:pPr>
      <w:r>
        <w:t xml:space="preserve">Use this section of the VMMC tab to analyze how VMMC_CIRC HIV Positives fit within the context of an overall testing strategy. In particular, consider how this modality contributes to total HTS_TST_POS in relation to HTS_INDEX, </w:t>
      </w:r>
      <w:r w:rsidR="004668A2">
        <w:t>TB_STAT</w:t>
      </w:r>
      <w:r>
        <w:t>, and all other HTS modalities.</w:t>
      </w:r>
    </w:p>
    <w:p w:rsidR="00BC6008" w:rsidP="008770CA" w:rsidRDefault="00BC6008" w14:paraId="69E724B3" w14:textId="2E60F64B">
      <w:pPr>
        <w:pStyle w:val="ListParagraph"/>
        <w:numPr>
          <w:ilvl w:val="0"/>
          <w:numId w:val="53"/>
        </w:numPr>
      </w:pPr>
      <w:r>
        <w:t>Review any cases where this section is highlighted red, indicating over- or under-allocation of HTS_TST_POS targets across contributing modalities. While these allocation issues may be more the result of a different modality(</w:t>
      </w:r>
      <w:proofErr w:type="spellStart"/>
      <w:r>
        <w:t>ies</w:t>
      </w:r>
      <w:proofErr w:type="spellEnd"/>
      <w:r>
        <w:t xml:space="preserve">), analysis of these to confirm no adjustments to </w:t>
      </w:r>
      <w:r w:rsidR="004668A2">
        <w:t xml:space="preserve">VMMC_CIRC </w:t>
      </w:r>
      <w:r>
        <w:t>are warranted may prevent issues and additional work in other sections of the Data Pack.</w:t>
      </w:r>
    </w:p>
    <w:p w:rsidR="00BC6008" w:rsidP="008770CA" w:rsidRDefault="00BC6008" w14:paraId="022185DD" w14:textId="6377DDA3">
      <w:pPr>
        <w:pStyle w:val="ListParagraph"/>
        <w:numPr>
          <w:ilvl w:val="0"/>
          <w:numId w:val="53"/>
        </w:numPr>
      </w:pPr>
      <w:r>
        <w:t>Return to other tabs of the Data Pack where issues flagged in this section require adjustment of either total HTS_TST_POS targets, or targets via other modalities. Similar Testing Rationalization sections can be also found in each of these other tabs of the Data Pack. You may also use hyperlinks in column headers in this section to quickly navigate to the most relevant section of the Data Pack.</w:t>
      </w:r>
    </w:p>
    <w:p w:rsidR="00BC6008" w:rsidP="00BC6008" w:rsidRDefault="00BC6008" w14:paraId="6BB9A2A5" w14:textId="77777777"/>
    <w:p w:rsidRPr="00BC6008" w:rsidR="00A96CDD" w:rsidP="00BC6008" w:rsidRDefault="00A96CDD" w14:paraId="434B6C3D" w14:textId="5B19114D">
      <w:pPr>
        <w:rPr>
          <w:rFonts w:asciiTheme="majorHAnsi" w:hAnsiTheme="majorHAnsi" w:eastAsiaTheme="majorEastAsia" w:cstheme="majorBidi"/>
          <w:color w:val="1F4E79" w:themeColor="accent1" w:themeShade="80"/>
          <w:sz w:val="36"/>
          <w:szCs w:val="36"/>
        </w:rPr>
      </w:pPr>
      <w:r>
        <w:br w:type="page"/>
      </w:r>
    </w:p>
    <w:p w:rsidRPr="005C06D0" w:rsidR="008F20F1" w:rsidP="00E9541C" w:rsidRDefault="008F20F1" w14:paraId="0A91FBED" w14:textId="5DC7566D">
      <w:pPr>
        <w:pStyle w:val="Heading1"/>
      </w:pPr>
      <w:r w:rsidRPr="005C06D0">
        <w:t>HTS</w:t>
      </w:r>
      <w:bookmarkEnd w:id="54"/>
      <w:bookmarkEnd w:id="82"/>
    </w:p>
    <w:p w:rsidRPr="00BD3FC6" w:rsidR="008F20F1" w:rsidP="008F20F1" w:rsidRDefault="008F20F1" w14:paraId="1D7A672D" w14:textId="77777777">
      <w:pPr>
        <w:rPr>
          <w:bCs/>
          <w:sz w:val="24"/>
          <w:szCs w:val="24"/>
        </w:rPr>
      </w:pPr>
      <w:r>
        <w:rPr>
          <w:b/>
          <w:bCs/>
          <w:sz w:val="24"/>
          <w:szCs w:val="24"/>
        </w:rPr>
        <w:t xml:space="preserve">HTS_TST: </w:t>
      </w:r>
      <w:r>
        <w:rPr>
          <w:bCs/>
          <w:sz w:val="24"/>
          <w:szCs w:val="24"/>
        </w:rPr>
        <w:t>Number of individuals who received HIV Testing Services (HTS) and received their test results.</w:t>
      </w:r>
    </w:p>
    <w:p w:rsidRPr="00DC7E2C" w:rsidR="008F20F1" w:rsidP="008F20F1" w:rsidRDefault="00C86459" w14:paraId="2D69F8F2" w14:textId="098EE66B">
      <w:pPr>
        <w:pStyle w:val="Heading2"/>
        <w:rPr>
          <w:sz w:val="36"/>
        </w:rPr>
      </w:pPr>
      <w:bookmarkStart w:name="_Toc29828682" w:id="83"/>
      <w:bookmarkStart w:name="_Toc57736172" w:id="84"/>
      <w:r w:rsidRPr="00F17B27">
        <w:rPr>
          <w:sz w:val="36"/>
        </w:rPr>
        <w:t xml:space="preserve">HTS: </w:t>
      </w:r>
      <w:bookmarkEnd w:id="83"/>
      <w:bookmarkEnd w:id="84"/>
      <w:r w:rsidRPr="00F17B27" w:rsidR="00F17B27">
        <w:rPr>
          <w:sz w:val="36"/>
        </w:rPr>
        <w:t>Testing Summary from Other Tabs</w:t>
      </w:r>
    </w:p>
    <w:p w:rsidR="00522234" w:rsidP="00522234" w:rsidRDefault="00522234" w14:paraId="48D371FD" w14:textId="77777777">
      <w:pPr>
        <w:rPr>
          <w:noProof/>
        </w:rPr>
      </w:pPr>
      <w:r>
        <w:rPr>
          <w:noProof/>
        </w:rPr>
        <w:t>```</w:t>
      </w:r>
    </w:p>
    <w:p w:rsidRPr="003C6DA7" w:rsidR="00522234" w:rsidP="00522234" w:rsidRDefault="00351330" w14:paraId="72C8E042" w14:textId="5561585B">
      <w:pPr>
        <w:rPr>
          <w:noProof/>
        </w:rPr>
      </w:pPr>
      <w:r>
        <w:rPr>
          <w:noProof/>
        </w:rPr>
        <w:t>schema_table(“</w:t>
      </w:r>
      <w:r w:rsidR="00522234">
        <w:rPr>
          <w:noProof/>
        </w:rPr>
        <w:t>HTS</w:t>
      </w:r>
      <w:r w:rsidRPr="003C6DA7" w:rsidR="00522234">
        <w:rPr>
          <w:noProof/>
        </w:rPr>
        <w:t>-</w:t>
      </w:r>
      <w:r w:rsidR="00522234">
        <w:rPr>
          <w:noProof/>
        </w:rPr>
        <w:t>Testing Summary-F</w:t>
      </w:r>
      <w:r w:rsidRPr="003C6DA7" w:rsidR="00522234">
        <w:rPr>
          <w:noProof/>
        </w:rPr>
        <w:t>-</w:t>
      </w:r>
      <w:r w:rsidR="00522234">
        <w:rPr>
          <w:noProof/>
        </w:rPr>
        <w:t>M</w:t>
      </w:r>
      <w:r w:rsidRPr="003C6DA7" w:rsidR="00522234">
        <w:rPr>
          <w:noProof/>
        </w:rPr>
        <w:t>-1-1</w:t>
      </w:r>
      <w:r>
        <w:rPr>
          <w:noProof/>
        </w:rPr>
        <w:t>”)</w:t>
      </w:r>
    </w:p>
    <w:p w:rsidRPr="00522234" w:rsidR="00522234" w:rsidP="00522234" w:rsidRDefault="00522234" w14:paraId="7F2ABA35" w14:textId="0EEACDE7">
      <w:r>
        <w:rPr>
          <w:noProof/>
        </w:rPr>
        <w:t>```</w:t>
      </w:r>
    </w:p>
    <w:p w:rsidR="00522234" w:rsidP="00522234" w:rsidRDefault="00522234" w14:paraId="3E035072" w14:textId="673A12C1">
      <w:pPr>
        <w:pStyle w:val="Heading3"/>
      </w:pPr>
      <w:r>
        <w:t>DATIM Import</w:t>
      </w:r>
    </w:p>
    <w:p w:rsidR="00522234" w:rsidP="008F20F1" w:rsidRDefault="00457508" w14:paraId="2769237C" w14:textId="2E15D073">
      <w:pPr>
        <w:rPr>
          <w:sz w:val="24"/>
          <w:szCs w:val="24"/>
        </w:rPr>
      </w:pPr>
      <w:r>
        <w:rPr>
          <w:sz w:val="24"/>
          <w:szCs w:val="24"/>
        </w:rPr>
        <w:t>No data will be imported from this section of the Data Pack.</w:t>
      </w:r>
    </w:p>
    <w:p w:rsidR="00522234" w:rsidP="008F20F1" w:rsidRDefault="00522234" w14:paraId="4A5A6947" w14:textId="77777777">
      <w:pPr>
        <w:rPr>
          <w:sz w:val="24"/>
          <w:szCs w:val="24"/>
        </w:rPr>
      </w:pPr>
    </w:p>
    <w:p w:rsidR="00522234" w:rsidP="00522234" w:rsidRDefault="00522234" w14:paraId="7D5180CA" w14:textId="77777777">
      <w:pPr>
        <w:pStyle w:val="Heading3"/>
      </w:pPr>
      <w:r>
        <w:t>Instructions</w:t>
      </w:r>
    </w:p>
    <w:p w:rsidR="00522234" w:rsidP="008770CA" w:rsidRDefault="00457508" w14:paraId="753DECC1" w14:textId="136C40FD">
      <w:pPr>
        <w:pStyle w:val="ListParagraph"/>
        <w:numPr>
          <w:ilvl w:val="0"/>
          <w:numId w:val="57"/>
        </w:numPr>
        <w:rPr>
          <w:sz w:val="24"/>
          <w:szCs w:val="24"/>
        </w:rPr>
      </w:pPr>
      <w:r>
        <w:rPr>
          <w:sz w:val="24"/>
          <w:szCs w:val="24"/>
        </w:rPr>
        <w:t xml:space="preserve">For context, review </w:t>
      </w:r>
      <w:r w:rsidR="0064626E">
        <w:rPr>
          <w:sz w:val="24"/>
          <w:szCs w:val="24"/>
        </w:rPr>
        <w:t>the following data</w:t>
      </w:r>
      <w:r w:rsidR="002A4B71">
        <w:rPr>
          <w:sz w:val="24"/>
          <w:szCs w:val="24"/>
        </w:rPr>
        <w:t>, pulled from other locations in the Data Pack and gathered here for reference:</w:t>
      </w:r>
    </w:p>
    <w:p w:rsidR="002A4B71" w:rsidP="008770CA" w:rsidRDefault="002A4B71" w14:paraId="27040A89" w14:textId="027B02C9">
      <w:pPr>
        <w:pStyle w:val="ListParagraph"/>
        <w:numPr>
          <w:ilvl w:val="1"/>
          <w:numId w:val="57"/>
        </w:numPr>
        <w:rPr>
          <w:sz w:val="24"/>
          <w:szCs w:val="24"/>
        </w:rPr>
      </w:pPr>
      <w:r>
        <w:rPr>
          <w:sz w:val="24"/>
          <w:szCs w:val="24"/>
        </w:rPr>
        <w:t>Host Country ART Coverage (FY21)</w:t>
      </w:r>
    </w:p>
    <w:p w:rsidR="002A4B71" w:rsidP="008770CA" w:rsidRDefault="002A4B71" w14:paraId="44269A0F" w14:textId="4C8594E7">
      <w:pPr>
        <w:pStyle w:val="ListParagraph"/>
        <w:numPr>
          <w:ilvl w:val="1"/>
          <w:numId w:val="57"/>
        </w:numPr>
        <w:rPr>
          <w:sz w:val="24"/>
          <w:szCs w:val="24"/>
        </w:rPr>
      </w:pPr>
      <w:r>
        <w:rPr>
          <w:sz w:val="24"/>
          <w:szCs w:val="24"/>
        </w:rPr>
        <w:t>Total HTS</w:t>
      </w:r>
      <w:r w:rsidR="00A93891">
        <w:rPr>
          <w:sz w:val="24"/>
          <w:szCs w:val="24"/>
        </w:rPr>
        <w:t>_TST_POS (FY22)</w:t>
      </w:r>
    </w:p>
    <w:p w:rsidR="00A93891" w:rsidP="008770CA" w:rsidRDefault="00A93891" w14:paraId="3BAE4DD1" w14:textId="31FD241E">
      <w:pPr>
        <w:pStyle w:val="ListParagraph"/>
        <w:numPr>
          <w:ilvl w:val="1"/>
          <w:numId w:val="57"/>
        </w:numPr>
        <w:rPr>
          <w:sz w:val="24"/>
          <w:szCs w:val="24"/>
        </w:rPr>
      </w:pPr>
      <w:r>
        <w:rPr>
          <w:sz w:val="24"/>
          <w:szCs w:val="24"/>
        </w:rPr>
        <w:t>HTS_INDEX (FY22)</w:t>
      </w:r>
    </w:p>
    <w:p w:rsidR="00A93891" w:rsidP="008770CA" w:rsidRDefault="00A93891" w14:paraId="575F5BA7" w14:textId="651E7B94">
      <w:pPr>
        <w:pStyle w:val="ListParagraph"/>
        <w:numPr>
          <w:ilvl w:val="1"/>
          <w:numId w:val="57"/>
        </w:numPr>
        <w:rPr>
          <w:sz w:val="24"/>
          <w:szCs w:val="24"/>
        </w:rPr>
      </w:pPr>
      <w:r>
        <w:rPr>
          <w:sz w:val="24"/>
          <w:szCs w:val="24"/>
        </w:rPr>
        <w:t>PMTCT_STAT New Positives (FY22)</w:t>
      </w:r>
    </w:p>
    <w:p w:rsidR="00A93891" w:rsidP="008770CA" w:rsidRDefault="00A93891" w14:paraId="5D77CD15" w14:textId="1BE4BE0C">
      <w:pPr>
        <w:pStyle w:val="ListParagraph"/>
        <w:numPr>
          <w:ilvl w:val="1"/>
          <w:numId w:val="57"/>
        </w:numPr>
        <w:rPr>
          <w:sz w:val="24"/>
          <w:szCs w:val="24"/>
        </w:rPr>
      </w:pPr>
      <w:r>
        <w:rPr>
          <w:sz w:val="24"/>
          <w:szCs w:val="24"/>
        </w:rPr>
        <w:t>HTS_TST Post ANC1 New Positives (FY22)</w:t>
      </w:r>
    </w:p>
    <w:p w:rsidR="00A93891" w:rsidP="008770CA" w:rsidRDefault="00A93891" w14:paraId="315B8E61" w14:textId="432A9EF0">
      <w:pPr>
        <w:pStyle w:val="ListParagraph"/>
        <w:numPr>
          <w:ilvl w:val="1"/>
          <w:numId w:val="57"/>
        </w:numPr>
        <w:rPr>
          <w:sz w:val="24"/>
          <w:szCs w:val="24"/>
        </w:rPr>
      </w:pPr>
      <w:r>
        <w:rPr>
          <w:sz w:val="24"/>
          <w:szCs w:val="24"/>
        </w:rPr>
        <w:t>TB_STAT New Positives (FY22)</w:t>
      </w:r>
    </w:p>
    <w:p w:rsidR="00A93891" w:rsidP="008770CA" w:rsidRDefault="00A93891" w14:paraId="552042DD" w14:textId="6F79D25B">
      <w:pPr>
        <w:pStyle w:val="ListParagraph"/>
        <w:numPr>
          <w:ilvl w:val="1"/>
          <w:numId w:val="57"/>
        </w:numPr>
        <w:rPr>
          <w:sz w:val="24"/>
          <w:szCs w:val="24"/>
        </w:rPr>
      </w:pPr>
      <w:r>
        <w:rPr>
          <w:sz w:val="24"/>
          <w:szCs w:val="24"/>
        </w:rPr>
        <w:t>VMMC_CIRC New Positives (FY22)</w:t>
      </w:r>
    </w:p>
    <w:p w:rsidRPr="00457508" w:rsidR="00A93891" w:rsidP="008770CA" w:rsidRDefault="00A93891" w14:paraId="2F87E552" w14:textId="5B3629BB">
      <w:pPr>
        <w:pStyle w:val="ListParagraph"/>
        <w:numPr>
          <w:ilvl w:val="1"/>
          <w:numId w:val="57"/>
        </w:numPr>
        <w:rPr>
          <w:sz w:val="24"/>
          <w:szCs w:val="24"/>
        </w:rPr>
      </w:pPr>
      <w:r>
        <w:rPr>
          <w:sz w:val="24"/>
          <w:szCs w:val="24"/>
        </w:rPr>
        <w:t>HTS_TST_POS from All Other Modalities (FY22)</w:t>
      </w:r>
    </w:p>
    <w:p w:rsidR="008F20F1" w:rsidP="008F20F1" w:rsidRDefault="008F20F1" w14:paraId="018444F5" w14:textId="3AC6BC98">
      <w:pPr>
        <w:rPr>
          <w:sz w:val="24"/>
          <w:szCs w:val="24"/>
        </w:rPr>
      </w:pPr>
      <w:r>
        <w:rPr>
          <w:sz w:val="24"/>
          <w:szCs w:val="24"/>
        </w:rPr>
        <w:br w:type="page"/>
      </w:r>
    </w:p>
    <w:p w:rsidRPr="00A734A0" w:rsidR="008F20F1" w:rsidP="008F20F1" w:rsidRDefault="00C86459" w14:paraId="4A562586" w14:textId="4CE81DD4">
      <w:pPr>
        <w:pStyle w:val="Heading2"/>
        <w:rPr>
          <w:sz w:val="36"/>
        </w:rPr>
      </w:pPr>
      <w:bookmarkStart w:name="_Toc29828683" w:id="85"/>
      <w:bookmarkStart w:name="_Toc57736173" w:id="86"/>
      <w:r>
        <w:rPr>
          <w:sz w:val="36"/>
        </w:rPr>
        <w:t xml:space="preserve">HTS: </w:t>
      </w:r>
      <w:r w:rsidRPr="00A734A0" w:rsidR="008F20F1">
        <w:rPr>
          <w:sz w:val="36"/>
        </w:rPr>
        <w:t>HTS_INDEX</w:t>
      </w:r>
      <w:bookmarkEnd w:id="85"/>
      <w:bookmarkEnd w:id="86"/>
    </w:p>
    <w:p w:rsidRPr="003D62E4" w:rsidR="000C079D" w:rsidP="00992046" w:rsidRDefault="00992046" w14:paraId="7103FB62" w14:textId="2B4CF9E0">
      <w:pPr>
        <w:rPr>
          <w:b/>
          <w:sz w:val="24"/>
          <w:szCs w:val="24"/>
        </w:rPr>
      </w:pPr>
      <w:r w:rsidRPr="003D62E4">
        <w:rPr>
          <w:b/>
          <w:sz w:val="24"/>
          <w:szCs w:val="24"/>
        </w:rPr>
        <w:t xml:space="preserve">HTS_INDEX: </w:t>
      </w:r>
      <w:r w:rsidRPr="003D62E4">
        <w:rPr>
          <w:bCs/>
          <w:sz w:val="24"/>
          <w:szCs w:val="24"/>
        </w:rPr>
        <w:t>Number of individuals who were identified and tested using Index testing services and received their results</w:t>
      </w:r>
    </w:p>
    <w:p w:rsidR="009D3939" w:rsidP="009D3939" w:rsidRDefault="009D3939" w14:paraId="0B823BAD" w14:textId="77777777">
      <w:pPr>
        <w:rPr>
          <w:noProof/>
        </w:rPr>
      </w:pPr>
      <w:bookmarkStart w:name="_Toc29828684" w:id="87"/>
      <w:r>
        <w:rPr>
          <w:noProof/>
        </w:rPr>
        <w:t>```</w:t>
      </w:r>
    </w:p>
    <w:p w:rsidRPr="003C6DA7" w:rsidR="009D3939" w:rsidP="009D3939" w:rsidRDefault="00351330" w14:paraId="1E380A02" w14:textId="5D355C65">
      <w:pPr>
        <w:rPr>
          <w:noProof/>
        </w:rPr>
      </w:pPr>
      <w:r>
        <w:rPr>
          <w:noProof/>
        </w:rPr>
        <w:t>schema_table(“</w:t>
      </w:r>
      <w:r w:rsidR="00992046">
        <w:rPr>
          <w:noProof/>
        </w:rPr>
        <w:t>HTS</w:t>
      </w:r>
      <w:r w:rsidRPr="003C6DA7" w:rsidR="009D3939">
        <w:rPr>
          <w:noProof/>
        </w:rPr>
        <w:t>-</w:t>
      </w:r>
      <w:r w:rsidR="00992046">
        <w:rPr>
          <w:noProof/>
        </w:rPr>
        <w:t>HTS_INDEX</w:t>
      </w:r>
      <w:r w:rsidR="009D3939">
        <w:rPr>
          <w:noProof/>
        </w:rPr>
        <w:t>-</w:t>
      </w:r>
      <w:r w:rsidR="00992046">
        <w:rPr>
          <w:noProof/>
        </w:rPr>
        <w:t>N</w:t>
      </w:r>
      <w:r w:rsidRPr="003C6DA7" w:rsidR="009D3939">
        <w:rPr>
          <w:noProof/>
        </w:rPr>
        <w:t>-</w:t>
      </w:r>
      <w:r w:rsidR="00992046">
        <w:rPr>
          <w:noProof/>
        </w:rPr>
        <w:t>U</w:t>
      </w:r>
      <w:r w:rsidRPr="003C6DA7" w:rsidR="009D3939">
        <w:rPr>
          <w:noProof/>
        </w:rPr>
        <w:t>-1-</w:t>
      </w:r>
      <w:r w:rsidR="00992046">
        <w:rPr>
          <w:noProof/>
        </w:rPr>
        <w:t>1</w:t>
      </w:r>
      <w:r>
        <w:rPr>
          <w:noProof/>
        </w:rPr>
        <w:t>”)</w:t>
      </w:r>
    </w:p>
    <w:p w:rsidR="009D3939" w:rsidP="009D3939" w:rsidRDefault="009D3939" w14:paraId="66E49E01" w14:textId="65959947">
      <w:pPr>
        <w:rPr>
          <w:noProof/>
        </w:rPr>
      </w:pPr>
      <w:r>
        <w:rPr>
          <w:noProof/>
        </w:rPr>
        <w:t>```</w:t>
      </w:r>
    </w:p>
    <w:p w:rsidR="005A44D2" w:rsidP="00B22D78" w:rsidRDefault="005A44D2" w14:paraId="5CD7F472" w14:textId="65959947">
      <w:pPr>
        <w:pStyle w:val="Heading3"/>
      </w:pPr>
      <w:r>
        <w:t xml:space="preserve">DATIM </w:t>
      </w:r>
      <w:r w:rsidRPr="00B22D78">
        <w:t>Import</w:t>
      </w:r>
    </w:p>
    <w:p w:rsidR="005A44D2" w:rsidP="005A44D2" w:rsidRDefault="005A44D2" w14:paraId="63C9962C" w14:textId="65959947">
      <w:r>
        <w:t>The following data points will be imported into DATIM from this section:</w:t>
      </w:r>
    </w:p>
    <w:p w:rsidRPr="008D5466" w:rsidR="005A44D2" w:rsidP="008770CA" w:rsidRDefault="00444943" w14:paraId="700949A4" w14:textId="50F81170">
      <w:pPr>
        <w:pStyle w:val="ListParagraph"/>
        <w:numPr>
          <w:ilvl w:val="0"/>
          <w:numId w:val="22"/>
        </w:numPr>
        <w:rPr>
          <w:b/>
          <w:bCs/>
        </w:rPr>
      </w:pPr>
      <w:r w:rsidRPr="003819E4">
        <w:rPr>
          <w:b/>
          <w:bCs/>
        </w:rPr>
        <w:t>COMMUNITY - Contacts Tested, New Positive</w:t>
      </w:r>
      <w:r w:rsidR="003819E4">
        <w:t xml:space="preserve"> [</w:t>
      </w:r>
      <w:proofErr w:type="spellStart"/>
      <w:r w:rsidRPr="007C385D" w:rsidR="007C385D">
        <w:t>HTS_INDEX_COM.New.Pos.T</w:t>
      </w:r>
      <w:proofErr w:type="spellEnd"/>
      <w:r w:rsidR="008D5466">
        <w:t>]</w:t>
      </w:r>
    </w:p>
    <w:p w:rsidRPr="00741E4A" w:rsidR="008D5466" w:rsidP="008770CA" w:rsidRDefault="00741E4A" w14:paraId="1471A53F" w14:textId="035CFCCF">
      <w:pPr>
        <w:pStyle w:val="ListParagraph"/>
        <w:numPr>
          <w:ilvl w:val="0"/>
          <w:numId w:val="22"/>
        </w:numPr>
        <w:rPr>
          <w:b/>
          <w:bCs/>
        </w:rPr>
      </w:pPr>
      <w:r w:rsidRPr="00741E4A">
        <w:rPr>
          <w:b/>
          <w:bCs/>
        </w:rPr>
        <w:t>COMMUNITY - Contacts Tested, New Negative</w:t>
      </w:r>
      <w:r>
        <w:rPr>
          <w:b/>
          <w:bCs/>
        </w:rPr>
        <w:t xml:space="preserve"> </w:t>
      </w:r>
      <w:r>
        <w:t>[</w:t>
      </w:r>
      <w:proofErr w:type="spellStart"/>
      <w:r w:rsidRPr="009E4FE3" w:rsidR="009E4FE3">
        <w:t>HTS_INDEX_COM.New.Neg.T</w:t>
      </w:r>
      <w:proofErr w:type="spellEnd"/>
      <w:r>
        <w:t>]</w:t>
      </w:r>
    </w:p>
    <w:p w:rsidRPr="00FD7F8A" w:rsidR="00741E4A" w:rsidP="008770CA" w:rsidRDefault="00FD7F8A" w14:paraId="6CC17103" w14:textId="349BFAFE">
      <w:pPr>
        <w:pStyle w:val="ListParagraph"/>
        <w:numPr>
          <w:ilvl w:val="0"/>
          <w:numId w:val="22"/>
        </w:numPr>
        <w:rPr>
          <w:b/>
          <w:bCs/>
        </w:rPr>
      </w:pPr>
      <w:r w:rsidRPr="00FD7F8A">
        <w:rPr>
          <w:b/>
          <w:bCs/>
        </w:rPr>
        <w:t>FACILITY - Contacts Tested, New Positive</w:t>
      </w:r>
      <w:r>
        <w:rPr>
          <w:b/>
          <w:bCs/>
        </w:rPr>
        <w:t xml:space="preserve"> </w:t>
      </w:r>
      <w:r>
        <w:t>[</w:t>
      </w:r>
      <w:proofErr w:type="spellStart"/>
      <w:r w:rsidRPr="008B31F1" w:rsidR="008B31F1">
        <w:t>HTS_INDEX_FAC.New.Pos.T</w:t>
      </w:r>
      <w:proofErr w:type="spellEnd"/>
      <w:r>
        <w:t>]</w:t>
      </w:r>
    </w:p>
    <w:p w:rsidRPr="008D5466" w:rsidR="00FD7F8A" w:rsidP="008770CA" w:rsidRDefault="00463B34" w14:paraId="15991072" w14:textId="7C04FF9E">
      <w:pPr>
        <w:pStyle w:val="ListParagraph"/>
        <w:numPr>
          <w:ilvl w:val="0"/>
          <w:numId w:val="22"/>
        </w:numPr>
        <w:rPr>
          <w:b/>
          <w:bCs/>
        </w:rPr>
      </w:pPr>
      <w:r w:rsidRPr="00463B34">
        <w:rPr>
          <w:b/>
          <w:bCs/>
        </w:rPr>
        <w:t>FACILITY - Contacts Tested, New Negative</w:t>
      </w:r>
      <w:r>
        <w:rPr>
          <w:b/>
          <w:bCs/>
        </w:rPr>
        <w:t xml:space="preserve"> </w:t>
      </w:r>
      <w:r>
        <w:t>[</w:t>
      </w:r>
      <w:proofErr w:type="spellStart"/>
      <w:r w:rsidRPr="00DB4721" w:rsidR="00DB4721">
        <w:t>HTS_INDEX_FAC.New.Neg.T</w:t>
      </w:r>
      <w:proofErr w:type="spellEnd"/>
      <w:r>
        <w:t>]</w:t>
      </w:r>
    </w:p>
    <w:p w:rsidRPr="004D0451" w:rsidR="005A44D2" w:rsidP="00B22D78" w:rsidRDefault="005A44D2" w14:paraId="2F5B1BC7" w14:textId="65959947">
      <w:pPr>
        <w:pStyle w:val="Heading3"/>
        <w:rPr>
          <w:b/>
        </w:rPr>
      </w:pPr>
      <w:r w:rsidRPr="00B22D78">
        <w:t>Instructions</w:t>
      </w:r>
    </w:p>
    <w:p w:rsidR="0071458D" w:rsidP="008770CA" w:rsidRDefault="00981FAE" w14:paraId="0C9062C6" w14:textId="2E7F2EC2">
      <w:pPr>
        <w:pStyle w:val="ListParagraph"/>
        <w:numPr>
          <w:ilvl w:val="0"/>
          <w:numId w:val="58"/>
        </w:numPr>
      </w:pPr>
      <w:r>
        <w:t xml:space="preserve">Review </w:t>
      </w:r>
      <w:r w:rsidR="00ED706E">
        <w:t xml:space="preserve">the estimated percent of total HTS_INDEX positives </w:t>
      </w:r>
      <w:r w:rsidR="00177923">
        <w:t xml:space="preserve">to be identified in Community Sites. This will initially be pre-populated </w:t>
      </w:r>
      <w:r w:rsidR="00A51584">
        <w:t xml:space="preserve">based on FY20 results as recorded in DATIM, but </w:t>
      </w:r>
      <w:r w:rsidR="00090A08">
        <w:t xml:space="preserve">may be </w:t>
      </w:r>
      <w:r w:rsidR="00A51584">
        <w:t>adjust</w:t>
      </w:r>
      <w:r w:rsidR="00090A08">
        <w:t>ed</w:t>
      </w:r>
      <w:r w:rsidR="00A51584">
        <w:t xml:space="preserve"> as needed.</w:t>
      </w:r>
      <w:r w:rsidR="000E505D">
        <w:t xml:space="preserve"> Red highlights indicate percentages over 100%, or under 0%.</w:t>
      </w:r>
    </w:p>
    <w:p w:rsidR="000E505D" w:rsidP="008770CA" w:rsidRDefault="00E118A2" w14:paraId="603181A5" w14:textId="731B516B">
      <w:pPr>
        <w:pStyle w:val="ListParagraph"/>
        <w:numPr>
          <w:ilvl w:val="0"/>
          <w:numId w:val="58"/>
        </w:numPr>
      </w:pPr>
      <w:r>
        <w:t>Review estimated yields among HTS_INDEX contacts newly tested, both for those tested at Community sites, as well as for those tested in Facility sites.</w:t>
      </w:r>
      <w:r w:rsidR="00D06192">
        <w:t xml:space="preserve"> These are initially pre-populated based on FY20 results from DATIM, but can be adjusted as needed. Red highlights indicate percentages over 100%, or under 0%</w:t>
      </w:r>
      <w:r w:rsidR="00224B81">
        <w:t xml:space="preserve">; yellow highlights indicate cases where </w:t>
      </w:r>
      <w:r w:rsidR="0088551E">
        <w:t xml:space="preserve">yield rates are less than 20% for 15+ year </w:t>
      </w:r>
      <w:proofErr w:type="spellStart"/>
      <w:r w:rsidR="0088551E">
        <w:t>olds</w:t>
      </w:r>
      <w:proofErr w:type="spellEnd"/>
      <w:r w:rsidR="0088551E">
        <w:t>.</w:t>
      </w:r>
    </w:p>
    <w:p w:rsidR="00A26755" w:rsidP="008770CA" w:rsidRDefault="00A26755" w14:paraId="7A0F5D1E" w14:textId="6F94CA82">
      <w:pPr>
        <w:pStyle w:val="ListParagraph"/>
        <w:numPr>
          <w:ilvl w:val="0"/>
          <w:numId w:val="58"/>
        </w:numPr>
      </w:pPr>
      <w:r>
        <w:t>Review modeled targets for the following columns. See below for additional information:</w:t>
      </w:r>
    </w:p>
    <w:p w:rsidR="00A26755" w:rsidP="008770CA" w:rsidRDefault="00061531" w14:paraId="3A29CC59" w14:textId="5D28CD3B">
      <w:pPr>
        <w:pStyle w:val="ListParagraph"/>
        <w:numPr>
          <w:ilvl w:val="1"/>
          <w:numId w:val="58"/>
        </w:numPr>
      </w:pPr>
      <w:r>
        <w:t>COMMUNITY – Contacts Tested, New Positive</w:t>
      </w:r>
    </w:p>
    <w:p w:rsidR="00061531" w:rsidP="008770CA" w:rsidRDefault="00061531" w14:paraId="015648D9" w14:textId="645E8704">
      <w:pPr>
        <w:pStyle w:val="ListParagraph"/>
        <w:numPr>
          <w:ilvl w:val="1"/>
          <w:numId w:val="58"/>
        </w:numPr>
      </w:pPr>
      <w:r>
        <w:t xml:space="preserve">COMMUNITY – Contacts Tested, New </w:t>
      </w:r>
      <w:r w:rsidR="00931E74">
        <w:t>Negative</w:t>
      </w:r>
    </w:p>
    <w:p w:rsidR="00061531" w:rsidP="008770CA" w:rsidRDefault="00061531" w14:paraId="4B9927AB" w14:textId="1E0D89A7">
      <w:pPr>
        <w:pStyle w:val="ListParagraph"/>
        <w:numPr>
          <w:ilvl w:val="1"/>
          <w:numId w:val="58"/>
        </w:numPr>
      </w:pPr>
      <w:r>
        <w:t>FACILITY– Contacts Tested, New Positive</w:t>
      </w:r>
    </w:p>
    <w:p w:rsidR="00061531" w:rsidP="008770CA" w:rsidRDefault="00061531" w14:paraId="20D5F809" w14:textId="21E211CB">
      <w:pPr>
        <w:pStyle w:val="ListParagraph"/>
        <w:numPr>
          <w:ilvl w:val="1"/>
          <w:numId w:val="58"/>
        </w:numPr>
      </w:pPr>
      <w:r>
        <w:t xml:space="preserve">FACILITY– Contacts Tested, New </w:t>
      </w:r>
      <w:r w:rsidR="00931E74">
        <w:t>Negative</w:t>
      </w:r>
    </w:p>
    <w:p w:rsidR="00931E74" w:rsidP="008770CA" w:rsidRDefault="00931E74" w14:paraId="78D15FA0" w14:textId="77923B5C">
      <w:pPr>
        <w:pStyle w:val="ListParagraph"/>
        <w:numPr>
          <w:ilvl w:val="0"/>
          <w:numId w:val="58"/>
        </w:numPr>
      </w:pPr>
      <w:r>
        <w:t xml:space="preserve">Review the Actual percent of HTS_TST_POS to come from Index testing, calculated by </w:t>
      </w:r>
      <w:r w:rsidR="0056202B">
        <w:t>dividing the sum of Community and Facility HTS_INDEX_POS by the total HTS_TST_POS.</w:t>
      </w:r>
    </w:p>
    <w:p w:rsidR="0056202B" w:rsidP="0056202B" w:rsidRDefault="0056202B" w14:paraId="70E5BE88" w14:textId="1E576D4F"/>
    <w:p w:rsidR="00B25278" w:rsidP="00E90906" w:rsidRDefault="00B25278" w14:paraId="1B094186" w14:textId="5D3E5654">
      <w:pPr>
        <w:pStyle w:val="Heading3"/>
      </w:pPr>
      <w:r>
        <w:t>HTS_INDEX Disaggregates</w:t>
      </w:r>
    </w:p>
    <w:p w:rsidR="00B25278" w:rsidP="0056202B" w:rsidRDefault="003C0DBD" w14:paraId="3B82C3EF" w14:textId="43B39110">
      <w:r>
        <w:t xml:space="preserve">In general, HTS_INDEX disaggregates across both Community and Facility sites, and across both Negative and Positive </w:t>
      </w:r>
      <w:r w:rsidR="006F3CC7">
        <w:t xml:space="preserve">HIV test results, are set by combining </w:t>
      </w:r>
      <w:r w:rsidR="00AF0255">
        <w:t>HTS_INDEX_POS with the percentages set in steps 1 and 2 above.</w:t>
      </w:r>
    </w:p>
    <w:p w:rsidR="00AF0255" w:rsidP="0056202B" w:rsidRDefault="00EB41B3" w14:paraId="5AD0D965" w14:textId="3EB33FD1">
      <w:r>
        <w:t>FY22 targets for HTS_INDEX New Positives in Community Sites are set as follows</w:t>
      </w:r>
      <w:r w:rsidR="00BB6369">
        <w:t>, rounding to the nearest integer</w:t>
      </w:r>
      <w:r>
        <w:t>:</w:t>
      </w:r>
    </w:p>
    <w:p w:rsidR="00EB41B3" w:rsidP="0056202B" w:rsidRDefault="00EB41B3" w14:paraId="0CB1EA4C" w14:textId="2076108C"/>
    <w:p w:rsidRPr="000164CB" w:rsidR="00EB41B3" w:rsidP="0056202B" w:rsidRDefault="00DC2427" w14:paraId="6C658168" w14:textId="071BB1B9">
      <m:oMathPara>
        <m:oMath>
          <m:sSub>
            <m:sSubPr>
              <m:ctrlPr>
                <w:rPr>
                  <w:rFonts w:ascii="Cambria Math" w:hAnsi="Cambria Math"/>
                  <w:i/>
                </w:rPr>
              </m:ctrlPr>
            </m:sSubPr>
            <m:e>
              <m:r>
                <w:rPr>
                  <w:rFonts w:ascii="Cambria Math" w:hAnsi="Cambria Math"/>
                </w:rPr>
                <m:t>HTS_INDEX_COM.New.Pos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HTS_INDEX.Pos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 HTS_INDEX_POS identified in Community Sites</m:t>
              </m:r>
            </m:e>
            <m:sub>
              <m:r>
                <w:rPr>
                  <w:rFonts w:ascii="Cambria Math" w:hAnsi="Cambria Math"/>
                </w:rPr>
                <m:t>t</m:t>
              </m:r>
            </m:sub>
          </m:sSub>
        </m:oMath>
      </m:oMathPara>
    </w:p>
    <w:p w:rsidR="00870F40" w:rsidP="0056202B" w:rsidRDefault="00870F40" w14:paraId="543B4FB4" w14:textId="77777777"/>
    <w:p w:rsidR="000164CB" w:rsidP="0056202B" w:rsidRDefault="00870F40" w14:paraId="4C7DBB68" w14:textId="3C220275">
      <w:r>
        <w:t>Building from this, FY22 targets for HTS_INDEX New Negatives in Community Sites are set as follows, rounding to the nearest integer:</w:t>
      </w:r>
    </w:p>
    <w:p w:rsidR="00DC70AF" w:rsidP="0056202B" w:rsidRDefault="00DC70AF" w14:paraId="7FC513F3" w14:textId="469B3C20"/>
    <w:p w:rsidR="00DC70AF" w:rsidP="0056202B" w:rsidRDefault="00DC2427" w14:paraId="4C5E725D" w14:textId="519D2BA9">
      <m:oMathPara>
        <m:oMath>
          <m:sSub>
            <m:sSubPr>
              <m:ctrlPr>
                <w:rPr>
                  <w:rFonts w:ascii="Cambria Math" w:hAnsi="Cambria Math"/>
                  <w:i/>
                </w:rPr>
              </m:ctrlPr>
            </m:sSubPr>
            <m:e>
              <m:r>
                <w:rPr>
                  <w:rFonts w:ascii="Cambria Math" w:hAnsi="Cambria Math"/>
                </w:rPr>
                <m:t>HTS_INDEX_COM.New.Neg</m:t>
              </m:r>
            </m:e>
            <m:sub>
              <m:r>
                <w:rPr>
                  <w:rFonts w:ascii="Cambria Math" w:hAnsi="Cambria Math"/>
                </w:rPr>
                <m:t>t</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HTS_INDEX_COM.New.Pos</m:t>
                  </m:r>
                </m:e>
                <m:sub>
                  <m:r>
                    <w:rPr>
                      <w:rFonts w:ascii="Cambria Math" w:hAnsi="Cambria Math"/>
                    </w:rPr>
                    <m:t>t</m:t>
                  </m:r>
                </m:sub>
              </m:sSub>
            </m:num>
            <m:den>
              <m:sSub>
                <m:sSubPr>
                  <m:ctrlPr>
                    <w:rPr>
                      <w:rFonts w:ascii="Cambria Math" w:hAnsi="Cambria Math"/>
                      <w:i/>
                    </w:rPr>
                  </m:ctrlPr>
                </m:sSubPr>
                <m:e>
                  <m:r>
                    <w:rPr>
                      <w:rFonts w:ascii="Cambria Math" w:hAnsi="Cambria Math"/>
                    </w:rPr>
                    <m:t>Community New Tested Yield</m:t>
                  </m:r>
                </m:e>
                <m:sub>
                  <m:r>
                    <w:rPr>
                      <w:rFonts w:ascii="Cambria Math" w:hAnsi="Cambria Math"/>
                    </w:rPr>
                    <m:t>t</m:t>
                  </m:r>
                </m:sub>
              </m:sSub>
            </m:den>
          </m:f>
          <m:r>
            <w:rPr>
              <w:rFonts w:ascii="Cambria Math" w:hAnsi="Cambria Math"/>
            </w:rPr>
            <m:t xml:space="preserve"> - </m:t>
          </m:r>
          <m:sSub>
            <m:sSubPr>
              <m:ctrlPr>
                <w:rPr>
                  <w:rFonts w:ascii="Cambria Math" w:hAnsi="Cambria Math"/>
                  <w:i/>
                </w:rPr>
              </m:ctrlPr>
            </m:sSubPr>
            <m:e>
              <m:r>
                <w:rPr>
                  <w:rFonts w:ascii="Cambria Math" w:hAnsi="Cambria Math"/>
                </w:rPr>
                <m:t>HTS_INDEX_COM.New.Pos</m:t>
              </m:r>
            </m:e>
            <m:sub>
              <m:r>
                <w:rPr>
                  <w:rFonts w:ascii="Cambria Math" w:hAnsi="Cambria Math"/>
                </w:rPr>
                <m:t>t</m:t>
              </m:r>
            </m:sub>
          </m:sSub>
        </m:oMath>
      </m:oMathPara>
    </w:p>
    <w:p w:rsidR="00870F40" w:rsidP="0056202B" w:rsidRDefault="00870F40" w14:paraId="239633F3" w14:textId="15A0CA83"/>
    <w:p w:rsidR="005D1612" w:rsidP="0056202B" w:rsidRDefault="00C4467C" w14:paraId="5485CE71" w14:textId="353FC110">
      <w:r>
        <w:t>Alternatively, FY22 targets for HTS_INDEX New Positives in Facility Sites are set as follows, rounding to the nearest integer:</w:t>
      </w:r>
    </w:p>
    <w:p w:rsidR="00C4467C" w:rsidP="0056202B" w:rsidRDefault="00C4467C" w14:paraId="69DE5768" w14:textId="11CC0D65"/>
    <w:p w:rsidR="00C4467C" w:rsidP="0056202B" w:rsidRDefault="00DC2427" w14:paraId="5C2AA2A6" w14:textId="38D38CD2">
      <m:oMathPara>
        <m:oMath>
          <m:sSub>
            <m:sSubPr>
              <m:ctrlPr>
                <w:rPr>
                  <w:rFonts w:ascii="Cambria Math" w:hAnsi="Cambria Math"/>
                  <w:i/>
                </w:rPr>
              </m:ctrlPr>
            </m:sSubPr>
            <m:e>
              <m:r>
                <w:rPr>
                  <w:rFonts w:ascii="Cambria Math" w:hAnsi="Cambria Math"/>
                </w:rPr>
                <m:t>HTS_INDEX_FAC.New.Pos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HTS_INDEX_POS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HTS_INDEX_COM.New.Pos</m:t>
              </m:r>
            </m:e>
            <m:sub>
              <m:r>
                <w:rPr>
                  <w:rFonts w:ascii="Cambria Math" w:hAnsi="Cambria Math"/>
                </w:rPr>
                <m:t>t</m:t>
              </m:r>
            </m:sub>
          </m:sSub>
        </m:oMath>
      </m:oMathPara>
    </w:p>
    <w:p w:rsidR="00061531" w:rsidP="009D3939" w:rsidRDefault="00061531" w14:paraId="75084D60" w14:textId="26CE297C"/>
    <w:p w:rsidR="003F7994" w:rsidP="009D3939" w:rsidRDefault="003F7994" w14:paraId="4E1A41AE" w14:textId="61A9A35D">
      <w:r>
        <w:t>And finally, FY22 targets for HTS_INDEX New Negatives in Community Sites are set as follows:</w:t>
      </w:r>
    </w:p>
    <w:p w:rsidR="003F7994" w:rsidP="009D3939" w:rsidRDefault="003F7994" w14:paraId="43ED112F" w14:textId="78B90F36"/>
    <w:p w:rsidR="003F7994" w:rsidP="009D3939" w:rsidRDefault="00DC2427" w14:paraId="6E899455" w14:textId="43850692">
      <m:oMathPara>
        <m:oMath>
          <m:sSub>
            <m:sSubPr>
              <m:ctrlPr>
                <w:rPr>
                  <w:rFonts w:ascii="Cambria Math" w:hAnsi="Cambria Math"/>
                  <w:i/>
                </w:rPr>
              </m:ctrlPr>
            </m:sSubPr>
            <m:e>
              <m:r>
                <w:rPr>
                  <w:rFonts w:ascii="Cambria Math" w:hAnsi="Cambria Math"/>
                </w:rPr>
                <m:t>HTS_INDEX_FAC.New.Neg</m:t>
              </m:r>
            </m:e>
            <m:sub>
              <m:r>
                <w:rPr>
                  <w:rFonts w:ascii="Cambria Math" w:hAnsi="Cambria Math"/>
                </w:rPr>
                <m:t>t</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HTS_INDEX_FAC.New.Pos</m:t>
                  </m:r>
                </m:e>
                <m:sub>
                  <m:r>
                    <w:rPr>
                      <w:rFonts w:ascii="Cambria Math" w:hAnsi="Cambria Math"/>
                    </w:rPr>
                    <m:t>t</m:t>
                  </m:r>
                </m:sub>
              </m:sSub>
            </m:num>
            <m:den>
              <m:sSub>
                <m:sSubPr>
                  <m:ctrlPr>
                    <w:rPr>
                      <w:rFonts w:ascii="Cambria Math" w:hAnsi="Cambria Math"/>
                      <w:i/>
                    </w:rPr>
                  </m:ctrlPr>
                </m:sSubPr>
                <m:e>
                  <m:r>
                    <w:rPr>
                      <w:rFonts w:ascii="Cambria Math" w:hAnsi="Cambria Math"/>
                    </w:rPr>
                    <m:t>Facility New Tested Yield</m:t>
                  </m:r>
                </m:e>
                <m:sub>
                  <m:r>
                    <w:rPr>
                      <w:rFonts w:ascii="Cambria Math" w:hAnsi="Cambria Math"/>
                    </w:rPr>
                    <m:t>t</m:t>
                  </m:r>
                </m:sub>
              </m:sSub>
            </m:den>
          </m:f>
          <m:r>
            <w:rPr>
              <w:rFonts w:ascii="Cambria Math" w:hAnsi="Cambria Math"/>
            </w:rPr>
            <m:t xml:space="preserve"> - </m:t>
          </m:r>
          <m:sSub>
            <m:sSubPr>
              <m:ctrlPr>
                <w:rPr>
                  <w:rFonts w:ascii="Cambria Math" w:hAnsi="Cambria Math"/>
                  <w:i/>
                </w:rPr>
              </m:ctrlPr>
            </m:sSubPr>
            <m:e>
              <m:r>
                <w:rPr>
                  <w:rFonts w:ascii="Cambria Math" w:hAnsi="Cambria Math"/>
                </w:rPr>
                <m:t>HTS_INDEX_FAC.New.Pos</m:t>
              </m:r>
            </m:e>
            <m:sub>
              <m:r>
                <w:rPr>
                  <w:rFonts w:ascii="Cambria Math" w:hAnsi="Cambria Math"/>
                </w:rPr>
                <m:t>t</m:t>
              </m:r>
            </m:sub>
          </m:sSub>
        </m:oMath>
      </m:oMathPara>
    </w:p>
    <w:p w:rsidR="009D3939" w:rsidP="009D3939" w:rsidRDefault="009D3939" w14:paraId="1CE03FCE" w14:textId="77777777"/>
    <w:p w:rsidR="009D3939" w:rsidP="009D3939" w:rsidRDefault="009D3939" w14:paraId="169B6F91" w14:textId="77777777"/>
    <w:p w:rsidR="00BF39C6" w:rsidRDefault="00BF39C6" w14:paraId="453F5965" w14:textId="77777777">
      <w:pPr>
        <w:rPr>
          <w:rFonts w:asciiTheme="majorHAnsi" w:hAnsiTheme="majorHAnsi" w:eastAsiaTheme="majorEastAsia" w:cstheme="majorBidi"/>
          <w:color w:val="2E74B5" w:themeColor="accent1" w:themeShade="BF"/>
          <w:sz w:val="32"/>
          <w:szCs w:val="32"/>
        </w:rPr>
      </w:pPr>
      <w:bookmarkStart w:name="_Toc57736174" w:id="88"/>
      <w:r>
        <w:br w:type="page"/>
      </w:r>
    </w:p>
    <w:p w:rsidRPr="00DC7E2C" w:rsidR="008F20F1" w:rsidP="0071458D" w:rsidRDefault="00E4610B" w14:paraId="39A32265" w14:textId="6D893EE9">
      <w:pPr>
        <w:pStyle w:val="Heading2"/>
      </w:pPr>
      <w:r>
        <w:t xml:space="preserve">HTS: </w:t>
      </w:r>
      <w:r w:rsidRPr="00DC7E2C" w:rsidR="008F20F1">
        <w:t>HTS_TST – Distribution of Positive Tests</w:t>
      </w:r>
      <w:bookmarkEnd w:id="87"/>
      <w:bookmarkEnd w:id="88"/>
    </w:p>
    <w:p w:rsidR="00992046" w:rsidP="00992046" w:rsidRDefault="00992046" w14:paraId="4DEAAD60" w14:textId="77777777">
      <w:pPr>
        <w:rPr>
          <w:noProof/>
        </w:rPr>
      </w:pPr>
      <w:r>
        <w:rPr>
          <w:noProof/>
        </w:rPr>
        <w:t>```</w:t>
      </w:r>
    </w:p>
    <w:p w:rsidRPr="003C6DA7" w:rsidR="00992046" w:rsidP="00992046" w:rsidRDefault="00351330" w14:paraId="3F0A1484" w14:textId="76AA4D4A">
      <w:pPr>
        <w:rPr>
          <w:noProof/>
        </w:rPr>
      </w:pPr>
      <w:r>
        <w:rPr>
          <w:noProof/>
        </w:rPr>
        <w:t>schema_table(“</w:t>
      </w:r>
      <w:r w:rsidR="00992046">
        <w:rPr>
          <w:noProof/>
        </w:rPr>
        <w:t>HTS</w:t>
      </w:r>
      <w:r w:rsidRPr="003C6DA7" w:rsidR="00992046">
        <w:rPr>
          <w:noProof/>
        </w:rPr>
        <w:t>-</w:t>
      </w:r>
      <w:r w:rsidR="00992046">
        <w:rPr>
          <w:noProof/>
        </w:rPr>
        <w:t>HTS_TST Distribution of Positive Tests-V</w:t>
      </w:r>
      <w:r w:rsidRPr="003C6DA7" w:rsidR="00992046">
        <w:rPr>
          <w:noProof/>
        </w:rPr>
        <w:t>-</w:t>
      </w:r>
      <w:r w:rsidR="00992046">
        <w:rPr>
          <w:noProof/>
        </w:rPr>
        <w:t>AA</w:t>
      </w:r>
      <w:r w:rsidRPr="003C6DA7" w:rsidR="00992046">
        <w:rPr>
          <w:noProof/>
        </w:rPr>
        <w:t>-1-</w:t>
      </w:r>
      <w:r w:rsidR="00992046">
        <w:rPr>
          <w:noProof/>
        </w:rPr>
        <w:t>2</w:t>
      </w:r>
      <w:r>
        <w:rPr>
          <w:noProof/>
        </w:rPr>
        <w:t>”)</w:t>
      </w:r>
    </w:p>
    <w:p w:rsidR="00D7644F" w:rsidP="00D7644F" w:rsidRDefault="00992046" w14:paraId="294B982B" w14:textId="0BE4C8A7">
      <w:pPr>
        <w:rPr>
          <w:noProof/>
        </w:rPr>
      </w:pPr>
      <w:r>
        <w:rPr>
          <w:noProof/>
        </w:rPr>
        <w:t>```</w:t>
      </w:r>
    </w:p>
    <w:p w:rsidR="00F970BF" w:rsidP="00F970BF" w:rsidRDefault="00F970BF" w14:paraId="0B10100F" w14:textId="77777777">
      <w:pPr>
        <w:rPr>
          <w:noProof/>
        </w:rPr>
      </w:pPr>
      <w:r>
        <w:rPr>
          <w:noProof/>
        </w:rPr>
        <w:t>```</w:t>
      </w:r>
    </w:p>
    <w:p w:rsidRPr="003C6DA7" w:rsidR="00F970BF" w:rsidP="00F970BF" w:rsidRDefault="00351330" w14:paraId="0244D7E9" w14:textId="192E31C1">
      <w:pPr>
        <w:rPr>
          <w:noProof/>
        </w:rPr>
      </w:pPr>
      <w:r>
        <w:rPr>
          <w:noProof/>
        </w:rPr>
        <w:t>schema_table(“</w:t>
      </w:r>
      <w:r w:rsidR="00F970BF">
        <w:rPr>
          <w:noProof/>
        </w:rPr>
        <w:t>HTS</w:t>
      </w:r>
      <w:r w:rsidRPr="003C6DA7" w:rsidR="00F970BF">
        <w:rPr>
          <w:noProof/>
        </w:rPr>
        <w:t>-</w:t>
      </w:r>
      <w:r w:rsidR="00F970BF">
        <w:rPr>
          <w:noProof/>
        </w:rPr>
        <w:t>HTS_TST Distribution of Positive Tests-AB</w:t>
      </w:r>
      <w:r w:rsidRPr="003C6DA7" w:rsidR="00F970BF">
        <w:rPr>
          <w:noProof/>
        </w:rPr>
        <w:t>-</w:t>
      </w:r>
      <w:r w:rsidR="00F970BF">
        <w:rPr>
          <w:noProof/>
        </w:rPr>
        <w:t>AK</w:t>
      </w:r>
      <w:r w:rsidRPr="003C6DA7" w:rsidR="00F970BF">
        <w:rPr>
          <w:noProof/>
        </w:rPr>
        <w:t>-</w:t>
      </w:r>
      <w:r w:rsidR="00F970BF">
        <w:rPr>
          <w:noProof/>
        </w:rPr>
        <w:t>2</w:t>
      </w:r>
      <w:r w:rsidRPr="003C6DA7" w:rsidR="00F970BF">
        <w:rPr>
          <w:noProof/>
        </w:rPr>
        <w:t>-</w:t>
      </w:r>
      <w:r w:rsidR="00F970BF">
        <w:rPr>
          <w:noProof/>
        </w:rPr>
        <w:t>2</w:t>
      </w:r>
      <w:r>
        <w:rPr>
          <w:noProof/>
        </w:rPr>
        <w:t>”)</w:t>
      </w:r>
    </w:p>
    <w:p w:rsidR="00F970BF" w:rsidP="00F970BF" w:rsidRDefault="00F970BF" w14:paraId="261BAB8F" w14:textId="77777777">
      <w:pPr>
        <w:rPr>
          <w:noProof/>
        </w:rPr>
      </w:pPr>
      <w:r>
        <w:rPr>
          <w:noProof/>
        </w:rPr>
        <w:t>```</w:t>
      </w:r>
    </w:p>
    <w:p w:rsidRPr="005A44D2" w:rsidR="00F970BF" w:rsidP="00D7644F" w:rsidRDefault="00F970BF" w14:paraId="62F278C5" w14:textId="77777777">
      <w:pPr>
        <w:rPr>
          <w:noProof/>
        </w:rPr>
      </w:pPr>
    </w:p>
    <w:p w:rsidR="005A44D2" w:rsidP="005A44D2" w:rsidRDefault="005A44D2" w14:paraId="78496271" w14:textId="65959947">
      <w:pPr>
        <w:pStyle w:val="Heading3"/>
      </w:pPr>
      <w:r>
        <w:t>DATIM Import</w:t>
      </w:r>
    </w:p>
    <w:p w:rsidR="005A44D2" w:rsidP="00BF39C6" w:rsidRDefault="00BF39C6" w14:paraId="2345D5EA" w14:textId="7696EE0E">
      <w:r>
        <w:t>No data will be imported from this section of the Data Pack.</w:t>
      </w:r>
    </w:p>
    <w:p w:rsidR="005A44D2" w:rsidP="005A44D2" w:rsidRDefault="005A44D2" w14:paraId="492C3717" w14:textId="65959947">
      <w:pPr>
        <w:rPr>
          <w:b/>
        </w:rPr>
      </w:pPr>
    </w:p>
    <w:p w:rsidRPr="004D0451" w:rsidR="005A44D2" w:rsidP="00B22D78" w:rsidRDefault="005A44D2" w14:paraId="404A5954" w14:textId="65959947">
      <w:pPr>
        <w:pStyle w:val="Heading3"/>
        <w:rPr>
          <w:b/>
        </w:rPr>
      </w:pPr>
      <w:r w:rsidRPr="00B22D78">
        <w:t>Instructions</w:t>
      </w:r>
    </w:p>
    <w:p w:rsidR="00D7644F" w:rsidP="008770CA" w:rsidRDefault="00D7644F" w14:paraId="7E6446EB" w14:textId="65959947">
      <w:pPr>
        <w:pStyle w:val="ListParagraph"/>
        <w:numPr>
          <w:ilvl w:val="0"/>
          <w:numId w:val="59"/>
        </w:numPr>
      </w:pPr>
      <w:r>
        <w:t>Since index testing for case finding is a high priority intervention, the index modality is should be completed first. The positivity yield should be between 15 and 40% among adults and there are further requirements for the SGAC accepted proportion of positives coming from the index testing modality. Users should reference the COP 2020 Guidance document for the required parameters based on TX coverage.</w:t>
      </w:r>
    </w:p>
    <w:p w:rsidRPr="00F14AE1" w:rsidR="00D7644F" w:rsidP="008770CA" w:rsidRDefault="0008142A" w14:paraId="6801ADD0" w14:textId="794D75D8">
      <w:pPr>
        <w:pStyle w:val="ListParagraph"/>
        <w:numPr>
          <w:ilvl w:val="0"/>
          <w:numId w:val="59"/>
        </w:numPr>
        <w:rPr>
          <w:sz w:val="24"/>
          <w:szCs w:val="24"/>
        </w:rPr>
      </w:pPr>
      <w:r>
        <w:t xml:space="preserve">Review data </w:t>
      </w:r>
      <w:r w:rsidR="00F14AE1">
        <w:t xml:space="preserve">for </w:t>
      </w:r>
      <w:r w:rsidR="009B72A0">
        <w:t xml:space="preserve">what percent of HTS_TST_POS comes from </w:t>
      </w:r>
      <w:r w:rsidR="00F14AE1">
        <w:t>modalities set in other sections or tabs of the Data Pack</w:t>
      </w:r>
      <w:r w:rsidR="00211DCA">
        <w:t>.</w:t>
      </w:r>
      <w:r w:rsidR="00DA6EF4">
        <w:t xml:space="preserve"> Note that to adjust these allocations, you must return to the section or tab of the Data Pack where these are initially set. Hyperlinks in column headers can </w:t>
      </w:r>
      <w:r w:rsidR="00B156A4">
        <w:t xml:space="preserve">help you navigate to the exact column where this occurs. </w:t>
      </w:r>
      <w:r w:rsidR="00F47508">
        <w:t xml:space="preserve">DO NOT adjust allocation percentages for these gray columns in this section of the HTS tab as this will NOT affect any final targets and will break linkages between this tab and source data. </w:t>
      </w:r>
      <w:r w:rsidR="00211DCA">
        <w:t xml:space="preserve">These modalities </w:t>
      </w:r>
      <w:r w:rsidR="00F47508">
        <w:t xml:space="preserve">to be reviewed, but adjusted elsewhere </w:t>
      </w:r>
      <w:r w:rsidR="00211DCA">
        <w:t>include</w:t>
      </w:r>
      <w:r w:rsidR="00F14AE1">
        <w:t>:</w:t>
      </w:r>
    </w:p>
    <w:p w:rsidRPr="00F14AE1" w:rsidR="00F14AE1" w:rsidP="008770CA" w:rsidRDefault="00F14AE1" w14:paraId="371E694B" w14:textId="3F8A61FE">
      <w:pPr>
        <w:pStyle w:val="ListParagraph"/>
        <w:numPr>
          <w:ilvl w:val="1"/>
          <w:numId w:val="59"/>
        </w:numPr>
        <w:rPr>
          <w:sz w:val="24"/>
          <w:szCs w:val="24"/>
        </w:rPr>
      </w:pPr>
      <w:r>
        <w:t>HTS_INDEX_COM_POS (FY22)</w:t>
      </w:r>
    </w:p>
    <w:p w:rsidRPr="00F14AE1" w:rsidR="00F14AE1" w:rsidP="008770CA" w:rsidRDefault="00F14AE1" w14:paraId="3ADE34C0" w14:textId="471AE677">
      <w:pPr>
        <w:pStyle w:val="ListParagraph"/>
        <w:numPr>
          <w:ilvl w:val="1"/>
          <w:numId w:val="59"/>
        </w:numPr>
        <w:rPr>
          <w:sz w:val="24"/>
          <w:szCs w:val="24"/>
        </w:rPr>
      </w:pPr>
      <w:r>
        <w:t>HTS_INDEX_FAC_POS (FY22)</w:t>
      </w:r>
    </w:p>
    <w:p w:rsidRPr="00F14AE1" w:rsidR="00F14AE1" w:rsidP="008770CA" w:rsidRDefault="00F14AE1" w14:paraId="6E083679" w14:textId="3E22C3AB">
      <w:pPr>
        <w:pStyle w:val="ListParagraph"/>
        <w:numPr>
          <w:ilvl w:val="1"/>
          <w:numId w:val="59"/>
        </w:numPr>
        <w:rPr>
          <w:sz w:val="24"/>
          <w:szCs w:val="24"/>
        </w:rPr>
      </w:pPr>
      <w:r>
        <w:t>PMTCT_STAT: New Positives (FY22)</w:t>
      </w:r>
    </w:p>
    <w:p w:rsidRPr="00F14AE1" w:rsidR="00F14AE1" w:rsidP="008770CA" w:rsidRDefault="00F14AE1" w14:paraId="56B94665" w14:textId="34DD7751">
      <w:pPr>
        <w:pStyle w:val="ListParagraph"/>
        <w:numPr>
          <w:ilvl w:val="1"/>
          <w:numId w:val="59"/>
        </w:numPr>
        <w:rPr>
          <w:sz w:val="24"/>
          <w:szCs w:val="24"/>
        </w:rPr>
      </w:pPr>
      <w:r>
        <w:t>HTS_TST PMTCT Post ANC1: Positives (FY22)</w:t>
      </w:r>
    </w:p>
    <w:p w:rsidRPr="00BB1EEE" w:rsidR="00F14AE1" w:rsidP="008770CA" w:rsidRDefault="00BB1EEE" w14:paraId="2F371DF7" w14:textId="0365E25D">
      <w:pPr>
        <w:pStyle w:val="ListParagraph"/>
        <w:numPr>
          <w:ilvl w:val="1"/>
          <w:numId w:val="59"/>
        </w:numPr>
        <w:rPr>
          <w:sz w:val="24"/>
          <w:szCs w:val="24"/>
        </w:rPr>
      </w:pPr>
      <w:r>
        <w:t>TB_STAT: New Positives (FY22)</w:t>
      </w:r>
    </w:p>
    <w:p w:rsidRPr="002962E8" w:rsidR="00BB1EEE" w:rsidP="008770CA" w:rsidRDefault="00BB1EEE" w14:paraId="45AAB08D" w14:textId="126F0D76">
      <w:pPr>
        <w:pStyle w:val="ListParagraph"/>
        <w:numPr>
          <w:ilvl w:val="1"/>
          <w:numId w:val="59"/>
        </w:numPr>
        <w:rPr>
          <w:sz w:val="24"/>
          <w:szCs w:val="24"/>
        </w:rPr>
      </w:pPr>
      <w:r>
        <w:t>VMMC_CIRC: HIV Positive (FY22)</w:t>
      </w:r>
    </w:p>
    <w:p w:rsidRPr="002D275F" w:rsidR="002962E8" w:rsidP="008770CA" w:rsidRDefault="00797424" w14:paraId="49641BF1" w14:textId="0937B431">
      <w:pPr>
        <w:pStyle w:val="ListParagraph"/>
        <w:numPr>
          <w:ilvl w:val="0"/>
          <w:numId w:val="59"/>
        </w:numPr>
        <w:rPr>
          <w:sz w:val="24"/>
          <w:szCs w:val="24"/>
        </w:rPr>
      </w:pPr>
      <w:r>
        <w:t xml:space="preserve">Review and adjust planned percentage contributions to HTS_TST_POS from </w:t>
      </w:r>
      <w:r w:rsidR="002D275F">
        <w:t>all other HTS modalities</w:t>
      </w:r>
      <w:r w:rsidR="007851E8">
        <w:t xml:space="preserve">, which will initially be populated based on trends seen in FY20 results, but can be adjusted as needed to align with </w:t>
      </w:r>
      <w:r w:rsidR="00393179">
        <w:t>COP21 testing strategies</w:t>
      </w:r>
      <w:r w:rsidR="007851E8">
        <w:t xml:space="preserve">. </w:t>
      </w:r>
      <w:r w:rsidR="00211DCA">
        <w:t xml:space="preserve">Note that as you adjust these </w:t>
      </w:r>
      <w:r w:rsidR="00F47508">
        <w:t xml:space="preserve">allocation percentages, the number of projected individuals to be identified HIV positive will change in the corresponding modality block to the right. </w:t>
      </w:r>
      <w:r w:rsidR="007851E8">
        <w:t xml:space="preserve">These modalities </w:t>
      </w:r>
      <w:r w:rsidR="00F47508">
        <w:t xml:space="preserve">to be adjusted in this section </w:t>
      </w:r>
      <w:r w:rsidR="002D275F">
        <w:t>includ</w:t>
      </w:r>
      <w:r w:rsidR="007851E8">
        <w:t>e</w:t>
      </w:r>
      <w:r w:rsidR="002D275F">
        <w:t>:</w:t>
      </w:r>
    </w:p>
    <w:p w:rsidRPr="002D275F" w:rsidR="002D275F" w:rsidP="008770CA" w:rsidRDefault="002D275F" w14:paraId="07BF3444" w14:textId="0F34429D">
      <w:pPr>
        <w:pStyle w:val="ListParagraph"/>
        <w:numPr>
          <w:ilvl w:val="1"/>
          <w:numId w:val="59"/>
        </w:numPr>
        <w:rPr>
          <w:sz w:val="24"/>
          <w:szCs w:val="24"/>
        </w:rPr>
      </w:pPr>
      <w:r>
        <w:t>Facility – Inpatient</w:t>
      </w:r>
      <w:r w:rsidR="00BF1C4C">
        <w:t xml:space="preserve"> (FY22)</w:t>
      </w:r>
    </w:p>
    <w:p w:rsidRPr="002D275F" w:rsidR="002D275F" w:rsidP="008770CA" w:rsidRDefault="002D275F" w14:paraId="64B1F599" w14:textId="28A54933">
      <w:pPr>
        <w:pStyle w:val="ListParagraph"/>
        <w:numPr>
          <w:ilvl w:val="1"/>
          <w:numId w:val="59"/>
        </w:numPr>
        <w:rPr>
          <w:sz w:val="24"/>
          <w:szCs w:val="24"/>
        </w:rPr>
      </w:pPr>
      <w:r>
        <w:t>Facility – Pediatric</w:t>
      </w:r>
      <w:r w:rsidR="00BF1C4C">
        <w:t xml:space="preserve"> (FY22)</w:t>
      </w:r>
    </w:p>
    <w:p w:rsidRPr="002D275F" w:rsidR="002D275F" w:rsidP="008770CA" w:rsidRDefault="002D275F" w14:paraId="76D0152A" w14:textId="67F5FCFF">
      <w:pPr>
        <w:pStyle w:val="ListParagraph"/>
        <w:numPr>
          <w:ilvl w:val="1"/>
          <w:numId w:val="59"/>
        </w:numPr>
        <w:rPr>
          <w:sz w:val="24"/>
          <w:szCs w:val="24"/>
        </w:rPr>
      </w:pPr>
      <w:r>
        <w:t>Facility – Malnutrition</w:t>
      </w:r>
      <w:r w:rsidR="00BF1C4C">
        <w:t xml:space="preserve"> (FY22)</w:t>
      </w:r>
    </w:p>
    <w:p w:rsidRPr="002D275F" w:rsidR="002D275F" w:rsidP="008770CA" w:rsidRDefault="002D275F" w14:paraId="28DED241" w14:textId="62F7A9D0">
      <w:pPr>
        <w:pStyle w:val="ListParagraph"/>
        <w:numPr>
          <w:ilvl w:val="1"/>
          <w:numId w:val="59"/>
        </w:numPr>
        <w:rPr>
          <w:sz w:val="24"/>
          <w:szCs w:val="24"/>
        </w:rPr>
      </w:pPr>
      <w:r>
        <w:t>Facility – STI Clinic</w:t>
      </w:r>
      <w:r w:rsidR="00BF1C4C">
        <w:t xml:space="preserve"> (FY22)</w:t>
      </w:r>
    </w:p>
    <w:p w:rsidRPr="002D275F" w:rsidR="002D275F" w:rsidP="008770CA" w:rsidRDefault="002D275F" w14:paraId="0D868903" w14:textId="523A6EF9">
      <w:pPr>
        <w:pStyle w:val="ListParagraph"/>
        <w:numPr>
          <w:ilvl w:val="1"/>
          <w:numId w:val="59"/>
        </w:numPr>
        <w:rPr>
          <w:sz w:val="24"/>
          <w:szCs w:val="24"/>
        </w:rPr>
      </w:pPr>
      <w:r>
        <w:t>Facility – Emergency</w:t>
      </w:r>
      <w:r w:rsidR="00BF1C4C">
        <w:t xml:space="preserve"> (FY22)</w:t>
      </w:r>
    </w:p>
    <w:p w:rsidRPr="00BF1C4C" w:rsidR="002D275F" w:rsidP="008770CA" w:rsidRDefault="002D275F" w14:paraId="6F84FD80" w14:textId="26C01B34">
      <w:pPr>
        <w:pStyle w:val="ListParagraph"/>
        <w:numPr>
          <w:ilvl w:val="1"/>
          <w:numId w:val="59"/>
        </w:numPr>
        <w:rPr>
          <w:sz w:val="24"/>
          <w:szCs w:val="24"/>
        </w:rPr>
      </w:pPr>
      <w:r>
        <w:t xml:space="preserve">Facility </w:t>
      </w:r>
      <w:r w:rsidR="00BF1C4C">
        <w:t>–</w:t>
      </w:r>
      <w:r>
        <w:t xml:space="preserve"> </w:t>
      </w:r>
      <w:r w:rsidR="00BF1C4C">
        <w:t>Other PITC (FY22)</w:t>
      </w:r>
    </w:p>
    <w:p w:rsidRPr="00BF1C4C" w:rsidR="00BF1C4C" w:rsidP="008770CA" w:rsidRDefault="00BF1C4C" w14:paraId="427505B5" w14:textId="32E05E14">
      <w:pPr>
        <w:pStyle w:val="ListParagraph"/>
        <w:numPr>
          <w:ilvl w:val="1"/>
          <w:numId w:val="59"/>
        </w:numPr>
        <w:rPr>
          <w:sz w:val="24"/>
          <w:szCs w:val="24"/>
        </w:rPr>
      </w:pPr>
      <w:r>
        <w:t>Facility – VCT (FY22)</w:t>
      </w:r>
    </w:p>
    <w:p w:rsidRPr="00BF1C4C" w:rsidR="00BF1C4C" w:rsidP="008770CA" w:rsidRDefault="00BF1C4C" w14:paraId="753C8072" w14:textId="21C6C2C3">
      <w:pPr>
        <w:pStyle w:val="ListParagraph"/>
        <w:numPr>
          <w:ilvl w:val="1"/>
          <w:numId w:val="59"/>
        </w:numPr>
        <w:rPr>
          <w:sz w:val="24"/>
          <w:szCs w:val="24"/>
        </w:rPr>
      </w:pPr>
      <w:r>
        <w:t>Community – Mobile (FY22)</w:t>
      </w:r>
    </w:p>
    <w:p w:rsidRPr="00BF1C4C" w:rsidR="00BF1C4C" w:rsidP="008770CA" w:rsidRDefault="00BF1C4C" w14:paraId="3F3E35D4" w14:textId="359DC0D4">
      <w:pPr>
        <w:pStyle w:val="ListParagraph"/>
        <w:numPr>
          <w:ilvl w:val="1"/>
          <w:numId w:val="59"/>
        </w:numPr>
        <w:rPr>
          <w:sz w:val="24"/>
          <w:szCs w:val="24"/>
        </w:rPr>
      </w:pPr>
      <w:r>
        <w:t>Community - Other (FY22)</w:t>
      </w:r>
    </w:p>
    <w:p w:rsidRPr="002962E8" w:rsidR="00BF1C4C" w:rsidP="008770CA" w:rsidRDefault="006223AA" w14:paraId="7FFB4C7E" w14:textId="6B1FE891">
      <w:pPr>
        <w:pStyle w:val="ListParagraph"/>
        <w:numPr>
          <w:ilvl w:val="0"/>
          <w:numId w:val="59"/>
        </w:numPr>
        <w:rPr>
          <w:sz w:val="24"/>
          <w:szCs w:val="24"/>
        </w:rPr>
      </w:pPr>
      <w:r>
        <w:t>Use the Distribution Check column to c</w:t>
      </w:r>
      <w:r w:rsidR="007851E8">
        <w:t>onfirm</w:t>
      </w:r>
      <w:r w:rsidR="00393179">
        <w:t xml:space="preserve"> that </w:t>
      </w:r>
      <w:r w:rsidR="001D1A9E">
        <w:t>distributions of HTS_TST_POS across all HTS modalities</w:t>
      </w:r>
      <w:r w:rsidR="00C645BF">
        <w:t xml:space="preserve"> do not result in over- or under-allocation</w:t>
      </w:r>
      <w:r>
        <w:t xml:space="preserve">. Where this check column is either greater than or less than 100%, red highlights will appear across </w:t>
      </w:r>
      <w:r w:rsidR="00F970BF">
        <w:t>all modalities, indicating the need to adjust percentage allocations.</w:t>
      </w:r>
      <w:r w:rsidR="00F47508">
        <w:t xml:space="preserve"> You MUST resolve all </w:t>
      </w:r>
      <w:r w:rsidR="00E30DC6">
        <w:t>cases where distribution does not sum to 100%.</w:t>
      </w:r>
    </w:p>
    <w:p w:rsidRPr="00D42627" w:rsidR="002B0B89" w:rsidP="002B0B89" w:rsidRDefault="002B0B89" w14:paraId="1B127409" w14:textId="77777777"/>
    <w:p w:rsidR="008F20F1" w:rsidP="008F20F1" w:rsidRDefault="008F20F1" w14:paraId="2DFA3505" w14:textId="77777777">
      <w:pPr>
        <w:rPr>
          <w:sz w:val="24"/>
          <w:szCs w:val="24"/>
        </w:rPr>
      </w:pPr>
      <w:r>
        <w:rPr>
          <w:sz w:val="24"/>
          <w:szCs w:val="24"/>
        </w:rPr>
        <w:br w:type="page"/>
      </w:r>
    </w:p>
    <w:p w:rsidRPr="00405113" w:rsidR="008F20F1" w:rsidP="008F20F1" w:rsidRDefault="00E4610B" w14:paraId="72D0B9AF" w14:textId="57BC1017">
      <w:pPr>
        <w:pStyle w:val="Heading2"/>
      </w:pPr>
      <w:bookmarkStart w:name="_Toc29828685" w:id="89"/>
      <w:bookmarkStart w:name="_Toc57736175" w:id="90"/>
      <w:r>
        <w:rPr>
          <w:sz w:val="36"/>
        </w:rPr>
        <w:t xml:space="preserve">HTS: </w:t>
      </w:r>
      <w:r w:rsidRPr="005C06D0" w:rsidR="008F20F1">
        <w:rPr>
          <w:sz w:val="36"/>
        </w:rPr>
        <w:t xml:space="preserve">HTS_TST – </w:t>
      </w:r>
      <w:r w:rsidR="00907B23">
        <w:rPr>
          <w:sz w:val="36"/>
        </w:rPr>
        <w:t>Modality Yields</w:t>
      </w:r>
      <w:bookmarkEnd w:id="89"/>
      <w:bookmarkEnd w:id="90"/>
    </w:p>
    <w:p w:rsidR="000D4D8C" w:rsidP="000D4D8C" w:rsidRDefault="000D4D8C" w14:paraId="5BFC93D6" w14:textId="77777777">
      <w:pPr>
        <w:rPr>
          <w:noProof/>
        </w:rPr>
      </w:pPr>
      <w:r>
        <w:rPr>
          <w:noProof/>
        </w:rPr>
        <w:t>```</w:t>
      </w:r>
    </w:p>
    <w:p w:rsidRPr="003C6DA7" w:rsidR="000D4D8C" w:rsidP="000D4D8C" w:rsidRDefault="00351330" w14:paraId="03C061CC" w14:textId="10AE08AB">
      <w:pPr>
        <w:rPr>
          <w:noProof/>
        </w:rPr>
      </w:pPr>
      <w:r>
        <w:rPr>
          <w:noProof/>
        </w:rPr>
        <w:t>schema_table(“</w:t>
      </w:r>
      <w:r w:rsidR="000D4D8C">
        <w:rPr>
          <w:noProof/>
        </w:rPr>
        <w:t>HTS</w:t>
      </w:r>
      <w:r w:rsidRPr="003C6DA7" w:rsidR="000D4D8C">
        <w:rPr>
          <w:noProof/>
        </w:rPr>
        <w:t>-</w:t>
      </w:r>
      <w:r w:rsidR="000D4D8C">
        <w:rPr>
          <w:noProof/>
        </w:rPr>
        <w:t>Inpatient (Facility)-</w:t>
      </w:r>
      <w:r w:rsidR="00944213">
        <w:rPr>
          <w:noProof/>
        </w:rPr>
        <w:t>AL</w:t>
      </w:r>
      <w:r w:rsidRPr="003C6DA7" w:rsidR="000D4D8C">
        <w:rPr>
          <w:noProof/>
        </w:rPr>
        <w:t>-</w:t>
      </w:r>
      <w:r w:rsidR="000D4D8C">
        <w:rPr>
          <w:noProof/>
        </w:rPr>
        <w:t>A</w:t>
      </w:r>
      <w:r w:rsidR="00944213">
        <w:rPr>
          <w:noProof/>
        </w:rPr>
        <w:t>N</w:t>
      </w:r>
      <w:r w:rsidRPr="003C6DA7" w:rsidR="000D4D8C">
        <w:rPr>
          <w:noProof/>
        </w:rPr>
        <w:t>-1-</w:t>
      </w:r>
      <w:r w:rsidR="00944213">
        <w:rPr>
          <w:noProof/>
        </w:rPr>
        <w:t>1</w:t>
      </w:r>
      <w:r>
        <w:rPr>
          <w:noProof/>
        </w:rPr>
        <w:t>”)</w:t>
      </w:r>
    </w:p>
    <w:p w:rsidR="000D4D8C" w:rsidP="000D4D8C" w:rsidRDefault="000D4D8C" w14:paraId="0674758D" w14:textId="5AD2579E">
      <w:pPr>
        <w:rPr>
          <w:noProof/>
        </w:rPr>
      </w:pPr>
      <w:r>
        <w:rPr>
          <w:noProof/>
        </w:rPr>
        <w:t>```</w:t>
      </w:r>
    </w:p>
    <w:p w:rsidR="005F685A" w:rsidP="005F685A" w:rsidRDefault="005F685A" w14:paraId="12068BE5" w14:textId="5AD2579E">
      <w:pPr>
        <w:pStyle w:val="Heading3"/>
      </w:pPr>
      <w:r>
        <w:t>DATIM Import</w:t>
      </w:r>
    </w:p>
    <w:p w:rsidR="005F685A" w:rsidP="005F685A" w:rsidRDefault="005F685A" w14:paraId="203182B2" w14:textId="5AD2579E">
      <w:r>
        <w:t>The following data points will be imported into DATIM from this section:</w:t>
      </w:r>
    </w:p>
    <w:p w:rsidR="005F685A" w:rsidP="008770CA" w:rsidRDefault="002D3DC6" w14:paraId="266FAA7A" w14:textId="0870A862">
      <w:pPr>
        <w:pStyle w:val="ListParagraph"/>
        <w:numPr>
          <w:ilvl w:val="0"/>
          <w:numId w:val="22"/>
        </w:numPr>
      </w:pPr>
      <w:r>
        <w:t>For</w:t>
      </w:r>
      <w:r w:rsidR="00154551">
        <w:t xml:space="preserve"> each of the </w:t>
      </w:r>
      <w:r w:rsidR="00570200">
        <w:t xml:space="preserve">below </w:t>
      </w:r>
      <w:r w:rsidR="004B0C3B">
        <w:t xml:space="preserve">modalities </w:t>
      </w:r>
      <w:r w:rsidR="00154551">
        <w:t>in these sections</w:t>
      </w:r>
      <w:r>
        <w:t xml:space="preserve">, the </w:t>
      </w:r>
      <w:r w:rsidRPr="004B0C3B" w:rsidR="004B0C3B">
        <w:rPr>
          <w:b/>
          <w:bCs/>
        </w:rPr>
        <w:t>Positive</w:t>
      </w:r>
      <w:r w:rsidR="004B0C3B">
        <w:rPr>
          <w:b/>
          <w:bCs/>
        </w:rPr>
        <w:t xml:space="preserve"> </w:t>
      </w:r>
      <w:r w:rsidRPr="004B0C3B" w:rsidR="004B0C3B">
        <w:t>and</w:t>
      </w:r>
      <w:r w:rsidR="004B0C3B">
        <w:rPr>
          <w:b/>
          <w:bCs/>
        </w:rPr>
        <w:t xml:space="preserve"> Negative</w:t>
      </w:r>
      <w:r w:rsidR="00C71823">
        <w:t xml:space="preserve"> target value </w:t>
      </w:r>
      <w:r>
        <w:t xml:space="preserve">will be imported </w:t>
      </w:r>
      <w:r w:rsidR="00C71823">
        <w:t>into DATIM</w:t>
      </w:r>
      <w:r w:rsidR="00570200">
        <w:t>:</w:t>
      </w:r>
    </w:p>
    <w:p w:rsidRPr="006619B5" w:rsidR="00570200" w:rsidP="008770CA" w:rsidRDefault="00570200" w14:paraId="28CD7599" w14:textId="77777777">
      <w:pPr>
        <w:pStyle w:val="ListParagraph"/>
        <w:numPr>
          <w:ilvl w:val="1"/>
          <w:numId w:val="22"/>
        </w:numPr>
      </w:pPr>
      <w:r w:rsidRPr="006619B5">
        <w:t>Inpatient (Facility)</w:t>
      </w:r>
    </w:p>
    <w:p w:rsidRPr="006619B5" w:rsidR="00570200" w:rsidP="008770CA" w:rsidRDefault="00570200" w14:paraId="6D2543D9" w14:textId="77777777">
      <w:pPr>
        <w:pStyle w:val="ListParagraph"/>
        <w:numPr>
          <w:ilvl w:val="1"/>
          <w:numId w:val="22"/>
        </w:numPr>
      </w:pPr>
      <w:r w:rsidRPr="006619B5">
        <w:t>Pediatric (Facility)</w:t>
      </w:r>
    </w:p>
    <w:p w:rsidRPr="006619B5" w:rsidR="00570200" w:rsidP="008770CA" w:rsidRDefault="00570200" w14:paraId="49A8D0CB" w14:textId="77777777">
      <w:pPr>
        <w:pStyle w:val="ListParagraph"/>
        <w:numPr>
          <w:ilvl w:val="1"/>
          <w:numId w:val="22"/>
        </w:numPr>
      </w:pPr>
      <w:r w:rsidRPr="006619B5">
        <w:t>Malnutrition (Facility)</w:t>
      </w:r>
    </w:p>
    <w:p w:rsidRPr="006619B5" w:rsidR="00570200" w:rsidP="008770CA" w:rsidRDefault="00570200" w14:paraId="6C5EEA6A" w14:textId="77777777">
      <w:pPr>
        <w:pStyle w:val="ListParagraph"/>
        <w:numPr>
          <w:ilvl w:val="1"/>
          <w:numId w:val="22"/>
        </w:numPr>
      </w:pPr>
      <w:r w:rsidRPr="006619B5">
        <w:t>TB_STAT (Facility)</w:t>
      </w:r>
    </w:p>
    <w:p w:rsidRPr="006619B5" w:rsidR="00570200" w:rsidP="008770CA" w:rsidRDefault="00570200" w14:paraId="1053C937" w14:textId="77777777">
      <w:pPr>
        <w:pStyle w:val="ListParagraph"/>
        <w:numPr>
          <w:ilvl w:val="1"/>
          <w:numId w:val="22"/>
        </w:numPr>
      </w:pPr>
      <w:r w:rsidRPr="006619B5">
        <w:t>PMTCT_STAT (Facility)</w:t>
      </w:r>
    </w:p>
    <w:p w:rsidRPr="006619B5" w:rsidR="00570200" w:rsidP="008770CA" w:rsidRDefault="00570200" w14:paraId="795AFB40" w14:textId="77777777">
      <w:pPr>
        <w:pStyle w:val="ListParagraph"/>
        <w:numPr>
          <w:ilvl w:val="1"/>
          <w:numId w:val="22"/>
        </w:numPr>
      </w:pPr>
      <w:r w:rsidRPr="006619B5">
        <w:t>PMTCT Post ANC1 (Facility)</w:t>
      </w:r>
    </w:p>
    <w:p w:rsidRPr="006619B5" w:rsidR="00570200" w:rsidP="008770CA" w:rsidRDefault="00570200" w14:paraId="3265AFE6" w14:textId="77777777">
      <w:pPr>
        <w:pStyle w:val="ListParagraph"/>
        <w:numPr>
          <w:ilvl w:val="1"/>
          <w:numId w:val="22"/>
        </w:numPr>
      </w:pPr>
      <w:r w:rsidRPr="006619B5">
        <w:t>VMMC (Facility)</w:t>
      </w:r>
    </w:p>
    <w:p w:rsidRPr="006619B5" w:rsidR="00570200" w:rsidP="008770CA" w:rsidRDefault="00570200" w14:paraId="0219E8E5" w14:textId="77777777">
      <w:pPr>
        <w:pStyle w:val="ListParagraph"/>
        <w:numPr>
          <w:ilvl w:val="1"/>
          <w:numId w:val="22"/>
        </w:numPr>
      </w:pPr>
      <w:r w:rsidRPr="006619B5">
        <w:t>STI Clinic (Facility)</w:t>
      </w:r>
    </w:p>
    <w:p w:rsidRPr="006619B5" w:rsidR="00570200" w:rsidP="008770CA" w:rsidRDefault="00570200" w14:paraId="3708409B" w14:textId="77777777">
      <w:pPr>
        <w:pStyle w:val="ListParagraph"/>
        <w:numPr>
          <w:ilvl w:val="1"/>
          <w:numId w:val="22"/>
        </w:numPr>
      </w:pPr>
      <w:r w:rsidRPr="006619B5">
        <w:t>Emergency (Facility)</w:t>
      </w:r>
    </w:p>
    <w:p w:rsidRPr="006619B5" w:rsidR="00570200" w:rsidP="008770CA" w:rsidRDefault="00570200" w14:paraId="52A3429E" w14:textId="77777777">
      <w:pPr>
        <w:pStyle w:val="ListParagraph"/>
        <w:numPr>
          <w:ilvl w:val="1"/>
          <w:numId w:val="22"/>
        </w:numPr>
      </w:pPr>
      <w:r w:rsidRPr="006619B5">
        <w:t>Other PITC (Facility)</w:t>
      </w:r>
    </w:p>
    <w:p w:rsidRPr="006619B5" w:rsidR="00570200" w:rsidP="008770CA" w:rsidRDefault="00570200" w14:paraId="5C3F7CBE" w14:textId="77777777">
      <w:pPr>
        <w:pStyle w:val="ListParagraph"/>
        <w:numPr>
          <w:ilvl w:val="1"/>
          <w:numId w:val="22"/>
        </w:numPr>
      </w:pPr>
      <w:r w:rsidRPr="006619B5">
        <w:t>VCT (Facility)</w:t>
      </w:r>
    </w:p>
    <w:p w:rsidR="00570200" w:rsidP="008770CA" w:rsidRDefault="00570200" w14:paraId="64F87C4F" w14:textId="54A2DF17">
      <w:pPr>
        <w:pStyle w:val="ListParagraph"/>
        <w:numPr>
          <w:ilvl w:val="1"/>
          <w:numId w:val="22"/>
        </w:numPr>
      </w:pPr>
      <w:r w:rsidRPr="006619B5">
        <w:t>Mobile (Community)Other (Community)</w:t>
      </w:r>
    </w:p>
    <w:p w:rsidR="005F685A" w:rsidP="005F685A" w:rsidRDefault="005F685A" w14:paraId="24EBCC8F" w14:textId="5AD2579E">
      <w:pPr>
        <w:rPr>
          <w:b/>
        </w:rPr>
      </w:pPr>
    </w:p>
    <w:p w:rsidRPr="004D0451" w:rsidR="005F685A" w:rsidP="00B22D78" w:rsidRDefault="005F685A" w14:paraId="0513534F" w14:textId="5AD2579E">
      <w:pPr>
        <w:pStyle w:val="Heading3"/>
        <w:rPr>
          <w:b/>
        </w:rPr>
      </w:pPr>
      <w:r w:rsidRPr="00B22D78">
        <w:t>Instructions</w:t>
      </w:r>
    </w:p>
    <w:p w:rsidR="00BF278A" w:rsidP="008770CA" w:rsidRDefault="00A414AB" w14:paraId="0EC04D6F" w14:textId="4AD29A37">
      <w:pPr>
        <w:pStyle w:val="ListParagraph"/>
        <w:numPr>
          <w:ilvl w:val="0"/>
          <w:numId w:val="60"/>
        </w:numPr>
      </w:pPr>
      <w:r>
        <w:t>For each of the modalities</w:t>
      </w:r>
      <w:r w:rsidR="00570200">
        <w:t xml:space="preserve"> listed above</w:t>
      </w:r>
      <w:r>
        <w:t xml:space="preserve">, review </w:t>
      </w:r>
      <w:r w:rsidR="00570200">
        <w:t xml:space="preserve">and </w:t>
      </w:r>
      <w:r>
        <w:t>adjust Yield rates</w:t>
      </w:r>
      <w:r w:rsidR="00570200">
        <w:t>, which are initially populated from DATIM based on FY20 results but can be adjusted as needed.</w:t>
      </w:r>
      <w:r w:rsidR="00555ABD">
        <w:t xml:space="preserve"> </w:t>
      </w:r>
      <w:r w:rsidR="0007447B">
        <w:t>Red highlights indicate percentages over 100% or less than 0%; yellow highlights indicate cases either where:</w:t>
      </w:r>
    </w:p>
    <w:p w:rsidR="0007447B" w:rsidP="008770CA" w:rsidRDefault="0007447B" w14:paraId="0C730568" w14:textId="396A31E8">
      <w:pPr>
        <w:pStyle w:val="ListParagraph"/>
        <w:numPr>
          <w:ilvl w:val="1"/>
          <w:numId w:val="60"/>
        </w:numPr>
      </w:pPr>
      <w:r>
        <w:t>ART Coverage is greater than or equal to 70%, but yields are less than 10%; or</w:t>
      </w:r>
    </w:p>
    <w:p w:rsidR="0007447B" w:rsidP="008770CA" w:rsidRDefault="0007447B" w14:paraId="3A097071" w14:textId="088F0A72">
      <w:pPr>
        <w:pStyle w:val="ListParagraph"/>
        <w:numPr>
          <w:ilvl w:val="1"/>
          <w:numId w:val="60"/>
        </w:numPr>
      </w:pPr>
      <w:r>
        <w:t>ART Coverage is less than 70%, but yields are less than 5%.</w:t>
      </w:r>
    </w:p>
    <w:p w:rsidR="00A414AB" w:rsidP="008770CA" w:rsidRDefault="003947B4" w14:paraId="34CB1595" w14:textId="46AE4F82">
      <w:pPr>
        <w:pStyle w:val="ListParagraph"/>
        <w:numPr>
          <w:ilvl w:val="0"/>
          <w:numId w:val="60"/>
        </w:numPr>
        <w:tabs>
          <w:tab w:val="left" w:pos="3396"/>
        </w:tabs>
      </w:pPr>
      <w:r>
        <w:t>Review targets for the number of individuals to be tested and found HIV Positive through each modality</w:t>
      </w:r>
      <w:r w:rsidR="000D2792">
        <w:t>, using hyperlinks in column headers to return to the Distribution of Positive Tests section of this tab to adjust allocation rates as needed.</w:t>
      </w:r>
      <w:r w:rsidRPr="00DB508F" w:rsidR="00DB508F">
        <w:t xml:space="preserve"> </w:t>
      </w:r>
      <w:r w:rsidR="00DB508F">
        <w:t>Note that these are rounded to the nearest integer. See the following section for instructions as to how to identify and resolve rounding errors that may compound across modalities as a result.</w:t>
      </w:r>
    </w:p>
    <w:p w:rsidRPr="007E68A2" w:rsidR="007E68A2" w:rsidP="008770CA" w:rsidRDefault="00250817" w14:paraId="5E8A88B3" w14:textId="11EBEAF7">
      <w:pPr>
        <w:pStyle w:val="ListParagraph"/>
        <w:numPr>
          <w:ilvl w:val="0"/>
          <w:numId w:val="60"/>
        </w:numPr>
        <w:tabs>
          <w:tab w:val="left" w:pos="3396"/>
        </w:tabs>
        <w:rPr>
          <w:sz w:val="24"/>
          <w:szCs w:val="24"/>
        </w:rPr>
      </w:pPr>
      <w:r>
        <w:t>Review targets for the number of individuals to be tested and found HIV Negative through each modality, which are based on the combination of allocations set in the Distribution of Positive Tests section of this tab, and yield rates set in step 1.</w:t>
      </w:r>
      <w:r w:rsidR="007E68A2">
        <w:t xml:space="preserve"> Note that these are rounded to the nearest integer. See the following section for instructions as to how to identify and resolve </w:t>
      </w:r>
      <w:r w:rsidR="00DB508F">
        <w:t>rounding errors that may compound across modalities as a result. In cases where yields are 0%, but Negative test results are targeted, you may manually enter these in this step, though note that this will prevent further dynamic modeling of targets should Positive test result targets be needed in the future.</w:t>
      </w:r>
      <w:r w:rsidR="00B90A0A">
        <w:t xml:space="preserve"> Please also mind conditional formatting guiding entry of these targets against correct ages, which may differ across modality, particularly for Pediatric and Malnutrition modalities.</w:t>
      </w:r>
    </w:p>
    <w:p w:rsidR="008F20F1" w:rsidP="008770CA" w:rsidRDefault="008F20F1" w14:paraId="4CF6DCF8" w14:textId="53E6F67A">
      <w:pPr>
        <w:pStyle w:val="ListParagraph"/>
        <w:numPr>
          <w:ilvl w:val="0"/>
          <w:numId w:val="60"/>
        </w:numPr>
        <w:tabs>
          <w:tab w:val="left" w:pos="3396"/>
        </w:tabs>
        <w:rPr>
          <w:sz w:val="24"/>
          <w:szCs w:val="24"/>
        </w:rPr>
      </w:pPr>
      <w:r>
        <w:rPr>
          <w:sz w:val="24"/>
          <w:szCs w:val="24"/>
        </w:rPr>
        <w:br w:type="page"/>
      </w:r>
    </w:p>
    <w:p w:rsidRPr="00647BC6" w:rsidR="00647BC6" w:rsidP="00647BC6" w:rsidRDefault="00E4610B" w14:paraId="3587FF5F" w14:textId="78501188">
      <w:pPr>
        <w:pStyle w:val="Heading2"/>
        <w:rPr>
          <w:sz w:val="36"/>
        </w:rPr>
      </w:pPr>
      <w:bookmarkStart w:name="_Toc29828686" w:id="91"/>
      <w:bookmarkStart w:name="_Toc57736176" w:id="92"/>
      <w:r>
        <w:rPr>
          <w:sz w:val="36"/>
        </w:rPr>
        <w:t xml:space="preserve">HTS: </w:t>
      </w:r>
      <w:r w:rsidRPr="00647BC6" w:rsidR="00647BC6">
        <w:rPr>
          <w:sz w:val="36"/>
        </w:rPr>
        <w:t>HTS_TST (Total)</w:t>
      </w:r>
      <w:bookmarkEnd w:id="91"/>
      <w:bookmarkEnd w:id="92"/>
    </w:p>
    <w:p w:rsidR="00647BC6" w:rsidP="00647BC6" w:rsidRDefault="00647BC6" w14:paraId="3D5CA652" w14:textId="77777777"/>
    <w:p w:rsidRPr="00101D75" w:rsidR="00716A54" w:rsidP="00716A54" w:rsidRDefault="00716A54" w14:paraId="6E21B4C1" w14:textId="77777777">
      <w:r w:rsidRPr="00101D75">
        <w:t>These calculated columns provide a roll up sum of the total targets set by age, sex and modality in the rest of the HTS tab. This section should serve as a check and will not be uploaded into DATIM.</w:t>
      </w:r>
    </w:p>
    <w:p w:rsidR="00716A54" w:rsidP="00647BC6" w:rsidRDefault="00716A54" w14:paraId="58E1EBD8" w14:textId="77777777"/>
    <w:p w:rsidR="00944213" w:rsidP="00944213" w:rsidRDefault="00944213" w14:paraId="57DCA636" w14:textId="77777777">
      <w:pPr>
        <w:rPr>
          <w:noProof/>
        </w:rPr>
      </w:pPr>
      <w:r>
        <w:rPr>
          <w:noProof/>
        </w:rPr>
        <w:t>```</w:t>
      </w:r>
    </w:p>
    <w:p w:rsidRPr="003C6DA7" w:rsidR="00944213" w:rsidP="00944213" w:rsidRDefault="00351330" w14:paraId="46E14467" w14:textId="2B75C08C">
      <w:pPr>
        <w:rPr>
          <w:noProof/>
        </w:rPr>
      </w:pPr>
      <w:r>
        <w:rPr>
          <w:noProof/>
        </w:rPr>
        <w:t>schema_table(“</w:t>
      </w:r>
      <w:r w:rsidR="00944213">
        <w:rPr>
          <w:noProof/>
        </w:rPr>
        <w:t>HTS</w:t>
      </w:r>
      <w:r w:rsidRPr="003C6DA7" w:rsidR="00944213">
        <w:rPr>
          <w:noProof/>
        </w:rPr>
        <w:t>-</w:t>
      </w:r>
      <w:r w:rsidR="00944213">
        <w:rPr>
          <w:noProof/>
        </w:rPr>
        <w:t>HTS_TST (Total)-</w:t>
      </w:r>
      <w:r w:rsidR="00E32313">
        <w:rPr>
          <w:noProof/>
        </w:rPr>
        <w:t>BM</w:t>
      </w:r>
      <w:r w:rsidRPr="003C6DA7" w:rsidR="00944213">
        <w:rPr>
          <w:noProof/>
        </w:rPr>
        <w:t>-</w:t>
      </w:r>
      <w:r w:rsidR="00E32313">
        <w:rPr>
          <w:noProof/>
        </w:rPr>
        <w:t>BV</w:t>
      </w:r>
      <w:r w:rsidRPr="003C6DA7" w:rsidR="00944213">
        <w:rPr>
          <w:noProof/>
        </w:rPr>
        <w:t>-1</w:t>
      </w:r>
      <w:r w:rsidR="00E32313">
        <w:rPr>
          <w:noProof/>
        </w:rPr>
        <w:t>-1</w:t>
      </w:r>
      <w:r>
        <w:rPr>
          <w:noProof/>
        </w:rPr>
        <w:t>”)</w:t>
      </w:r>
    </w:p>
    <w:p w:rsidR="00944213" w:rsidP="00944213" w:rsidRDefault="00944213" w14:paraId="4B09F4A4" w14:textId="5AD2579E">
      <w:pPr>
        <w:rPr>
          <w:noProof/>
        </w:rPr>
      </w:pPr>
      <w:r>
        <w:rPr>
          <w:noProof/>
        </w:rPr>
        <w:t>```</w:t>
      </w:r>
    </w:p>
    <w:p w:rsidR="005F685A" w:rsidP="005F685A" w:rsidRDefault="005F685A" w14:paraId="3EF2451D" w14:textId="5AD2579E">
      <w:pPr>
        <w:pStyle w:val="Heading3"/>
      </w:pPr>
      <w:r>
        <w:t>DATIM Import</w:t>
      </w:r>
    </w:p>
    <w:p w:rsidR="005F685A" w:rsidP="00101D75" w:rsidRDefault="0063351C" w14:paraId="40E71772" w14:textId="089E7991">
      <w:r>
        <w:t>No data points will be imported to DATIM</w:t>
      </w:r>
      <w:r w:rsidR="00397681">
        <w:t xml:space="preserve"> from this section</w:t>
      </w:r>
      <w:r w:rsidR="00101D75">
        <w:t xml:space="preserve"> of the Data Pack.</w:t>
      </w:r>
    </w:p>
    <w:p w:rsidR="005F685A" w:rsidP="005F685A" w:rsidRDefault="005F685A" w14:paraId="7C7B4574" w14:textId="5AD2579E">
      <w:pPr>
        <w:rPr>
          <w:b/>
        </w:rPr>
      </w:pPr>
    </w:p>
    <w:p w:rsidRPr="004D0451" w:rsidR="005F685A" w:rsidP="00B22D78" w:rsidRDefault="005F685A" w14:paraId="20247990" w14:textId="5AD2579E">
      <w:pPr>
        <w:pStyle w:val="Heading3"/>
        <w:rPr>
          <w:b/>
        </w:rPr>
      </w:pPr>
      <w:r w:rsidRPr="00B22D78">
        <w:t>Instructions</w:t>
      </w:r>
    </w:p>
    <w:p w:rsidR="00101D75" w:rsidP="008770CA" w:rsidRDefault="009323CF" w14:paraId="3A161177" w14:textId="7C5CDC83">
      <w:pPr>
        <w:pStyle w:val="ListParagraph"/>
        <w:numPr>
          <w:ilvl w:val="0"/>
          <w:numId w:val="61"/>
        </w:numPr>
      </w:pPr>
      <w:r>
        <w:t>Investigate and resolve issues related to rounding differences caused by allocations of remaining HTS_TST_POS on the HTS tab</w:t>
      </w:r>
      <w:r w:rsidR="00C01635">
        <w:t>. See below for additional, detailed instructions.</w:t>
      </w:r>
      <w:r w:rsidRPr="00101D75" w:rsidR="00856839">
        <w:t xml:space="preserve"> Any cell that is highlighted indicates that it is in a row that </w:t>
      </w:r>
      <w:r w:rsidRPr="00101D75" w:rsidR="006D58C9">
        <w:t>users should review the distribution of positives</w:t>
      </w:r>
      <w:r w:rsidRPr="00101D75" w:rsidR="00856839">
        <w:t>.</w:t>
      </w:r>
    </w:p>
    <w:p w:rsidR="007F0582" w:rsidP="008770CA" w:rsidRDefault="00E142BD" w14:paraId="5C54CDEE" w14:textId="523DC6AA">
      <w:pPr>
        <w:pStyle w:val="ListParagraph"/>
        <w:numPr>
          <w:ilvl w:val="0"/>
          <w:numId w:val="61"/>
        </w:numPr>
      </w:pPr>
      <w:r>
        <w:t xml:space="preserve">Review FY22 Targets </w:t>
      </w:r>
      <w:r w:rsidR="00BD0C6D">
        <w:t xml:space="preserve">for </w:t>
      </w:r>
      <w:r w:rsidR="00A07603">
        <w:t>individuals to be tested and found HIV negative through PMTCT_STAT, HTS_TST Post ANC1, TB_STAT, and VMMC_CIRC.</w:t>
      </w:r>
      <w:r w:rsidR="006409C1">
        <w:t xml:space="preserve"> </w:t>
      </w:r>
      <w:r w:rsidR="009A0267">
        <w:t>To adjust these values, f</w:t>
      </w:r>
      <w:r w:rsidR="006409C1">
        <w:t xml:space="preserve">ollow hyperlinks to </w:t>
      </w:r>
      <w:r w:rsidR="009A0267">
        <w:t>the source of data for these columns.</w:t>
      </w:r>
    </w:p>
    <w:p w:rsidR="009A0267" w:rsidP="008770CA" w:rsidRDefault="00E57282" w14:paraId="1212E51C" w14:textId="53EA0B9D">
      <w:pPr>
        <w:pStyle w:val="ListParagraph"/>
        <w:numPr>
          <w:ilvl w:val="0"/>
          <w:numId w:val="61"/>
        </w:numPr>
      </w:pPr>
      <w:r>
        <w:t>Review modeled targets for Total HTS_TST_NEG, Total HTS_TST, and the Aggregate Yield Rate, which is modeled simply by dividing the final HTS_TST_POS total by the total HTS_TST target.</w:t>
      </w:r>
    </w:p>
    <w:p w:rsidR="00C01635" w:rsidP="00C01635" w:rsidRDefault="00C01635" w14:paraId="7E5E195B" w14:textId="77777777"/>
    <w:p w:rsidR="00C01635" w:rsidP="00C01635" w:rsidRDefault="00C01635" w14:paraId="6D0081C7" w14:textId="77777777">
      <w:pPr>
        <w:pStyle w:val="Heading3"/>
      </w:pPr>
      <w:r>
        <w:t>Resolve HTS_TST_POS Rounding Differences</w:t>
      </w:r>
    </w:p>
    <w:p w:rsidR="00C01635" w:rsidP="00C01635" w:rsidRDefault="003775A9" w14:paraId="7379ABEB" w14:textId="4343F01B">
      <w:r>
        <w:t>In the process of allocating HTS_TST_POS targets across HTS modalities</w:t>
      </w:r>
      <w:r w:rsidR="00480892">
        <w:t xml:space="preserve">, the multiplication of </w:t>
      </w:r>
      <w:r w:rsidR="006A1CAE">
        <w:t>integer values representing whole people</w:t>
      </w:r>
      <w:r w:rsidR="00E11365">
        <w:t xml:space="preserve"> by percentage allocations, followed by rough rounding, often causes slight rounding errors to accumulate across ages, sexes, and geographies. In situations where there may be significantly small HTS_TST_POS targets being spread over multiple HTS modalities, the</w:t>
      </w:r>
      <w:r w:rsidR="00EC1553">
        <w:t xml:space="preserve"> aggregation of many small rounding errors can lead to large differences in planned and final HTS_TST_POS. This section of the Data Pack is built to help identify and resolve these cases, where they occur.</w:t>
      </w:r>
    </w:p>
    <w:p w:rsidR="00EB4ECC" w:rsidP="00C01635" w:rsidRDefault="00EC1553" w14:paraId="0ADF7A1C" w14:textId="3E29F51F">
      <w:r>
        <w:t>Prior to using this section, it is key that all allocations be complete</w:t>
      </w:r>
      <w:r w:rsidR="00BF0460">
        <w:t xml:space="preserve">, either in </w:t>
      </w:r>
      <w:r w:rsidR="00C34418">
        <w:t xml:space="preserve">those modalities called out specifically in the Cascade tab, or in the HTS tab’s </w:t>
      </w:r>
      <w:r w:rsidR="00EB4ECC">
        <w:t xml:space="preserve">Distribution of Positive Tests section. With this complete, </w:t>
      </w:r>
      <w:r w:rsidR="00357487">
        <w:t xml:space="preserve">only true rounding error cases will remain </w:t>
      </w:r>
      <w:r w:rsidR="0032140D">
        <w:t>to be identified in this section of the Data Pack.</w:t>
      </w:r>
    </w:p>
    <w:p w:rsidR="00573ECA" w:rsidP="00C01635" w:rsidRDefault="00573ECA" w14:paraId="77D0E20E" w14:textId="39F6606C">
      <w:r>
        <w:t>Cases where rounding errors may have occurred will be highlighted in red formatting in the column titled, “HTS_TST_POS difference to adjust”</w:t>
      </w:r>
      <w:r w:rsidR="00B72C58">
        <w:t>; Excel filters may be helpful in narrowing to these rows.</w:t>
      </w:r>
    </w:p>
    <w:p w:rsidR="00761DAC" w:rsidP="00C01635" w:rsidRDefault="00761DAC" w14:paraId="01B9A398" w14:textId="4FAC5306">
      <w:r>
        <w:t xml:space="preserve">By first </w:t>
      </w:r>
      <w:r w:rsidR="00FE0912">
        <w:t>reviewing and refining allocations in the Cascade tab of the Data Pack for overall HTS_INDEX, PMTCT_STAT, HTS_TST PMTCT Post ANC1, TB_STAT, and VMMC_CIRC, any</w:t>
      </w:r>
      <w:r w:rsidR="00734B27">
        <w:t xml:space="preserve"> rounding errors still present on the HTS tab are more likely the result of distributions decided on this tab across the following modalities:</w:t>
      </w:r>
    </w:p>
    <w:p w:rsidRPr="006619B5" w:rsidR="00BD6877" w:rsidP="008770CA" w:rsidRDefault="00BD6877" w14:paraId="075569CC" w14:textId="77777777">
      <w:pPr>
        <w:pStyle w:val="ListParagraph"/>
        <w:numPr>
          <w:ilvl w:val="0"/>
          <w:numId w:val="22"/>
        </w:numPr>
      </w:pPr>
      <w:r w:rsidRPr="006619B5">
        <w:t>Inpatient (Facility)</w:t>
      </w:r>
    </w:p>
    <w:p w:rsidRPr="006619B5" w:rsidR="00BD6877" w:rsidP="008770CA" w:rsidRDefault="00BD6877" w14:paraId="72C874EC" w14:textId="77777777">
      <w:pPr>
        <w:pStyle w:val="ListParagraph"/>
        <w:numPr>
          <w:ilvl w:val="0"/>
          <w:numId w:val="22"/>
        </w:numPr>
      </w:pPr>
      <w:r w:rsidRPr="006619B5">
        <w:t>Pediatric (Facility)</w:t>
      </w:r>
    </w:p>
    <w:p w:rsidRPr="006619B5" w:rsidR="00BD6877" w:rsidP="008770CA" w:rsidRDefault="00BD6877" w14:paraId="0F3A7C52" w14:textId="77777777">
      <w:pPr>
        <w:pStyle w:val="ListParagraph"/>
        <w:numPr>
          <w:ilvl w:val="0"/>
          <w:numId w:val="22"/>
        </w:numPr>
      </w:pPr>
      <w:r w:rsidRPr="006619B5">
        <w:t>Malnutrition (Facility)</w:t>
      </w:r>
    </w:p>
    <w:p w:rsidRPr="006619B5" w:rsidR="00BD6877" w:rsidP="008770CA" w:rsidRDefault="00BD6877" w14:paraId="51C00F8F" w14:textId="77777777">
      <w:pPr>
        <w:pStyle w:val="ListParagraph"/>
        <w:numPr>
          <w:ilvl w:val="0"/>
          <w:numId w:val="22"/>
        </w:numPr>
      </w:pPr>
      <w:r w:rsidRPr="006619B5">
        <w:t>TB_STAT (Facility)</w:t>
      </w:r>
    </w:p>
    <w:p w:rsidRPr="006619B5" w:rsidR="00BD6877" w:rsidP="008770CA" w:rsidRDefault="00BD6877" w14:paraId="5021BC83" w14:textId="77777777">
      <w:pPr>
        <w:pStyle w:val="ListParagraph"/>
        <w:numPr>
          <w:ilvl w:val="0"/>
          <w:numId w:val="22"/>
        </w:numPr>
      </w:pPr>
      <w:r w:rsidRPr="006619B5">
        <w:t>PMTCT_STAT (Facility)</w:t>
      </w:r>
    </w:p>
    <w:p w:rsidRPr="006619B5" w:rsidR="00BD6877" w:rsidP="008770CA" w:rsidRDefault="00BD6877" w14:paraId="3949C615" w14:textId="77777777">
      <w:pPr>
        <w:pStyle w:val="ListParagraph"/>
        <w:numPr>
          <w:ilvl w:val="0"/>
          <w:numId w:val="22"/>
        </w:numPr>
      </w:pPr>
      <w:r w:rsidRPr="006619B5">
        <w:t>PMTCT Post ANC1 (Facility)</w:t>
      </w:r>
    </w:p>
    <w:p w:rsidRPr="006619B5" w:rsidR="00BD6877" w:rsidP="008770CA" w:rsidRDefault="00BD6877" w14:paraId="5E40DAF6" w14:textId="77777777">
      <w:pPr>
        <w:pStyle w:val="ListParagraph"/>
        <w:numPr>
          <w:ilvl w:val="0"/>
          <w:numId w:val="22"/>
        </w:numPr>
      </w:pPr>
      <w:r w:rsidRPr="006619B5">
        <w:t>VMMC (Facility)</w:t>
      </w:r>
    </w:p>
    <w:p w:rsidRPr="006619B5" w:rsidR="00BD6877" w:rsidP="008770CA" w:rsidRDefault="00BD6877" w14:paraId="791CE635" w14:textId="77777777">
      <w:pPr>
        <w:pStyle w:val="ListParagraph"/>
        <w:numPr>
          <w:ilvl w:val="0"/>
          <w:numId w:val="22"/>
        </w:numPr>
      </w:pPr>
      <w:r w:rsidRPr="006619B5">
        <w:t>STI Clinic (Facility)</w:t>
      </w:r>
    </w:p>
    <w:p w:rsidRPr="006619B5" w:rsidR="00BD6877" w:rsidP="008770CA" w:rsidRDefault="00BD6877" w14:paraId="64B86D19" w14:textId="77777777">
      <w:pPr>
        <w:pStyle w:val="ListParagraph"/>
        <w:numPr>
          <w:ilvl w:val="0"/>
          <w:numId w:val="22"/>
        </w:numPr>
      </w:pPr>
      <w:r w:rsidRPr="006619B5">
        <w:t>Emergency (Facility)</w:t>
      </w:r>
    </w:p>
    <w:p w:rsidRPr="006619B5" w:rsidR="00BD6877" w:rsidP="008770CA" w:rsidRDefault="00BD6877" w14:paraId="123E3D03" w14:textId="77777777">
      <w:pPr>
        <w:pStyle w:val="ListParagraph"/>
        <w:numPr>
          <w:ilvl w:val="0"/>
          <w:numId w:val="22"/>
        </w:numPr>
      </w:pPr>
      <w:r w:rsidRPr="006619B5">
        <w:t>Other PITC (Facility)</w:t>
      </w:r>
    </w:p>
    <w:p w:rsidRPr="006619B5" w:rsidR="00BD6877" w:rsidP="008770CA" w:rsidRDefault="00BD6877" w14:paraId="78B76943" w14:textId="77777777">
      <w:pPr>
        <w:pStyle w:val="ListParagraph"/>
        <w:numPr>
          <w:ilvl w:val="0"/>
          <w:numId w:val="22"/>
        </w:numPr>
      </w:pPr>
      <w:r w:rsidRPr="006619B5">
        <w:t>VCT (Facility)</w:t>
      </w:r>
    </w:p>
    <w:p w:rsidR="00BD6877" w:rsidP="008770CA" w:rsidRDefault="00BD6877" w14:paraId="1EA2C41F" w14:textId="77777777">
      <w:pPr>
        <w:pStyle w:val="ListParagraph"/>
        <w:numPr>
          <w:ilvl w:val="0"/>
          <w:numId w:val="22"/>
        </w:numPr>
      </w:pPr>
      <w:r w:rsidRPr="006619B5">
        <w:t xml:space="preserve">Mobile (Community) </w:t>
      </w:r>
    </w:p>
    <w:p w:rsidR="00BD6877" w:rsidP="008770CA" w:rsidRDefault="00BD6877" w14:paraId="33B066DA" w14:textId="654A91AE">
      <w:pPr>
        <w:pStyle w:val="ListParagraph"/>
        <w:numPr>
          <w:ilvl w:val="0"/>
          <w:numId w:val="22"/>
        </w:numPr>
      </w:pPr>
      <w:r>
        <w:t>O</w:t>
      </w:r>
      <w:r w:rsidRPr="006619B5">
        <w:t>ther (Community)</w:t>
      </w:r>
    </w:p>
    <w:p w:rsidR="00B72C58" w:rsidP="00C01635" w:rsidRDefault="004D70CA" w14:paraId="48A2ADD6" w14:textId="52109030">
      <w:r>
        <w:t>T</w:t>
      </w:r>
      <w:r w:rsidR="00C66703">
        <w:t xml:space="preserve">he process for resolving rounding errors </w:t>
      </w:r>
      <w:r>
        <w:t xml:space="preserve">across these modalities </w:t>
      </w:r>
      <w:r w:rsidR="00C66703">
        <w:t xml:space="preserve">may </w:t>
      </w:r>
      <w:r>
        <w:t xml:space="preserve">involve some </w:t>
      </w:r>
      <w:r w:rsidR="00C66703">
        <w:t xml:space="preserve">trial and error. </w:t>
      </w:r>
      <w:r w:rsidR="007B3231">
        <w:t>In all cases, but especially f</w:t>
      </w:r>
      <w:r w:rsidR="00C66703">
        <w:t xml:space="preserve">or cases where </w:t>
      </w:r>
      <w:r w:rsidR="00761DAC">
        <w:t>total HTS_TST_POS is small and rounding errors could represent large swings in total targets, it is necessary to determine which modality</w:t>
      </w:r>
      <w:r w:rsidR="001F6407">
        <w:t>(</w:t>
      </w:r>
      <w:proofErr w:type="spellStart"/>
      <w:r w:rsidR="001F6407">
        <w:t>ies</w:t>
      </w:r>
      <w:proofErr w:type="spellEnd"/>
      <w:r w:rsidR="001F6407">
        <w:t>)</w:t>
      </w:r>
      <w:r w:rsidR="00761DAC">
        <w:t xml:space="preserve"> should be allocated remainder HTS_TST_POS identified in this section. </w:t>
      </w:r>
      <w:r w:rsidR="008C699D">
        <w:t xml:space="preserve">Iteratively return to the </w:t>
      </w:r>
      <w:r w:rsidR="001F6407">
        <w:t>HTS_TST Distribution of Positive Tests section on this HTS tab</w:t>
      </w:r>
      <w:r w:rsidR="00E855AF">
        <w:t xml:space="preserve"> </w:t>
      </w:r>
      <w:r w:rsidR="008C699D">
        <w:t xml:space="preserve">to adjust allocations, then return to this section </w:t>
      </w:r>
      <w:r w:rsidR="00FD6290">
        <w:t xml:space="preserve">to check for </w:t>
      </w:r>
      <w:r w:rsidR="008C699D">
        <w:t xml:space="preserve">lingering </w:t>
      </w:r>
      <w:r w:rsidR="00FD6290">
        <w:t>rounding remainders</w:t>
      </w:r>
      <w:r w:rsidR="008C699D">
        <w:t>.</w:t>
      </w:r>
    </w:p>
    <w:p w:rsidRPr="00101D75" w:rsidR="007B3231" w:rsidP="00C01635" w:rsidRDefault="007B3231" w14:paraId="0612F04B" w14:textId="0637A44C">
      <w:r>
        <w:t xml:space="preserve">At the culmination of this iterative approach, </w:t>
      </w:r>
      <w:r w:rsidR="00E64072">
        <w:t>there should be no values or highlighting remaining in the HTS_TST_POS difference to adjust column of this section.</w:t>
      </w:r>
    </w:p>
    <w:p w:rsidRPr="00101D75" w:rsidR="00856839" w:rsidP="00101D75" w:rsidRDefault="00856839" w14:paraId="338E9193" w14:textId="63F7F244">
      <w:pPr>
        <w:rPr>
          <w:b/>
        </w:rPr>
      </w:pPr>
      <w:r w:rsidRPr="00101D75">
        <w:rPr>
          <w:b/>
        </w:rPr>
        <w:br w:type="page"/>
      </w:r>
    </w:p>
    <w:p w:rsidRPr="00533DE0" w:rsidR="008F20F1" w:rsidP="008F20F1" w:rsidRDefault="00E4610B" w14:paraId="7F738C5B" w14:textId="2F030021">
      <w:pPr>
        <w:pStyle w:val="Heading2"/>
        <w:rPr>
          <w:sz w:val="36"/>
        </w:rPr>
      </w:pPr>
      <w:bookmarkStart w:name="_Toc29828687" w:id="93"/>
      <w:bookmarkStart w:name="_Toc57736177" w:id="94"/>
      <w:r>
        <w:rPr>
          <w:sz w:val="36"/>
        </w:rPr>
        <w:t xml:space="preserve">HTS: </w:t>
      </w:r>
      <w:r w:rsidRPr="00533DE0" w:rsidR="008F20F1">
        <w:rPr>
          <w:sz w:val="36"/>
        </w:rPr>
        <w:t>HTS_SELF</w:t>
      </w:r>
      <w:bookmarkEnd w:id="93"/>
      <w:bookmarkEnd w:id="94"/>
    </w:p>
    <w:p w:rsidRPr="003D62E4" w:rsidR="008F20F1" w:rsidP="008F20F1" w:rsidRDefault="008F20F1" w14:paraId="0EDC7975" w14:textId="77777777">
      <w:pPr>
        <w:tabs>
          <w:tab w:val="left" w:pos="2088"/>
        </w:tabs>
        <w:spacing w:after="0" w:line="240" w:lineRule="auto"/>
        <w:rPr>
          <w:sz w:val="24"/>
          <w:szCs w:val="28"/>
        </w:rPr>
      </w:pPr>
      <w:r w:rsidRPr="003D62E4">
        <w:rPr>
          <w:b/>
          <w:sz w:val="24"/>
          <w:szCs w:val="28"/>
        </w:rPr>
        <w:t>HTS_SELF (N):</w:t>
      </w:r>
      <w:r w:rsidRPr="003D62E4">
        <w:rPr>
          <w:sz w:val="24"/>
          <w:szCs w:val="28"/>
        </w:rPr>
        <w:t xml:space="preserve"> Number of individual HIV self-test kits distributed.</w:t>
      </w:r>
    </w:p>
    <w:p w:rsidRPr="00C9279D" w:rsidR="008F20F1" w:rsidP="008F20F1" w:rsidRDefault="008F20F1" w14:paraId="3B2C3913" w14:textId="77777777">
      <w:pPr>
        <w:tabs>
          <w:tab w:val="left" w:pos="2088"/>
        </w:tabs>
        <w:spacing w:after="0" w:line="240" w:lineRule="auto"/>
        <w:rPr>
          <w:b/>
          <w:szCs w:val="24"/>
        </w:rPr>
      </w:pPr>
    </w:p>
    <w:p w:rsidR="00E32313" w:rsidP="00E32313" w:rsidRDefault="00E32313" w14:paraId="2DF218BF" w14:textId="77777777">
      <w:pPr>
        <w:rPr>
          <w:noProof/>
        </w:rPr>
      </w:pPr>
      <w:r>
        <w:rPr>
          <w:noProof/>
        </w:rPr>
        <w:t>```</w:t>
      </w:r>
    </w:p>
    <w:p w:rsidRPr="003C6DA7" w:rsidR="00E32313" w:rsidP="00E32313" w:rsidRDefault="00351330" w14:paraId="3BAC2A7C" w14:textId="3BD5FD23">
      <w:pPr>
        <w:rPr>
          <w:noProof/>
        </w:rPr>
      </w:pPr>
      <w:r>
        <w:rPr>
          <w:noProof/>
        </w:rPr>
        <w:t>schema_table(“</w:t>
      </w:r>
      <w:r w:rsidR="00E32313">
        <w:rPr>
          <w:noProof/>
        </w:rPr>
        <w:t>HTS</w:t>
      </w:r>
      <w:r w:rsidRPr="003C6DA7" w:rsidR="00E32313">
        <w:rPr>
          <w:noProof/>
        </w:rPr>
        <w:t>-</w:t>
      </w:r>
      <w:r w:rsidR="00E32313">
        <w:rPr>
          <w:noProof/>
        </w:rPr>
        <w:t>HTS_SELF (N)-BW</w:t>
      </w:r>
      <w:r w:rsidRPr="003C6DA7" w:rsidR="00E32313">
        <w:rPr>
          <w:noProof/>
        </w:rPr>
        <w:t>-</w:t>
      </w:r>
      <w:r w:rsidR="00E32313">
        <w:rPr>
          <w:noProof/>
        </w:rPr>
        <w:t>BY</w:t>
      </w:r>
      <w:r w:rsidRPr="003C6DA7" w:rsidR="00E32313">
        <w:rPr>
          <w:noProof/>
        </w:rPr>
        <w:t>-1</w:t>
      </w:r>
      <w:r w:rsidR="00E32313">
        <w:rPr>
          <w:noProof/>
        </w:rPr>
        <w:t>-1</w:t>
      </w:r>
      <w:r>
        <w:rPr>
          <w:noProof/>
        </w:rPr>
        <w:t>”)</w:t>
      </w:r>
    </w:p>
    <w:p w:rsidR="00E32313" w:rsidP="00E32313" w:rsidRDefault="00E32313" w14:paraId="56E69B61" w14:textId="5AD2579E">
      <w:pPr>
        <w:rPr>
          <w:noProof/>
        </w:rPr>
      </w:pPr>
      <w:r>
        <w:rPr>
          <w:noProof/>
        </w:rPr>
        <w:t>```</w:t>
      </w:r>
    </w:p>
    <w:p w:rsidR="005F685A" w:rsidP="005F685A" w:rsidRDefault="005F685A" w14:paraId="237A62CF" w14:textId="5AD2579E">
      <w:pPr>
        <w:pStyle w:val="Heading3"/>
      </w:pPr>
      <w:r>
        <w:t>DATIM Import</w:t>
      </w:r>
    </w:p>
    <w:p w:rsidR="005F685A" w:rsidP="005F685A" w:rsidRDefault="005F685A" w14:paraId="292D5E4A" w14:textId="5AD2579E">
      <w:r>
        <w:t>The following data points will be imported into DATIM from this section:</w:t>
      </w:r>
    </w:p>
    <w:p w:rsidR="005F685A" w:rsidP="008770CA" w:rsidRDefault="0063351C" w14:paraId="4C871479" w14:textId="59B38C7E">
      <w:pPr>
        <w:pStyle w:val="ListParagraph"/>
        <w:numPr>
          <w:ilvl w:val="0"/>
          <w:numId w:val="22"/>
        </w:numPr>
      </w:pPr>
      <w:r w:rsidRPr="00B63E5E">
        <w:rPr>
          <w:b/>
          <w:bCs/>
        </w:rPr>
        <w:t>HTS_SELF (FY22)</w:t>
      </w:r>
      <w:r>
        <w:t xml:space="preserve"> [</w:t>
      </w:r>
      <w:r w:rsidRPr="00B63E5E" w:rsidR="00B63E5E">
        <w:t>HTS_SELF.T</w:t>
      </w:r>
      <w:r w:rsidR="00B63E5E">
        <w:t>]</w:t>
      </w:r>
    </w:p>
    <w:p w:rsidR="005F685A" w:rsidP="005F685A" w:rsidRDefault="005F685A" w14:paraId="75294CC1" w14:textId="5AD2579E">
      <w:pPr>
        <w:rPr>
          <w:b/>
        </w:rPr>
      </w:pPr>
    </w:p>
    <w:p w:rsidRPr="004D0451" w:rsidR="005F685A" w:rsidP="00B22D78" w:rsidRDefault="005F685A" w14:paraId="4C729068" w14:textId="5AD2579E">
      <w:pPr>
        <w:pStyle w:val="Heading3"/>
        <w:rPr>
          <w:b/>
        </w:rPr>
      </w:pPr>
      <w:r w:rsidRPr="00B22D78">
        <w:t>Instructions</w:t>
      </w:r>
    </w:p>
    <w:p w:rsidRPr="00EE18F7" w:rsidR="00787362" w:rsidP="008770CA" w:rsidRDefault="00B8562F" w14:paraId="01F7EBE0" w14:textId="046AEFD7">
      <w:pPr>
        <w:pStyle w:val="ListParagraph"/>
        <w:numPr>
          <w:ilvl w:val="0"/>
          <w:numId w:val="33"/>
        </w:numPr>
        <w:rPr>
          <w:bCs/>
        </w:rPr>
      </w:pPr>
      <w:r>
        <w:rPr>
          <w:bCs/>
        </w:rPr>
        <w:t>Review</w:t>
      </w:r>
      <w:r w:rsidR="001A3650">
        <w:rPr>
          <w:bCs/>
        </w:rPr>
        <w:t xml:space="preserve"> FY21 targets for HTS_SELF included in the Data Pack, reflecting data reported in DATIM.</w:t>
      </w:r>
    </w:p>
    <w:p w:rsidRPr="00D4009A" w:rsidR="00787362" w:rsidP="008770CA" w:rsidRDefault="001B16F4" w14:paraId="1F208F19" w14:textId="11752B3F">
      <w:pPr>
        <w:pStyle w:val="ListParagraph"/>
        <w:numPr>
          <w:ilvl w:val="0"/>
          <w:numId w:val="33"/>
        </w:numPr>
      </w:pPr>
      <w:r>
        <w:rPr>
          <w:bCs/>
        </w:rPr>
        <w:t xml:space="preserve">Review and adjust the % Change in HTS_SELF </w:t>
      </w:r>
      <w:r w:rsidR="00820F9B">
        <w:rPr>
          <w:bCs/>
        </w:rPr>
        <w:t>to set the rate at which FY22 targets for HTS_SELF should either increase or decrease from FY21 Targets.</w:t>
      </w:r>
    </w:p>
    <w:p w:rsidRPr="009B55F9" w:rsidR="00D4009A" w:rsidP="008770CA" w:rsidRDefault="00D4009A" w14:paraId="6AF9A533" w14:textId="5907DA14">
      <w:pPr>
        <w:pStyle w:val="ListParagraph"/>
        <w:numPr>
          <w:ilvl w:val="0"/>
          <w:numId w:val="33"/>
        </w:numPr>
      </w:pPr>
      <w:r>
        <w:rPr>
          <w:bCs/>
          <w:iCs/>
        </w:rPr>
        <w:t>Review modeled FY22 targets for HTS_SELF</w:t>
      </w:r>
      <w:r w:rsidR="007D216F">
        <w:rPr>
          <w:bCs/>
          <w:iCs/>
        </w:rPr>
        <w:t xml:space="preserve"> and return to step 2 to adjust as needed.</w:t>
      </w:r>
      <w:r w:rsidR="007D216F">
        <w:rPr>
          <w:bCs/>
        </w:rPr>
        <w:t xml:space="preserve"> </w:t>
      </w:r>
      <w:r w:rsidRPr="008B4C40" w:rsidR="007D216F">
        <w:rPr>
          <w:bCs/>
          <w:iCs/>
        </w:rPr>
        <w:t>In the case services are planned in FY22 where these were not provided in FY21, you may manually enter FY22 targets</w:t>
      </w:r>
      <w:r w:rsidR="007D216F">
        <w:rPr>
          <w:bCs/>
          <w:iCs/>
        </w:rPr>
        <w:t xml:space="preserve"> in this column.</w:t>
      </w:r>
    </w:p>
    <w:p w:rsidR="008F20F1" w:rsidP="008F20F1" w:rsidRDefault="008F20F1" w14:paraId="0EE2A855" w14:textId="77777777">
      <w:pPr>
        <w:rPr>
          <w:sz w:val="24"/>
          <w:szCs w:val="24"/>
        </w:rPr>
      </w:pPr>
      <w:r>
        <w:rPr>
          <w:sz w:val="24"/>
          <w:szCs w:val="24"/>
        </w:rPr>
        <w:br w:type="page"/>
      </w:r>
    </w:p>
    <w:p w:rsidRPr="005C06D0" w:rsidR="00DC7E2C" w:rsidP="00E9541C" w:rsidRDefault="00EB332E" w14:paraId="29A1BCE9" w14:textId="77777777">
      <w:pPr>
        <w:pStyle w:val="Heading1"/>
      </w:pPr>
      <w:bookmarkStart w:name="_Toc29828704" w:id="95"/>
      <w:bookmarkStart w:name="_Toc57736178" w:id="96"/>
      <w:r>
        <w:t>C</w:t>
      </w:r>
      <w:r w:rsidRPr="005C06D0" w:rsidR="00DC7E2C">
        <w:t>XCA</w:t>
      </w:r>
      <w:bookmarkEnd w:id="95"/>
      <w:bookmarkEnd w:id="96"/>
    </w:p>
    <w:p w:rsidRPr="00CE6449" w:rsidR="00CE6449" w:rsidP="00CE6449" w:rsidRDefault="00CE6449" w14:paraId="3CD8FCB4" w14:textId="77777777">
      <w:pPr>
        <w:pStyle w:val="Heading2"/>
        <w:rPr>
          <w:sz w:val="36"/>
        </w:rPr>
      </w:pPr>
      <w:bookmarkStart w:name="_Toc29828705" w:id="97"/>
      <w:bookmarkStart w:name="_Toc57736179" w:id="98"/>
      <w:r w:rsidRPr="00CE6449">
        <w:rPr>
          <w:sz w:val="36"/>
        </w:rPr>
        <w:t>CXCA_SCRN</w:t>
      </w:r>
      <w:bookmarkEnd w:id="97"/>
      <w:bookmarkEnd w:id="98"/>
    </w:p>
    <w:p w:rsidRPr="003D62E4" w:rsidR="00A04F54" w:rsidP="00A04F54" w:rsidRDefault="00D15C7E" w14:paraId="5D54D719" w14:textId="41AEBB11">
      <w:pPr>
        <w:rPr>
          <w:sz w:val="24"/>
          <w:szCs w:val="24"/>
        </w:rPr>
      </w:pPr>
      <w:r w:rsidRPr="003D62E4">
        <w:rPr>
          <w:b/>
          <w:sz w:val="24"/>
          <w:szCs w:val="24"/>
        </w:rPr>
        <w:t>C</w:t>
      </w:r>
      <w:r w:rsidRPr="003D62E4" w:rsidR="00A04F54">
        <w:rPr>
          <w:b/>
          <w:sz w:val="24"/>
          <w:szCs w:val="24"/>
        </w:rPr>
        <w:t>XCA_SCRN (N):</w:t>
      </w:r>
      <w:r w:rsidRPr="003D62E4" w:rsidR="00A04F54">
        <w:rPr>
          <w:sz w:val="24"/>
          <w:szCs w:val="24"/>
        </w:rPr>
        <w:t xml:space="preserve"> Number of HIV-positive women on ART screened for cervical cancer.</w:t>
      </w:r>
    </w:p>
    <w:p w:rsidR="008914D3" w:rsidP="008914D3" w:rsidRDefault="008914D3" w14:paraId="4B8D6309" w14:textId="77777777">
      <w:pPr>
        <w:rPr>
          <w:noProof/>
        </w:rPr>
      </w:pPr>
      <w:r>
        <w:rPr>
          <w:noProof/>
        </w:rPr>
        <w:t>```</w:t>
      </w:r>
    </w:p>
    <w:p w:rsidRPr="003C6DA7" w:rsidR="008914D3" w:rsidP="008914D3" w:rsidRDefault="00351330" w14:paraId="0A1D1AFA" w14:textId="02AADBBD">
      <w:pPr>
        <w:rPr>
          <w:noProof/>
        </w:rPr>
      </w:pPr>
      <w:r>
        <w:rPr>
          <w:noProof/>
        </w:rPr>
        <w:t>schema_table(“</w:t>
      </w:r>
      <w:r w:rsidR="008914D3">
        <w:rPr>
          <w:noProof/>
        </w:rPr>
        <w:t>CXCA</w:t>
      </w:r>
      <w:r w:rsidRPr="003C6DA7" w:rsidR="008914D3">
        <w:rPr>
          <w:noProof/>
        </w:rPr>
        <w:t>-</w:t>
      </w:r>
      <w:r w:rsidR="008914D3">
        <w:rPr>
          <w:noProof/>
        </w:rPr>
        <w:t>CXCA_SCRN-F-K</w:t>
      </w:r>
      <w:r w:rsidRPr="003C6DA7" w:rsidR="008914D3">
        <w:rPr>
          <w:noProof/>
        </w:rPr>
        <w:t>-1</w:t>
      </w:r>
      <w:r w:rsidR="008914D3">
        <w:rPr>
          <w:noProof/>
        </w:rPr>
        <w:t>-1</w:t>
      </w:r>
      <w:r>
        <w:rPr>
          <w:noProof/>
        </w:rPr>
        <w:t>”)</w:t>
      </w:r>
    </w:p>
    <w:p w:rsidR="008914D3" w:rsidP="008914D3" w:rsidRDefault="008914D3" w14:paraId="19A09FF8" w14:textId="5AD2579E">
      <w:pPr>
        <w:rPr>
          <w:noProof/>
        </w:rPr>
      </w:pPr>
      <w:r>
        <w:rPr>
          <w:noProof/>
        </w:rPr>
        <w:t>```</w:t>
      </w:r>
    </w:p>
    <w:p w:rsidR="005F685A" w:rsidP="005F685A" w:rsidRDefault="005F685A" w14:paraId="14B747AE" w14:textId="5AD2579E">
      <w:pPr>
        <w:pStyle w:val="Heading3"/>
      </w:pPr>
      <w:r>
        <w:t>DATIM Import</w:t>
      </w:r>
    </w:p>
    <w:p w:rsidR="005F685A" w:rsidP="005F685A" w:rsidRDefault="005F685A" w14:paraId="56459775" w14:textId="5AD2579E">
      <w:r>
        <w:t>The following data points will be imported into DATIM from this section:</w:t>
      </w:r>
    </w:p>
    <w:p w:rsidR="005F685A" w:rsidP="008770CA" w:rsidRDefault="00EC2F1B" w14:paraId="46D034A7" w14:textId="6E92027D">
      <w:pPr>
        <w:pStyle w:val="ListParagraph"/>
        <w:numPr>
          <w:ilvl w:val="0"/>
          <w:numId w:val="22"/>
        </w:numPr>
      </w:pPr>
      <w:r>
        <w:rPr>
          <w:b/>
          <w:bCs/>
        </w:rPr>
        <w:t xml:space="preserve">CXCA_SCRN </w:t>
      </w:r>
      <w:r>
        <w:t>[</w:t>
      </w:r>
      <w:r w:rsidRPr="00EC2F1B">
        <w:t>CXCA_SCRN.T</w:t>
      </w:r>
      <w:r>
        <w:t>]</w:t>
      </w:r>
    </w:p>
    <w:p w:rsidR="005F685A" w:rsidP="005F685A" w:rsidRDefault="005F685A" w14:paraId="3C80B9A5" w14:textId="5AD2579E">
      <w:pPr>
        <w:rPr>
          <w:b/>
        </w:rPr>
      </w:pPr>
    </w:p>
    <w:p w:rsidRPr="004D0451" w:rsidR="005F685A" w:rsidP="00B22D78" w:rsidRDefault="005F685A" w14:paraId="315EB3A7" w14:textId="5AD2579E">
      <w:pPr>
        <w:pStyle w:val="Heading3"/>
        <w:rPr>
          <w:b/>
        </w:rPr>
      </w:pPr>
      <w:r w:rsidRPr="00B22D78">
        <w:t>Instructions</w:t>
      </w:r>
    </w:p>
    <w:p w:rsidR="008D528F" w:rsidP="008C3344" w:rsidRDefault="008C3344" w14:paraId="4FA89AFC" w14:textId="5AD2579E">
      <w:pPr>
        <w:spacing w:before="240"/>
        <w:rPr>
          <w:color w:val="FF0000"/>
        </w:rPr>
      </w:pPr>
      <w:r>
        <w:rPr>
          <w:color w:val="FF0000"/>
        </w:rPr>
        <w:t xml:space="preserve">This indicator is </w:t>
      </w:r>
      <w:r w:rsidRPr="00891B58">
        <w:rPr>
          <w:b/>
          <w:color w:val="FF0000"/>
        </w:rPr>
        <w:t>ONLY</w:t>
      </w:r>
      <w:r>
        <w:rPr>
          <w:color w:val="FF0000"/>
        </w:rPr>
        <w:t xml:space="preserve"> </w:t>
      </w:r>
      <w:r w:rsidRPr="004C227C">
        <w:rPr>
          <w:b/>
          <w:color w:val="FF0000"/>
        </w:rPr>
        <w:t>REQUIRED</w:t>
      </w:r>
      <w:r w:rsidRPr="00941659">
        <w:rPr>
          <w:color w:val="FF0000"/>
        </w:rPr>
        <w:t xml:space="preserve"> for </w:t>
      </w:r>
      <w:r w:rsidR="0021726C">
        <w:rPr>
          <w:color w:val="FF0000"/>
        </w:rPr>
        <w:t>PEPFAR Cervical Cancer Screening countries</w:t>
      </w:r>
      <w:r w:rsidRPr="00941659">
        <w:rPr>
          <w:color w:val="FF0000"/>
        </w:rPr>
        <w:t>.</w:t>
      </w:r>
      <w:r>
        <w:rPr>
          <w:color w:val="FF0000"/>
        </w:rPr>
        <w:t xml:space="preserve"> </w:t>
      </w:r>
    </w:p>
    <w:p w:rsidRPr="00941659" w:rsidR="008C3344" w:rsidP="008C3344" w:rsidRDefault="008C3344" w14:paraId="554C149F" w14:textId="13D2CBFF">
      <w:pPr>
        <w:spacing w:before="240"/>
        <w:rPr>
          <w:color w:val="FF0000"/>
        </w:rPr>
      </w:pPr>
      <w:r>
        <w:rPr>
          <w:color w:val="FF0000"/>
        </w:rPr>
        <w:t xml:space="preserve">For countries that are </w:t>
      </w:r>
      <w:r w:rsidRPr="004C227C">
        <w:rPr>
          <w:b/>
          <w:color w:val="FF0000"/>
        </w:rPr>
        <w:t>NOT REQUIRED</w:t>
      </w:r>
      <w:r>
        <w:rPr>
          <w:color w:val="FF0000"/>
        </w:rPr>
        <w:t xml:space="preserve"> to report on this indicator, you do not have to complete this </w:t>
      </w:r>
      <w:r w:rsidR="004E7A45">
        <w:rPr>
          <w:color w:val="FF0000"/>
        </w:rPr>
        <w:t xml:space="preserve">section </w:t>
      </w:r>
      <w:r>
        <w:rPr>
          <w:color w:val="FF0000"/>
        </w:rPr>
        <w:t xml:space="preserve">unless you plan to offer cervical cancer-related services as per the relevant MER indicators. To remove all cervical cancer targets, change the value in </w:t>
      </w:r>
      <w:r w:rsidR="006C2A9C">
        <w:rPr>
          <w:color w:val="FF0000"/>
        </w:rPr>
        <w:t>column</w:t>
      </w:r>
      <w:r>
        <w:rPr>
          <w:color w:val="FF0000"/>
        </w:rPr>
        <w:t xml:space="preserve"> “</w:t>
      </w:r>
      <w:r w:rsidRPr="008C3344">
        <w:rPr>
          <w:color w:val="FF0000"/>
        </w:rPr>
        <w:t>Target</w:t>
      </w:r>
      <w:r w:rsidR="00294A69">
        <w:rPr>
          <w:color w:val="FF0000"/>
        </w:rPr>
        <w:t>ed</w:t>
      </w:r>
      <w:r w:rsidRPr="008C3344">
        <w:rPr>
          <w:color w:val="FF0000"/>
        </w:rPr>
        <w:t xml:space="preserve"> CXCA Screening coverage rate (%)</w:t>
      </w:r>
      <w:r>
        <w:rPr>
          <w:color w:val="FF0000"/>
        </w:rPr>
        <w:t>” to 0%.</w:t>
      </w:r>
    </w:p>
    <w:p w:rsidR="00A663CD" w:rsidP="008770CA" w:rsidRDefault="0064732A" w14:paraId="6940C3C4" w14:textId="0834435D">
      <w:pPr>
        <w:pStyle w:val="ListParagraph"/>
        <w:numPr>
          <w:ilvl w:val="0"/>
          <w:numId w:val="29"/>
        </w:numPr>
      </w:pPr>
      <w:r>
        <w:t>For historical context, r</w:t>
      </w:r>
      <w:r w:rsidR="00EA59D1">
        <w:t xml:space="preserve">eview </w:t>
      </w:r>
      <w:r>
        <w:t xml:space="preserve">FY20 </w:t>
      </w:r>
      <w:r w:rsidR="00EA59D1">
        <w:t>results</w:t>
      </w:r>
      <w:r w:rsidR="00696DD9">
        <w:t>,</w:t>
      </w:r>
      <w:r w:rsidR="00EA59D1">
        <w:t xml:space="preserve"> </w:t>
      </w:r>
      <w:r>
        <w:t xml:space="preserve">FY21 </w:t>
      </w:r>
      <w:r w:rsidR="00EA59D1">
        <w:t>targets</w:t>
      </w:r>
      <w:r w:rsidR="00696DD9">
        <w:t xml:space="preserve">, and FY20 Observed CXCA Screen Coverage rates </w:t>
      </w:r>
      <w:r>
        <w:t xml:space="preserve">as reported in </w:t>
      </w:r>
      <w:r w:rsidR="0009434B">
        <w:t>DATIM</w:t>
      </w:r>
      <w:r>
        <w:t xml:space="preserve">, as well as FY22 Targets for </w:t>
      </w:r>
      <w:r w:rsidRPr="001B7FD8" w:rsidR="001B7FD8">
        <w:t xml:space="preserve">TX_CURR </w:t>
      </w:r>
      <w:r w:rsidR="001B7FD8">
        <w:t xml:space="preserve">from the Cascade tab </w:t>
      </w:r>
      <w:r>
        <w:t>of the Data Pack</w:t>
      </w:r>
      <w:r w:rsidR="00FA0172">
        <w:t>.</w:t>
      </w:r>
    </w:p>
    <w:p w:rsidR="006C2A9C" w:rsidP="008770CA" w:rsidRDefault="00696DD9" w14:paraId="0CFD4FF4" w14:textId="657046E7">
      <w:pPr>
        <w:pStyle w:val="ListParagraph"/>
        <w:numPr>
          <w:ilvl w:val="0"/>
          <w:numId w:val="29"/>
        </w:numPr>
      </w:pPr>
      <w:r>
        <w:t xml:space="preserve">Review and adjust </w:t>
      </w:r>
      <w:r w:rsidRPr="006C2A9C" w:rsidR="006C2A9C">
        <w:t>Target</w:t>
      </w:r>
      <w:r w:rsidR="00294A69">
        <w:t>ed</w:t>
      </w:r>
      <w:r w:rsidRPr="006C2A9C" w:rsidR="006C2A9C">
        <w:t xml:space="preserve"> CXCA Screening </w:t>
      </w:r>
      <w:r w:rsidR="00675644">
        <w:t>C</w:t>
      </w:r>
      <w:r w:rsidRPr="006C2A9C" w:rsidR="006C2A9C">
        <w:t xml:space="preserve">overage </w:t>
      </w:r>
      <w:r w:rsidR="00675644">
        <w:t>R</w:t>
      </w:r>
      <w:r w:rsidRPr="006C2A9C" w:rsidR="006C2A9C">
        <w:t>ate (%)</w:t>
      </w:r>
      <w:r w:rsidR="00A76520">
        <w:t xml:space="preserve">. </w:t>
      </w:r>
      <w:r w:rsidR="00425085">
        <w:t>Column “Targeted CXCA Screening coverage rate (%)” will determine the proportion of HIV positive women currently on treatment that will receive cervical cancer screening in COP2120/FY21 implementation year. Each team will have a default value of 50% set in this column and should consult their S/GAC Chair or PPM when making adjustments.</w:t>
      </w:r>
      <w:r w:rsidR="00A76520">
        <w:t xml:space="preserve"> To remove all FY22 cervical cancer targets, set this column to 0%.</w:t>
      </w:r>
    </w:p>
    <w:p w:rsidR="001A67BA" w:rsidP="008770CA" w:rsidRDefault="006E63EF" w14:paraId="7BFC56CE" w14:textId="6E576400">
      <w:pPr>
        <w:pStyle w:val="ListParagraph"/>
        <w:numPr>
          <w:ilvl w:val="0"/>
          <w:numId w:val="29"/>
        </w:numPr>
      </w:pPr>
      <w:r>
        <w:t xml:space="preserve">Review FY22 targets for CXCA_SCRN and return to steps 1 and 2 to adjust. </w:t>
      </w:r>
      <w:r w:rsidR="00066E6C">
        <w:t xml:space="preserve">This target is set </w:t>
      </w:r>
      <w:r w:rsidR="0021726C">
        <w:t>based on the number of eligible women in the C</w:t>
      </w:r>
      <w:r w:rsidR="00FF121E">
        <w:t>O</w:t>
      </w:r>
      <w:r w:rsidR="0021726C">
        <w:t>P</w:t>
      </w:r>
      <w:r w:rsidR="00FF121E">
        <w:t xml:space="preserve"> </w:t>
      </w:r>
      <w:r w:rsidR="0021726C">
        <w:t>2</w:t>
      </w:r>
      <w:r w:rsidR="00FF121E">
        <w:t>1</w:t>
      </w:r>
      <w:r w:rsidR="0021726C">
        <w:t xml:space="preserve"> </w:t>
      </w:r>
      <w:r w:rsidR="00066E6C">
        <w:t xml:space="preserve">TX_CURR cohort multiplied by </w:t>
      </w:r>
      <w:r w:rsidR="0021726C">
        <w:t xml:space="preserve">the </w:t>
      </w:r>
      <w:r w:rsidR="00D46A2C">
        <w:t>Targeted CXCA Screening Coverage Rate</w:t>
      </w:r>
      <w:r>
        <w:t>.</w:t>
      </w:r>
    </w:p>
    <w:p w:rsidR="00F6310D" w:rsidRDefault="00F6310D" w14:paraId="512F1C80" w14:textId="77777777">
      <w:pPr>
        <w:rPr>
          <w:iCs/>
        </w:rPr>
      </w:pPr>
      <w:r>
        <w:rPr>
          <w:iCs/>
        </w:rPr>
        <w:br w:type="page"/>
      </w:r>
    </w:p>
    <w:p w:rsidRPr="00A07CF1" w:rsidR="006B738C" w:rsidP="00E9541C" w:rsidRDefault="00243BC1" w14:paraId="1765413B" w14:textId="77777777">
      <w:pPr>
        <w:pStyle w:val="Heading1"/>
      </w:pPr>
      <w:bookmarkStart w:name="_Toc29828706" w:id="99"/>
      <w:bookmarkStart w:name="_Toc57736180" w:id="100"/>
      <w:r w:rsidRPr="00A07CF1">
        <w:t>H</w:t>
      </w:r>
      <w:r w:rsidRPr="00A07CF1" w:rsidR="006B738C">
        <w:t>TS_RECENT</w:t>
      </w:r>
      <w:bookmarkEnd w:id="99"/>
      <w:bookmarkEnd w:id="100"/>
    </w:p>
    <w:p w:rsidRPr="00E91FDF" w:rsidR="00A008AF" w:rsidP="00A008AF" w:rsidRDefault="006B738C" w14:paraId="22842909" w14:textId="77777777">
      <w:pPr>
        <w:rPr>
          <w:sz w:val="24"/>
          <w:szCs w:val="24"/>
        </w:rPr>
      </w:pPr>
      <w:r>
        <w:rPr>
          <w:b/>
          <w:bCs/>
          <w:sz w:val="24"/>
          <w:szCs w:val="24"/>
        </w:rPr>
        <w:t xml:space="preserve">HTS_RECENT: </w:t>
      </w:r>
      <w:r w:rsidRPr="006B738C">
        <w:rPr>
          <w:bCs/>
          <w:sz w:val="24"/>
          <w:szCs w:val="24"/>
        </w:rPr>
        <w:t>Number of newly diagnosed HIV-positive persons aged ≥ 15 years with a test for recent infection result during the reporting period.</w:t>
      </w:r>
    </w:p>
    <w:p w:rsidR="00A3681C" w:rsidP="00766248" w:rsidRDefault="00A3681C" w14:paraId="1437524A" w14:textId="36D682F8">
      <w:pPr>
        <w:pStyle w:val="Heading2"/>
      </w:pPr>
      <w:r>
        <w:t>HTS_TST Modalities</w:t>
      </w:r>
    </w:p>
    <w:p w:rsidR="00766248" w:rsidP="00766248" w:rsidRDefault="00766248" w14:paraId="5FC2269D" w14:textId="77777777">
      <w:pPr>
        <w:rPr>
          <w:noProof/>
        </w:rPr>
      </w:pPr>
      <w:r>
        <w:rPr>
          <w:noProof/>
        </w:rPr>
        <w:t>```</w:t>
      </w:r>
    </w:p>
    <w:p w:rsidRPr="003C6DA7" w:rsidR="00766248" w:rsidP="00766248" w:rsidRDefault="00351330" w14:paraId="3650432E" w14:textId="6BF6F20F">
      <w:pPr>
        <w:rPr>
          <w:noProof/>
        </w:rPr>
      </w:pPr>
      <w:r>
        <w:rPr>
          <w:noProof/>
        </w:rPr>
        <w:t>schema_table(“</w:t>
      </w:r>
      <w:r w:rsidR="00766248">
        <w:rPr>
          <w:noProof/>
        </w:rPr>
        <w:t>HTS_RECENT</w:t>
      </w:r>
      <w:r w:rsidRPr="003C6DA7" w:rsidR="00766248">
        <w:rPr>
          <w:noProof/>
        </w:rPr>
        <w:t>-</w:t>
      </w:r>
      <w:r w:rsidRPr="002D53B0" w:rsidR="00766248">
        <w:rPr>
          <w:noProof/>
        </w:rPr>
        <w:t>Index (Community)</w:t>
      </w:r>
      <w:r w:rsidR="00766248">
        <w:rPr>
          <w:noProof/>
        </w:rPr>
        <w:t>-F-G</w:t>
      </w:r>
      <w:r w:rsidRPr="003C6DA7" w:rsidR="00766248">
        <w:rPr>
          <w:noProof/>
        </w:rPr>
        <w:t>-1</w:t>
      </w:r>
      <w:r w:rsidR="00766248">
        <w:rPr>
          <w:noProof/>
        </w:rPr>
        <w:t>-1</w:t>
      </w:r>
      <w:r>
        <w:rPr>
          <w:noProof/>
        </w:rPr>
        <w:t>”)</w:t>
      </w:r>
    </w:p>
    <w:p w:rsidR="00766248" w:rsidP="00766248" w:rsidRDefault="00766248" w14:paraId="402E1600" w14:textId="77777777">
      <w:pPr>
        <w:rPr>
          <w:noProof/>
        </w:rPr>
      </w:pPr>
      <w:r>
        <w:rPr>
          <w:noProof/>
        </w:rPr>
        <w:t>```</w:t>
      </w:r>
    </w:p>
    <w:p w:rsidR="00766248" w:rsidP="009B4EC7" w:rsidRDefault="00766248" w14:paraId="717BEB71" w14:textId="77777777"/>
    <w:p w:rsidR="005F685A" w:rsidP="00A3681C" w:rsidRDefault="005F685A" w14:paraId="08055F81" w14:textId="3A3DD75D">
      <w:pPr>
        <w:pStyle w:val="Heading3"/>
      </w:pPr>
      <w:r>
        <w:t>DATIM Import</w:t>
      </w:r>
    </w:p>
    <w:p w:rsidR="005F685A" w:rsidP="005F685A" w:rsidRDefault="005F685A" w14:paraId="512D8771" w14:textId="5AD2579E">
      <w:r>
        <w:t>The following data points will be imported into DATIM from this section:</w:t>
      </w:r>
    </w:p>
    <w:p w:rsidR="005F685A" w:rsidP="008770CA" w:rsidRDefault="00397681" w14:paraId="5AB1E100" w14:textId="78664E3D">
      <w:pPr>
        <w:pStyle w:val="ListParagraph"/>
        <w:numPr>
          <w:ilvl w:val="0"/>
          <w:numId w:val="22"/>
        </w:numPr>
      </w:pPr>
      <w:r>
        <w:t>The</w:t>
      </w:r>
      <w:r>
        <w:rPr>
          <w:b/>
          <w:bCs/>
        </w:rPr>
        <w:t xml:space="preserve"> # Tested for Recent Infection </w:t>
      </w:r>
      <w:r w:rsidRPr="00397681">
        <w:t>Target</w:t>
      </w:r>
      <w:r>
        <w:rPr>
          <w:b/>
          <w:bCs/>
        </w:rPr>
        <w:t xml:space="preserve"> </w:t>
      </w:r>
      <w:r>
        <w:t>for each modality</w:t>
      </w:r>
      <w:r w:rsidR="00904C6B">
        <w:t>.</w:t>
      </w:r>
    </w:p>
    <w:p w:rsidR="005F685A" w:rsidP="005F685A" w:rsidRDefault="005F685A" w14:paraId="7511ACDD" w14:textId="5AD2579E">
      <w:pPr>
        <w:rPr>
          <w:b/>
        </w:rPr>
      </w:pPr>
    </w:p>
    <w:p w:rsidRPr="004D0451" w:rsidR="005F685A" w:rsidP="00B22D78" w:rsidRDefault="005F685A" w14:paraId="4221A1C1" w14:textId="5AD2579E">
      <w:pPr>
        <w:pStyle w:val="Heading3"/>
        <w:rPr>
          <w:b/>
        </w:rPr>
      </w:pPr>
      <w:r w:rsidRPr="00B22D78">
        <w:t>Instructions</w:t>
      </w:r>
    </w:p>
    <w:p w:rsidR="001636E3" w:rsidP="008770CA" w:rsidRDefault="001636E3" w14:paraId="7331CEE5" w14:textId="38CA1AD6">
      <w:pPr>
        <w:pStyle w:val="ListParagraph"/>
        <w:numPr>
          <w:ilvl w:val="0"/>
          <w:numId w:val="30"/>
        </w:numPr>
      </w:pPr>
      <w:r>
        <w:t xml:space="preserve">The HTS_RECENT Tab contains </w:t>
      </w:r>
      <w:r w:rsidR="0010759C">
        <w:t xml:space="preserve">13 different </w:t>
      </w:r>
      <w:r>
        <w:t>Modalities</w:t>
      </w:r>
      <w:r w:rsidR="00721F47">
        <w:t xml:space="preserve"> for both Facility and Community level targets. </w:t>
      </w:r>
      <w:r w:rsidR="000C23BF">
        <w:t xml:space="preserve">Each modality consist of two columns. The first column in each modality is the “% of Positives” for the specific modality indicator. Each of these columns </w:t>
      </w:r>
      <w:r w:rsidR="00936CB0">
        <w:t>is prepopulated with a default of 100% for each modality reflecting COP 21 guidance that 100% of patients who test positive for HIV should also receive a recency test.</w:t>
      </w:r>
      <w:r w:rsidR="00083977">
        <w:t xml:space="preserve"> These assumptions may be altered as needed by country teams, but they are conditionally formatted to highlight in Red should the percentage be over 100% and Yellow should they be less than 100%.</w:t>
      </w:r>
    </w:p>
    <w:p w:rsidR="00083977" w:rsidP="008770CA" w:rsidRDefault="00C762B3" w14:paraId="5596218D" w14:textId="49BD4ABA">
      <w:pPr>
        <w:pStyle w:val="ListParagraph"/>
        <w:numPr>
          <w:ilvl w:val="0"/>
          <w:numId w:val="30"/>
        </w:numPr>
      </w:pPr>
      <w:r>
        <w:t>Review t</w:t>
      </w:r>
      <w:r w:rsidR="007F1C4E">
        <w:t>he target column for each of these modalities will be set in the column “</w:t>
      </w:r>
      <w:r w:rsidRPr="007F1C4E" w:rsidR="007F1C4E">
        <w:t># Tested for Recent Infection</w:t>
      </w:r>
      <w:r w:rsidR="007F1C4E">
        <w:t xml:space="preserve">” </w:t>
      </w:r>
      <w:r w:rsidR="00671C09">
        <w:t xml:space="preserve">and will be a product </w:t>
      </w:r>
      <w:r w:rsidR="00DA0A3B">
        <w:t xml:space="preserve">of the “% of Positives” </w:t>
      </w:r>
      <w:r w:rsidR="00324277">
        <w:t>and the “</w:t>
      </w:r>
      <w:r w:rsidR="005D4D44">
        <w:t>N</w:t>
      </w:r>
      <w:r w:rsidR="00324277">
        <w:t>ew</w:t>
      </w:r>
      <w:r w:rsidR="005D4D44">
        <w:t>ly</w:t>
      </w:r>
      <w:r w:rsidR="00324277">
        <w:t xml:space="preserve"> Tested, Positive” targets that were set in previous tabs that relate to each modality column.</w:t>
      </w:r>
    </w:p>
    <w:p w:rsidR="00324277" w:rsidP="008770CA" w:rsidRDefault="00540EE6" w14:paraId="5DED6ED5" w14:textId="19C2DA57">
      <w:pPr>
        <w:pStyle w:val="ListParagraph"/>
        <w:numPr>
          <w:ilvl w:val="0"/>
          <w:numId w:val="30"/>
        </w:numPr>
      </w:pPr>
      <w:r>
        <w:t xml:space="preserve">For example, the first Modality in this tab </w:t>
      </w:r>
      <w:r>
        <w:rPr>
          <w:b/>
          <w:bCs/>
        </w:rPr>
        <w:t>PMTCT (</w:t>
      </w:r>
      <w:proofErr w:type="spellStart"/>
      <w:r>
        <w:rPr>
          <w:b/>
          <w:bCs/>
        </w:rPr>
        <w:t>Facilty</w:t>
      </w:r>
      <w:proofErr w:type="spellEnd"/>
      <w:r>
        <w:rPr>
          <w:b/>
          <w:bCs/>
        </w:rPr>
        <w:t>)</w:t>
      </w:r>
      <w:r>
        <w:t xml:space="preserve"> will take the “% of Positives” and multiply it by the </w:t>
      </w:r>
      <w:r w:rsidR="005D4D44">
        <w:t xml:space="preserve">target that was set in column “Newly </w:t>
      </w:r>
      <w:r w:rsidR="006749F4">
        <w:t>Tested</w:t>
      </w:r>
      <w:r w:rsidR="005D4D44">
        <w:t xml:space="preserve">, Positive” from the PMTCT tab. </w:t>
      </w:r>
      <w:r w:rsidR="00667410">
        <w:t xml:space="preserve">Each of the formulas that are </w:t>
      </w:r>
      <w:proofErr w:type="spellStart"/>
      <w:r w:rsidR="00667410">
        <w:t>prepolulated</w:t>
      </w:r>
      <w:proofErr w:type="spellEnd"/>
      <w:r w:rsidR="00667410">
        <w:t xml:space="preserve"> for each modality links back to the tab in which the mai</w:t>
      </w:r>
      <w:r w:rsidR="006749F4">
        <w:t xml:space="preserve">n “Newly Tested, Positive” target was set. </w:t>
      </w:r>
      <w:r w:rsidR="00F62C96">
        <w:t xml:space="preserve">These </w:t>
      </w:r>
      <w:r w:rsidR="00D73D43">
        <w:t>reference</w:t>
      </w:r>
      <w:r w:rsidR="00F62C96">
        <w:t xml:space="preserve"> tabs are: PMTCT, TB, VMMC</w:t>
      </w:r>
      <w:r w:rsidR="00D73D43">
        <w:t xml:space="preserve">, and </w:t>
      </w:r>
      <w:r w:rsidR="00B2724A">
        <w:t>HTS</w:t>
      </w:r>
      <w:r w:rsidR="00D73D43">
        <w:t>.</w:t>
      </w:r>
    </w:p>
    <w:p w:rsidRPr="00A75F93" w:rsidR="00A75F93" w:rsidP="00D73D43" w:rsidRDefault="00A75F93" w14:paraId="3E5BBBD9" w14:textId="1B639469">
      <w:pPr>
        <w:pStyle w:val="ListParagraph"/>
        <w:numPr>
          <w:ilvl w:val="0"/>
          <w:numId w:val="0"/>
        </w:numPr>
        <w:ind w:left="720"/>
      </w:pPr>
      <w:r>
        <w:br w:type="page"/>
      </w:r>
      <w:bookmarkStart w:name="_Toc57736181" w:id="101"/>
    </w:p>
    <w:p w:rsidR="00284831" w:rsidP="00284831" w:rsidRDefault="00A75F93" w14:paraId="5ED33D39" w14:textId="7F1406F4">
      <w:pPr>
        <w:pStyle w:val="Heading2"/>
      </w:pPr>
      <w:r>
        <w:t>H</w:t>
      </w:r>
      <w:r w:rsidR="00FF4816">
        <w:t>TS_RECENT (Total)</w:t>
      </w:r>
      <w:bookmarkEnd w:id="101"/>
    </w:p>
    <w:p w:rsidR="00284831" w:rsidP="00284831" w:rsidRDefault="00284831" w14:paraId="41E414D7" w14:textId="77777777">
      <w:pPr>
        <w:rPr>
          <w:noProof/>
        </w:rPr>
      </w:pPr>
      <w:r>
        <w:rPr>
          <w:noProof/>
        </w:rPr>
        <w:t>```</w:t>
      </w:r>
    </w:p>
    <w:p w:rsidRPr="003C6DA7" w:rsidR="00284831" w:rsidP="00284831" w:rsidRDefault="00351330" w14:paraId="66004C0D" w14:textId="7317D5F5">
      <w:pPr>
        <w:rPr>
          <w:noProof/>
        </w:rPr>
      </w:pPr>
      <w:r>
        <w:rPr>
          <w:noProof/>
        </w:rPr>
        <w:t>schema_table(“</w:t>
      </w:r>
      <w:r w:rsidR="00284831">
        <w:rPr>
          <w:noProof/>
        </w:rPr>
        <w:t>HTS_RECENT</w:t>
      </w:r>
      <w:r w:rsidRPr="003C6DA7" w:rsidR="00284831">
        <w:rPr>
          <w:noProof/>
        </w:rPr>
        <w:t>-</w:t>
      </w:r>
      <w:r w:rsidR="00A3574D">
        <w:rPr>
          <w:noProof/>
        </w:rPr>
        <w:t>HTS_RECENT (Total)</w:t>
      </w:r>
      <w:r w:rsidR="00284831">
        <w:rPr>
          <w:noProof/>
        </w:rPr>
        <w:t>-</w:t>
      </w:r>
      <w:r w:rsidR="00A3574D">
        <w:rPr>
          <w:noProof/>
        </w:rPr>
        <w:t>AF</w:t>
      </w:r>
      <w:r w:rsidR="00284831">
        <w:rPr>
          <w:noProof/>
        </w:rPr>
        <w:t>-</w:t>
      </w:r>
      <w:r w:rsidR="00A3574D">
        <w:rPr>
          <w:noProof/>
        </w:rPr>
        <w:t>AH</w:t>
      </w:r>
      <w:r w:rsidRPr="003C6DA7" w:rsidR="00284831">
        <w:rPr>
          <w:noProof/>
        </w:rPr>
        <w:t>-1</w:t>
      </w:r>
      <w:r w:rsidR="00284831">
        <w:rPr>
          <w:noProof/>
        </w:rPr>
        <w:t>-1</w:t>
      </w:r>
      <w:r>
        <w:rPr>
          <w:noProof/>
        </w:rPr>
        <w:t>”)</w:t>
      </w:r>
    </w:p>
    <w:p w:rsidR="00284831" w:rsidP="00284831" w:rsidRDefault="00284831" w14:paraId="347287A8" w14:textId="5AD2579E">
      <w:pPr>
        <w:rPr>
          <w:noProof/>
        </w:rPr>
      </w:pPr>
      <w:r>
        <w:rPr>
          <w:noProof/>
        </w:rPr>
        <w:t>```</w:t>
      </w:r>
    </w:p>
    <w:p w:rsidR="005F685A" w:rsidP="005F685A" w:rsidRDefault="005F685A" w14:paraId="5E5A4909" w14:textId="5AD2579E">
      <w:pPr>
        <w:pStyle w:val="Heading3"/>
      </w:pPr>
      <w:r>
        <w:t>DATIM Import</w:t>
      </w:r>
    </w:p>
    <w:p w:rsidR="005F685A" w:rsidP="00A75F93" w:rsidRDefault="00397681" w14:paraId="42C9CB59" w14:textId="1B1DFC32">
      <w:r>
        <w:t>No data points will be imported into DATIM from this section</w:t>
      </w:r>
      <w:r w:rsidR="00A75F93">
        <w:t>.</w:t>
      </w:r>
    </w:p>
    <w:p w:rsidR="005F685A" w:rsidP="005F685A" w:rsidRDefault="005F685A" w14:paraId="528AE3DB" w14:textId="5AD2579E">
      <w:pPr>
        <w:rPr>
          <w:b/>
        </w:rPr>
      </w:pPr>
    </w:p>
    <w:p w:rsidRPr="004D0451" w:rsidR="005F685A" w:rsidP="00B22D78" w:rsidRDefault="005F685A" w14:paraId="3554302F" w14:textId="5AD2579E">
      <w:pPr>
        <w:pStyle w:val="Heading3"/>
        <w:rPr>
          <w:b/>
        </w:rPr>
      </w:pPr>
      <w:r w:rsidRPr="00B22D78">
        <w:t>Instructions</w:t>
      </w:r>
    </w:p>
    <w:p w:rsidR="00716C65" w:rsidP="008770CA" w:rsidRDefault="0057277B" w14:paraId="0D2B60EB" w14:textId="5D6FCEF6">
      <w:pPr>
        <w:pStyle w:val="ListParagraph"/>
        <w:numPr>
          <w:ilvl w:val="0"/>
          <w:numId w:val="31"/>
        </w:numPr>
      </w:pPr>
      <w:r>
        <w:t xml:space="preserve">Review </w:t>
      </w:r>
      <w:r w:rsidR="00FF4816">
        <w:t>“</w:t>
      </w:r>
      <w:r w:rsidRPr="00FF4816" w:rsidR="00FF4816">
        <w:t>Total Recency Tests</w:t>
      </w:r>
      <w:r w:rsidR="00FF4816">
        <w:t>”</w:t>
      </w:r>
      <w:r w:rsidR="00867662">
        <w:t xml:space="preserve"> column</w:t>
      </w:r>
      <w:r w:rsidR="00FF4816">
        <w:t xml:space="preserve"> </w:t>
      </w:r>
      <w:r>
        <w:t>which</w:t>
      </w:r>
      <w:r w:rsidR="00FF4816">
        <w:t xml:space="preserve"> </w:t>
      </w:r>
      <w:r w:rsidR="00BB1089">
        <w:t xml:space="preserve">is calculated </w:t>
      </w:r>
      <w:r w:rsidR="006C2A9C">
        <w:t xml:space="preserve">by </w:t>
      </w:r>
      <w:r w:rsidR="00C75A04">
        <w:t xml:space="preserve">aggregating </w:t>
      </w:r>
      <w:r w:rsidR="00804FB6">
        <w:t>“</w:t>
      </w:r>
      <w:r w:rsidRPr="00804FB6" w:rsidR="00804FB6">
        <w:t># Tested for Recent Infection</w:t>
      </w:r>
      <w:r w:rsidR="00804FB6">
        <w:t>”</w:t>
      </w:r>
      <w:r w:rsidR="006C2A9C">
        <w:t xml:space="preserve"> across all modalities on the HTS_RECENT tab.</w:t>
      </w:r>
      <w:r w:rsidR="00BB1089">
        <w:t xml:space="preserve"> </w:t>
      </w:r>
      <w:r w:rsidR="007C112D">
        <w:t xml:space="preserve">To adjust </w:t>
      </w:r>
      <w:r w:rsidR="009460E5">
        <w:t>individual targets by modality, return to the previous section.</w:t>
      </w:r>
      <w:r w:rsidR="007F6910">
        <w:t xml:space="preserve"> In some circumstances, it may also be necessary to return to the PMTCT, TB, VMMC, or HTS tabs to adjust </w:t>
      </w:r>
      <w:r w:rsidR="00997421">
        <w:t>the number of HTS_TST_POS coming from each modality.</w:t>
      </w:r>
    </w:p>
    <w:p w:rsidR="007B0FA4" w:rsidP="008770CA" w:rsidRDefault="00CD4612" w14:paraId="433B1938" w14:textId="1520B56C">
      <w:pPr>
        <w:pStyle w:val="ListParagraph"/>
        <w:numPr>
          <w:ilvl w:val="0"/>
          <w:numId w:val="31"/>
        </w:numPr>
      </w:pPr>
      <w:r>
        <w:t xml:space="preserve">Review </w:t>
      </w:r>
      <w:r w:rsidR="00FF4816">
        <w:t>“</w:t>
      </w:r>
      <w:r w:rsidRPr="00FF4816" w:rsidR="00FF4816">
        <w:t>Total HTS_TST_POS</w:t>
      </w:r>
      <w:r w:rsidR="00FF4816">
        <w:t>”</w:t>
      </w:r>
      <w:r w:rsidR="005D7D43">
        <w:t xml:space="preserve"> column</w:t>
      </w:r>
      <w:r w:rsidR="00BB1089">
        <w:t xml:space="preserve"> </w:t>
      </w:r>
      <w:r>
        <w:t xml:space="preserve">which </w:t>
      </w:r>
      <w:r w:rsidR="007B0FA4">
        <w:t xml:space="preserve">references </w:t>
      </w:r>
      <w:r w:rsidR="00E75BFD">
        <w:t>“F</w:t>
      </w:r>
      <w:r w:rsidR="007B0FA4">
        <w:t>inal HTS_TST_POS</w:t>
      </w:r>
      <w:r w:rsidR="00093609">
        <w:t>”</w:t>
      </w:r>
      <w:r w:rsidR="007B0FA4">
        <w:t xml:space="preserve"> targets on the </w:t>
      </w:r>
      <w:r w:rsidR="00B15AD8">
        <w:t>HTS tab</w:t>
      </w:r>
      <w:r w:rsidR="00BB1089">
        <w:t>.</w:t>
      </w:r>
      <w:r w:rsidR="00B15AD8">
        <w:t xml:space="preserve"> This column is here for reference only and should not be changed as changed in this column will not be reflected on the HTS tab and will not be imported into DATIM final targets.</w:t>
      </w:r>
    </w:p>
    <w:p w:rsidRPr="00BB1089" w:rsidR="00BB1089" w:rsidP="008770CA" w:rsidRDefault="004A6362" w14:paraId="72998ADD" w14:textId="1618E934">
      <w:pPr>
        <w:pStyle w:val="ListParagraph"/>
        <w:numPr>
          <w:ilvl w:val="0"/>
          <w:numId w:val="31"/>
        </w:numPr>
      </w:pPr>
      <w:r>
        <w:t>Finally, r</w:t>
      </w:r>
      <w:r w:rsidR="007B0FA4">
        <w:t xml:space="preserve">eview the </w:t>
      </w:r>
      <w:r w:rsidR="00FF4816">
        <w:t>“</w:t>
      </w:r>
      <w:r w:rsidRPr="00FF4816" w:rsidR="00FF4816">
        <w:t>Aggregate Recency Test Coverage Rate (%)</w:t>
      </w:r>
      <w:r w:rsidR="00FF4816">
        <w:t>”</w:t>
      </w:r>
      <w:r w:rsidR="00BB1089">
        <w:t xml:space="preserve"> </w:t>
      </w:r>
      <w:r w:rsidR="007B0FA4">
        <w:t xml:space="preserve">column to assess aggregate recency testing coverage across all modalities. </w:t>
      </w:r>
      <w:r w:rsidR="00BB1089">
        <w:t>If there are fewer recency tests done than there are HTS_TST_POS,</w:t>
      </w:r>
      <w:r w:rsidR="00A37F68">
        <w:t xml:space="preserve"> or recency testing coverage is lower than 100%,</w:t>
      </w:r>
      <w:r w:rsidR="00BB1089">
        <w:t xml:space="preserve"> then the column will be </w:t>
      </w:r>
      <w:r w:rsidR="001D7CB8">
        <w:t xml:space="preserve">highlighted </w:t>
      </w:r>
      <w:r w:rsidR="00BB1089">
        <w:t>yellow.</w:t>
      </w:r>
      <w:r w:rsidR="00B70611">
        <w:t xml:space="preserve"> If this coverage is greater than 100% the cell will be highlighted Red.</w:t>
      </w:r>
    </w:p>
    <w:p w:rsidR="001D7CB8" w:rsidRDefault="001D7CB8" w14:paraId="28359857" w14:textId="77777777">
      <w:pPr>
        <w:rPr>
          <w:rFonts w:asciiTheme="majorHAnsi" w:hAnsiTheme="majorHAnsi" w:eastAsiaTheme="majorEastAsia" w:cstheme="majorBidi"/>
          <w:b/>
          <w:color w:val="1F4E79" w:themeColor="accent1" w:themeShade="80"/>
          <w:sz w:val="44"/>
          <w:szCs w:val="36"/>
        </w:rPr>
      </w:pPr>
      <w:bookmarkStart w:name="_Toc29828707" w:id="102"/>
      <w:bookmarkStart w:name="_Toc57736182" w:id="103"/>
      <w:r>
        <w:rPr>
          <w:b/>
          <w:sz w:val="44"/>
        </w:rPr>
        <w:br w:type="page"/>
      </w:r>
    </w:p>
    <w:p w:rsidRPr="005C06D0" w:rsidR="00533DE0" w:rsidP="00E9541C" w:rsidRDefault="00533DE0" w14:paraId="4293F8D4" w14:textId="62DBE037">
      <w:pPr>
        <w:pStyle w:val="Heading1"/>
      </w:pPr>
      <w:r w:rsidRPr="005C06D0">
        <w:t>T</w:t>
      </w:r>
      <w:r w:rsidR="00142464">
        <w:t>X</w:t>
      </w:r>
      <w:r w:rsidRPr="005C06D0">
        <w:t>_TB_PREV</w:t>
      </w:r>
      <w:bookmarkEnd w:id="102"/>
      <w:bookmarkEnd w:id="103"/>
    </w:p>
    <w:p w:rsidRPr="00533DE0" w:rsidR="00533DE0" w:rsidP="00533DE0" w:rsidRDefault="00533DE0" w14:paraId="41BDBD73" w14:textId="2947D173">
      <w:pPr>
        <w:pStyle w:val="Heading2"/>
        <w:rPr>
          <w:sz w:val="36"/>
        </w:rPr>
      </w:pPr>
      <w:bookmarkStart w:name="_Toc29828708" w:id="104"/>
      <w:bookmarkStart w:name="_Toc57736183" w:id="105"/>
      <w:r>
        <w:rPr>
          <w:sz w:val="36"/>
        </w:rPr>
        <w:t>T</w:t>
      </w:r>
      <w:r w:rsidR="00142464">
        <w:rPr>
          <w:sz w:val="36"/>
        </w:rPr>
        <w:t>X</w:t>
      </w:r>
      <w:r>
        <w:rPr>
          <w:sz w:val="36"/>
        </w:rPr>
        <w:t>_TB_PREV</w:t>
      </w:r>
      <w:r w:rsidRPr="00533DE0">
        <w:rPr>
          <w:sz w:val="36"/>
        </w:rPr>
        <w:t>: TX_TB (D)</w:t>
      </w:r>
      <w:bookmarkEnd w:id="104"/>
      <w:bookmarkEnd w:id="105"/>
    </w:p>
    <w:p w:rsidRPr="003D62E4" w:rsidR="00375CF3" w:rsidRDefault="0073587C" w14:paraId="20623434" w14:textId="71755594">
      <w:pPr>
        <w:rPr>
          <w:sz w:val="24"/>
          <w:szCs w:val="24"/>
        </w:rPr>
      </w:pPr>
      <w:r w:rsidRPr="003D62E4">
        <w:rPr>
          <w:b/>
          <w:bCs/>
          <w:sz w:val="24"/>
          <w:szCs w:val="24"/>
        </w:rPr>
        <w:t xml:space="preserve">TX_TB (D): </w:t>
      </w:r>
      <w:r w:rsidRPr="003D62E4">
        <w:rPr>
          <w:sz w:val="24"/>
          <w:szCs w:val="24"/>
        </w:rPr>
        <w:t>Number of ART patients who were screened for TB at least once during the semiannual reporting period.</w:t>
      </w:r>
    </w:p>
    <w:p w:rsidR="004B0FF8" w:rsidRDefault="004B0FF8" w14:paraId="3D60FBC9" w14:textId="4CA832F3"/>
    <w:p w:rsidRPr="003C13FA" w:rsidR="004B0FF8" w:rsidRDefault="004B0FF8" w14:paraId="6BB76173" w14:textId="4A755591">
      <w:pPr>
        <w:rPr>
          <w:color w:val="FF0000"/>
          <w:sz w:val="24"/>
          <w:szCs w:val="24"/>
        </w:rPr>
      </w:pPr>
      <w:r w:rsidRPr="003C13FA">
        <w:rPr>
          <w:color w:val="FF0000"/>
        </w:rPr>
        <w:t xml:space="preserve">Note: Targets set across this tab are set at Coarse Age Bands, aggregating incoming data from any finer age bands to </w:t>
      </w:r>
      <w:r w:rsidRPr="003C13FA" w:rsidR="003C13FA">
        <w:rPr>
          <w:color w:val="FF0000"/>
        </w:rPr>
        <w:t>&lt;15 or 15+.</w:t>
      </w:r>
    </w:p>
    <w:p w:rsidR="00EA5253" w:rsidP="00EA5253" w:rsidRDefault="00EA5253" w14:paraId="3904D450" w14:textId="77777777">
      <w:pPr>
        <w:rPr>
          <w:noProof/>
        </w:rPr>
      </w:pPr>
      <w:r>
        <w:rPr>
          <w:noProof/>
        </w:rPr>
        <w:t>```</w:t>
      </w:r>
    </w:p>
    <w:p w:rsidRPr="003C6DA7" w:rsidR="00EA5253" w:rsidP="00EA5253" w:rsidRDefault="00351330" w14:paraId="0951CE64" w14:textId="3D7501B0">
      <w:r>
        <w:rPr>
          <w:noProof/>
        </w:rPr>
        <w:t>schema_table(“</w:t>
      </w:r>
      <w:r w:rsidR="00536D05">
        <w:t>TX_TB_PREV-</w:t>
      </w:r>
      <w:r w:rsidRPr="00533DE0" w:rsidR="00536D05">
        <w:t>TX_TB (D)</w:t>
      </w:r>
      <w:r w:rsidR="00536D05">
        <w:t>-</w:t>
      </w:r>
      <w:r w:rsidR="00EA5253">
        <w:rPr>
          <w:noProof/>
        </w:rPr>
        <w:t>F-</w:t>
      </w:r>
      <w:r w:rsidR="00536D05">
        <w:rPr>
          <w:noProof/>
        </w:rPr>
        <w:t>K</w:t>
      </w:r>
      <w:r w:rsidRPr="003C6DA7" w:rsidR="00EA5253">
        <w:rPr>
          <w:noProof/>
        </w:rPr>
        <w:t>-1</w:t>
      </w:r>
      <w:r w:rsidR="00EA5253">
        <w:rPr>
          <w:noProof/>
        </w:rPr>
        <w:t>-</w:t>
      </w:r>
      <w:r w:rsidR="00536D05">
        <w:rPr>
          <w:noProof/>
        </w:rPr>
        <w:t>2</w:t>
      </w:r>
      <w:r>
        <w:rPr>
          <w:noProof/>
        </w:rPr>
        <w:t>”)</w:t>
      </w:r>
    </w:p>
    <w:p w:rsidR="00EA5253" w:rsidP="00EA5253" w:rsidRDefault="00EA5253" w14:paraId="22679730" w14:textId="77777777">
      <w:pPr>
        <w:rPr>
          <w:noProof/>
        </w:rPr>
      </w:pPr>
      <w:r>
        <w:rPr>
          <w:noProof/>
        </w:rPr>
        <w:t>```</w:t>
      </w:r>
    </w:p>
    <w:p w:rsidR="00536D05" w:rsidP="00536D05" w:rsidRDefault="00536D05" w14:paraId="797E69E9" w14:textId="77777777">
      <w:pPr>
        <w:rPr>
          <w:noProof/>
        </w:rPr>
      </w:pPr>
      <w:r>
        <w:rPr>
          <w:noProof/>
        </w:rPr>
        <w:t>```</w:t>
      </w:r>
    </w:p>
    <w:p w:rsidRPr="003C6DA7" w:rsidR="00536D05" w:rsidP="00536D05" w:rsidRDefault="00351330" w14:paraId="01B21193" w14:textId="087CDE57">
      <w:r>
        <w:rPr>
          <w:noProof/>
        </w:rPr>
        <w:t>schema_table(“</w:t>
      </w:r>
      <w:r w:rsidR="00536D05">
        <w:t>TX_TB_PREV-</w:t>
      </w:r>
      <w:r w:rsidRPr="00533DE0" w:rsidR="00536D05">
        <w:t>TX_TB (D)</w:t>
      </w:r>
      <w:r w:rsidR="00536D05">
        <w:t>-</w:t>
      </w:r>
      <w:r w:rsidR="00536D05">
        <w:rPr>
          <w:noProof/>
        </w:rPr>
        <w:t>L-O</w:t>
      </w:r>
      <w:r w:rsidRPr="003C6DA7" w:rsidR="00536D05">
        <w:rPr>
          <w:noProof/>
        </w:rPr>
        <w:t>-</w:t>
      </w:r>
      <w:r w:rsidR="00536D05">
        <w:rPr>
          <w:noProof/>
        </w:rPr>
        <w:t>2-2</w:t>
      </w:r>
      <w:r>
        <w:rPr>
          <w:noProof/>
        </w:rPr>
        <w:t>”)</w:t>
      </w:r>
    </w:p>
    <w:p w:rsidRPr="0007365C" w:rsidR="003C30ED" w:rsidP="00E70AA3" w:rsidRDefault="00536D05" w14:paraId="6549D1EC" w14:textId="5AD2579E">
      <w:pPr>
        <w:rPr>
          <w:noProof/>
        </w:rPr>
      </w:pPr>
      <w:r>
        <w:rPr>
          <w:noProof/>
        </w:rPr>
        <w:t>```</w:t>
      </w:r>
    </w:p>
    <w:p w:rsidR="005F685A" w:rsidP="005F685A" w:rsidRDefault="005F685A" w14:paraId="6753DEB9" w14:textId="5AD2579E">
      <w:pPr>
        <w:pStyle w:val="Heading3"/>
      </w:pPr>
      <w:r>
        <w:t>DATIM Import</w:t>
      </w:r>
    </w:p>
    <w:p w:rsidR="005F685A" w:rsidP="005F685A" w:rsidRDefault="005F685A" w14:paraId="17945645" w14:textId="5AD2579E">
      <w:r>
        <w:t>The following data points will be imported into DATIM from this section:</w:t>
      </w:r>
    </w:p>
    <w:p w:rsidR="00E84C8C" w:rsidP="008770CA" w:rsidRDefault="00E84C8C" w14:paraId="7A3B2755" w14:textId="5DF26250">
      <w:pPr>
        <w:pStyle w:val="ListParagraph"/>
        <w:numPr>
          <w:ilvl w:val="0"/>
          <w:numId w:val="22"/>
        </w:numPr>
      </w:pPr>
      <w:r w:rsidRPr="00E84C8C">
        <w:rPr>
          <w:b/>
          <w:bCs/>
        </w:rPr>
        <w:t>New on ART, TB Screen +</w:t>
      </w:r>
      <w:r>
        <w:t xml:space="preserve"> [</w:t>
      </w:r>
      <w:proofErr w:type="spellStart"/>
      <w:r w:rsidRPr="007F05DF" w:rsidR="007F05DF">
        <w:t>TX_TB.D.New.Pos.T</w:t>
      </w:r>
      <w:proofErr w:type="spellEnd"/>
      <w:r>
        <w:t>]</w:t>
      </w:r>
    </w:p>
    <w:p w:rsidR="00E84C8C" w:rsidP="008770CA" w:rsidRDefault="004D2B58" w14:paraId="20653708" w14:textId="158D4FBA">
      <w:pPr>
        <w:pStyle w:val="ListParagraph"/>
        <w:numPr>
          <w:ilvl w:val="0"/>
          <w:numId w:val="22"/>
        </w:numPr>
      </w:pPr>
      <w:r w:rsidRPr="0070147F">
        <w:rPr>
          <w:b/>
          <w:bCs/>
        </w:rPr>
        <w:t>New on ART, TB Screen –</w:t>
      </w:r>
      <w:r>
        <w:t xml:space="preserve"> [</w:t>
      </w:r>
      <w:proofErr w:type="spellStart"/>
      <w:r w:rsidRPr="00FC2CD5" w:rsidR="00FC2CD5">
        <w:t>TX_TB.D.New.Neg.T</w:t>
      </w:r>
      <w:proofErr w:type="spellEnd"/>
      <w:r>
        <w:t>]</w:t>
      </w:r>
    </w:p>
    <w:p w:rsidR="004D2B58" w:rsidP="008770CA" w:rsidRDefault="00E57482" w14:paraId="59213513" w14:textId="5F3D2EDB">
      <w:pPr>
        <w:pStyle w:val="ListParagraph"/>
        <w:numPr>
          <w:ilvl w:val="0"/>
          <w:numId w:val="22"/>
        </w:numPr>
      </w:pPr>
      <w:r w:rsidRPr="0070147F">
        <w:rPr>
          <w:b/>
          <w:bCs/>
        </w:rPr>
        <w:t>Already on ART, TB Screen +</w:t>
      </w:r>
      <w:r>
        <w:t xml:space="preserve"> [</w:t>
      </w:r>
      <w:proofErr w:type="spellStart"/>
      <w:r w:rsidRPr="000B2057" w:rsidR="000B2057">
        <w:t>TX_TB.D.Already.Pos.T</w:t>
      </w:r>
      <w:proofErr w:type="spellEnd"/>
      <w:r>
        <w:t>]</w:t>
      </w:r>
    </w:p>
    <w:p w:rsidR="00E57482" w:rsidP="008770CA" w:rsidRDefault="00E57482" w14:paraId="3609C980" w14:textId="04A2E3F5">
      <w:pPr>
        <w:pStyle w:val="ListParagraph"/>
        <w:numPr>
          <w:ilvl w:val="0"/>
          <w:numId w:val="22"/>
        </w:numPr>
      </w:pPr>
      <w:r w:rsidRPr="0070147F">
        <w:rPr>
          <w:b/>
          <w:bCs/>
        </w:rPr>
        <w:t>Already on ART, TB Screen –</w:t>
      </w:r>
      <w:r>
        <w:t xml:space="preserve"> [</w:t>
      </w:r>
      <w:proofErr w:type="spellStart"/>
      <w:r w:rsidRPr="0070147F" w:rsidR="0070147F">
        <w:t>TX_TB.D.Already.Neg.T</w:t>
      </w:r>
      <w:proofErr w:type="spellEnd"/>
      <w:r>
        <w:t>]</w:t>
      </w:r>
    </w:p>
    <w:p w:rsidR="005F685A" w:rsidP="005F685A" w:rsidRDefault="005F685A" w14:paraId="128C84A8" w14:textId="5AD2579E">
      <w:pPr>
        <w:rPr>
          <w:b/>
        </w:rPr>
      </w:pPr>
    </w:p>
    <w:p w:rsidRPr="004D0451" w:rsidR="005F685A" w:rsidP="00B22D78" w:rsidRDefault="005F685A" w14:paraId="33C9E7EA" w14:textId="5AD2579E">
      <w:pPr>
        <w:pStyle w:val="Heading3"/>
        <w:rPr>
          <w:b/>
        </w:rPr>
      </w:pPr>
      <w:r w:rsidRPr="00B22D78">
        <w:t>Instructions</w:t>
      </w:r>
    </w:p>
    <w:p w:rsidR="00E70AA3" w:rsidP="008770CA" w:rsidRDefault="00BC6C9B" w14:paraId="0B42CEE4" w14:textId="0B10629B">
      <w:pPr>
        <w:pStyle w:val="ListParagraph"/>
        <w:numPr>
          <w:ilvl w:val="0"/>
          <w:numId w:val="54"/>
        </w:numPr>
      </w:pPr>
      <w:r>
        <w:t>Review</w:t>
      </w:r>
      <w:r w:rsidR="00371A7C">
        <w:t xml:space="preserve"> </w:t>
      </w:r>
      <w:r w:rsidR="00E70AA3">
        <w:t>Targeted coverage</w:t>
      </w:r>
      <w:r>
        <w:t xml:space="preserve"> rates of TB testing both for those </w:t>
      </w:r>
      <w:r w:rsidR="00E70AA3">
        <w:t xml:space="preserve">New on ART </w:t>
      </w:r>
      <w:r>
        <w:t xml:space="preserve">as well as for those </w:t>
      </w:r>
      <w:r w:rsidR="00E70AA3">
        <w:t>Already on ART</w:t>
      </w:r>
      <w:r>
        <w:t xml:space="preserve">. These will both </w:t>
      </w:r>
      <w:r w:rsidR="00E70AA3">
        <w:t>come pre-populated at 100% coverage</w:t>
      </w:r>
      <w:r w:rsidR="004B0FF8">
        <w:t xml:space="preserve">, though can be adjusted as needed. Red highlights indicate </w:t>
      </w:r>
      <w:r w:rsidR="003C13FA">
        <w:t xml:space="preserve">percentages </w:t>
      </w:r>
      <w:r w:rsidR="006F14EB">
        <w:t>over 100%, or under 0%</w:t>
      </w:r>
      <w:r w:rsidR="00500951">
        <w:t>, or may also indicate where values have been left blank but are necessary for further steps</w:t>
      </w:r>
      <w:r w:rsidR="006F14EB">
        <w:t>; yellow highlights indicate percentages less than 100%</w:t>
      </w:r>
      <w:r w:rsidR="00500951">
        <w:t>.</w:t>
      </w:r>
    </w:p>
    <w:p w:rsidR="00E70AA3" w:rsidP="008770CA" w:rsidRDefault="00000CFC" w14:paraId="1D07ABD7" w14:textId="2653E935">
      <w:pPr>
        <w:pStyle w:val="ListParagraph"/>
        <w:numPr>
          <w:ilvl w:val="0"/>
          <w:numId w:val="54"/>
        </w:numPr>
      </w:pPr>
      <w:r>
        <w:t>Review and adjust Estimated TB Screen Positivity Rates, both for those New on ART as well as for those Already on ART. These will both come prepo</w:t>
      </w:r>
      <w:r w:rsidR="00E5568C">
        <w:t>p</w:t>
      </w:r>
      <w:r>
        <w:t xml:space="preserve">ulated </w:t>
      </w:r>
      <w:r w:rsidR="00E5568C">
        <w:t>based on FY20 Results in DATIM</w:t>
      </w:r>
      <w:r w:rsidR="00E70AA3">
        <w:t xml:space="preserve">. </w:t>
      </w:r>
      <w:r w:rsidR="00E5568C">
        <w:t>Red highlights indicate percentages over 100%, or under 0%</w:t>
      </w:r>
      <w:r w:rsidR="003A2E3F">
        <w:t xml:space="preserve">, or may also indicate where </w:t>
      </w:r>
      <w:r w:rsidR="00500951">
        <w:t>values have been left blank but are necessary for further steps.</w:t>
      </w:r>
    </w:p>
    <w:p w:rsidR="00500951" w:rsidP="008770CA" w:rsidRDefault="007621F2" w14:paraId="7C264D79" w14:textId="00159CEF">
      <w:pPr>
        <w:pStyle w:val="ListParagraph"/>
        <w:numPr>
          <w:ilvl w:val="0"/>
          <w:numId w:val="54"/>
        </w:numPr>
      </w:pPr>
      <w:r>
        <w:t>For historical context, review FY22 Targets for TX_NEW and TX_CURR. Follow hyperlinks to see and adjust source data as needed.</w:t>
      </w:r>
    </w:p>
    <w:p w:rsidR="005A6CFC" w:rsidP="008770CA" w:rsidRDefault="005A6CFC" w14:paraId="5D6D005D" w14:textId="5EA9D314">
      <w:pPr>
        <w:pStyle w:val="ListParagraph"/>
        <w:numPr>
          <w:ilvl w:val="0"/>
          <w:numId w:val="54"/>
        </w:numPr>
      </w:pPr>
      <w:r>
        <w:t>Review modeled targets for the following columns. See below for additional information.</w:t>
      </w:r>
    </w:p>
    <w:p w:rsidR="005A6CFC" w:rsidP="008770CA" w:rsidRDefault="005A6CFC" w14:paraId="341380B5" w14:textId="0FAED57D">
      <w:pPr>
        <w:pStyle w:val="ListParagraph"/>
        <w:numPr>
          <w:ilvl w:val="1"/>
          <w:numId w:val="54"/>
        </w:numPr>
      </w:pPr>
      <w:r>
        <w:t>New on ART, TB Screen +</w:t>
      </w:r>
    </w:p>
    <w:p w:rsidR="005A6CFC" w:rsidP="008770CA" w:rsidRDefault="005A6CFC" w14:paraId="4140CF70" w14:textId="579AC601">
      <w:pPr>
        <w:pStyle w:val="ListParagraph"/>
        <w:numPr>
          <w:ilvl w:val="1"/>
          <w:numId w:val="54"/>
        </w:numPr>
      </w:pPr>
      <w:r>
        <w:t>New on ART, TB Screen –</w:t>
      </w:r>
    </w:p>
    <w:p w:rsidR="005A6CFC" w:rsidP="008770CA" w:rsidRDefault="005A6CFC" w14:paraId="6DC333A2" w14:textId="2CEFF404">
      <w:pPr>
        <w:pStyle w:val="ListParagraph"/>
        <w:numPr>
          <w:ilvl w:val="1"/>
          <w:numId w:val="54"/>
        </w:numPr>
      </w:pPr>
      <w:r>
        <w:t>Already on ART, TB Screen +</w:t>
      </w:r>
    </w:p>
    <w:p w:rsidR="005A6CFC" w:rsidP="008770CA" w:rsidRDefault="005A6CFC" w14:paraId="0C711AE4" w14:textId="57E7D03B">
      <w:pPr>
        <w:pStyle w:val="ListParagraph"/>
        <w:numPr>
          <w:ilvl w:val="1"/>
          <w:numId w:val="54"/>
        </w:numPr>
      </w:pPr>
      <w:r>
        <w:t>Already on ART, TB Screen –</w:t>
      </w:r>
    </w:p>
    <w:p w:rsidR="005A6CFC" w:rsidP="005A6CFC" w:rsidRDefault="005A6CFC" w14:paraId="1EC47DE0" w14:textId="663D89D1"/>
    <w:p w:rsidR="005A6CFC" w:rsidP="00C177B0" w:rsidRDefault="00C177B0" w14:paraId="61DD01D9" w14:textId="641A3383">
      <w:pPr>
        <w:pStyle w:val="Heading3"/>
      </w:pPr>
      <w:r>
        <w:t>TX_TB (D) Disaggregates (FY22)</w:t>
      </w:r>
    </w:p>
    <w:p w:rsidR="00C3517E" w:rsidRDefault="00C177B0" w14:paraId="3DE84142" w14:textId="77777777">
      <w:pPr>
        <w:rPr>
          <w:sz w:val="24"/>
          <w:szCs w:val="24"/>
        </w:rPr>
      </w:pPr>
      <w:r w:rsidRPr="00C177B0">
        <w:rPr>
          <w:sz w:val="24"/>
          <w:szCs w:val="24"/>
        </w:rPr>
        <w:t>The Data</w:t>
      </w:r>
      <w:r>
        <w:rPr>
          <w:sz w:val="24"/>
          <w:szCs w:val="24"/>
        </w:rPr>
        <w:t xml:space="preserve"> Pack will set FY22 targets for TX_TB (D)</w:t>
      </w:r>
      <w:r w:rsidR="00F75D74">
        <w:rPr>
          <w:sz w:val="24"/>
          <w:szCs w:val="24"/>
        </w:rPr>
        <w:t xml:space="preserve"> as laid out below</w:t>
      </w:r>
      <w:r w:rsidR="00C3517E">
        <w:rPr>
          <w:sz w:val="24"/>
          <w:szCs w:val="24"/>
        </w:rPr>
        <w:t>.</w:t>
      </w:r>
    </w:p>
    <w:p w:rsidR="00D43833" w:rsidRDefault="00C3517E" w14:paraId="2F8AC115" w14:textId="77777777">
      <w:pPr>
        <w:rPr>
          <w:sz w:val="24"/>
          <w:szCs w:val="24"/>
        </w:rPr>
      </w:pPr>
      <w:r>
        <w:rPr>
          <w:sz w:val="24"/>
          <w:szCs w:val="24"/>
        </w:rPr>
        <w:t xml:space="preserve">Targets will </w:t>
      </w:r>
      <w:r w:rsidR="00D43833">
        <w:rPr>
          <w:sz w:val="24"/>
          <w:szCs w:val="24"/>
        </w:rPr>
        <w:t>be set for those New on ART and screened positive for TB as follows, rounded to the nearest integer:</w:t>
      </w:r>
    </w:p>
    <w:p w:rsidR="00D43833" w:rsidRDefault="00D43833" w14:paraId="6BF231CE" w14:textId="77777777">
      <w:pPr>
        <w:rPr>
          <w:sz w:val="24"/>
          <w:szCs w:val="24"/>
        </w:rPr>
      </w:pPr>
    </w:p>
    <w:p w:rsidRPr="006B4778" w:rsidR="00D43833" w:rsidRDefault="00DC2427" w14:paraId="1723BEC9" w14:textId="4AF97867">
      <w:pPr>
        <w:rPr>
          <w:sz w:val="24"/>
          <w:szCs w:val="24"/>
        </w:rPr>
      </w:pPr>
      <m:oMathPara>
        <m:oMath>
          <m:sSub>
            <m:sSubPr>
              <m:ctrlPr>
                <w:rPr>
                  <w:rFonts w:ascii="Cambria Math" w:hAnsi="Cambria Math"/>
                  <w:i/>
                  <w:sz w:val="24"/>
                  <w:szCs w:val="24"/>
                </w:rPr>
              </m:ctrlPr>
            </m:sSubPr>
            <m:e>
              <m:r>
                <w:rPr>
                  <w:rFonts w:ascii="Cambria Math" w:hAnsi="Cambria Math"/>
                  <w:sz w:val="24"/>
                  <w:szCs w:val="24"/>
                </w:rPr>
                <m:t>TX_TB.D.New.Pos</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TX_NEW</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Targeted Coverage: New on ART</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TB Screen Positivity Rate: New on ART</m:t>
              </m:r>
            </m:e>
            <m:sub>
              <m:r>
                <w:rPr>
                  <w:rFonts w:ascii="Cambria Math" w:hAnsi="Cambria Math"/>
                  <w:sz w:val="24"/>
                  <w:szCs w:val="24"/>
                </w:rPr>
                <m:t>t</m:t>
              </m:r>
            </m:sub>
          </m:sSub>
        </m:oMath>
      </m:oMathPara>
    </w:p>
    <w:p w:rsidR="006B4778" w:rsidRDefault="006B4778" w14:paraId="5F8CF689" w14:textId="3DDACDEC">
      <w:pPr>
        <w:rPr>
          <w:sz w:val="24"/>
          <w:szCs w:val="24"/>
        </w:rPr>
      </w:pPr>
    </w:p>
    <w:p w:rsidR="0084704C" w:rsidRDefault="00A726B8" w14:paraId="4D6A5A53" w14:textId="1A02EB79">
      <w:pPr>
        <w:rPr>
          <w:sz w:val="24"/>
          <w:szCs w:val="24"/>
        </w:rPr>
      </w:pPr>
      <w:r>
        <w:rPr>
          <w:sz w:val="24"/>
          <w:szCs w:val="24"/>
        </w:rPr>
        <w:t>FY22 targets for those Already on ART, but found negative for TB will be set as follows, rounded to the nearest integer:</w:t>
      </w:r>
    </w:p>
    <w:p w:rsidR="00A726B8" w:rsidRDefault="00A726B8" w14:paraId="7D10358E" w14:textId="71E3760E">
      <w:pPr>
        <w:rPr>
          <w:sz w:val="24"/>
          <w:szCs w:val="24"/>
        </w:rPr>
      </w:pPr>
    </w:p>
    <w:p w:rsidR="00A726B8" w:rsidRDefault="00DC2427" w14:paraId="3E34DF76" w14:textId="157D8BF6">
      <w:pPr>
        <w:rPr>
          <w:sz w:val="24"/>
          <w:szCs w:val="24"/>
        </w:rPr>
      </w:pPr>
      <m:oMathPara>
        <m:oMath>
          <m:sSub>
            <m:sSubPr>
              <m:ctrlPr>
                <w:rPr>
                  <w:rFonts w:ascii="Cambria Math" w:hAnsi="Cambria Math"/>
                  <w:i/>
                  <w:sz w:val="24"/>
                  <w:szCs w:val="24"/>
                </w:rPr>
              </m:ctrlPr>
            </m:sSubPr>
            <m:e>
              <m:r>
                <w:rPr>
                  <w:rFonts w:ascii="Cambria Math" w:hAnsi="Cambria Math"/>
                  <w:sz w:val="24"/>
                  <w:szCs w:val="24"/>
                </w:rPr>
                <m:t>TX_TB.D.New.Neg</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TX_NEW</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Targeted Coverage: New on ART</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TX_TB.D.New.Pos</m:t>
              </m:r>
            </m:e>
            <m:sub>
              <m:r>
                <w:rPr>
                  <w:rFonts w:ascii="Cambria Math" w:hAnsi="Cambria Math"/>
                  <w:sz w:val="24"/>
                  <w:szCs w:val="24"/>
                </w:rPr>
                <m:t>t</m:t>
              </m:r>
            </m:sub>
          </m:sSub>
        </m:oMath>
      </m:oMathPara>
    </w:p>
    <w:p w:rsidR="0084704C" w:rsidRDefault="0084704C" w14:paraId="25B561C2" w14:textId="77777777">
      <w:pPr>
        <w:rPr>
          <w:sz w:val="24"/>
          <w:szCs w:val="24"/>
        </w:rPr>
      </w:pPr>
    </w:p>
    <w:p w:rsidR="006B4778" w:rsidRDefault="006B4778" w14:paraId="0E1A9CA5" w14:textId="0417F241">
      <w:pPr>
        <w:rPr>
          <w:sz w:val="24"/>
          <w:szCs w:val="24"/>
        </w:rPr>
      </w:pPr>
      <w:r>
        <w:rPr>
          <w:sz w:val="24"/>
          <w:szCs w:val="24"/>
        </w:rPr>
        <w:t>Similarly, targe</w:t>
      </w:r>
      <w:r w:rsidR="00AD4C7C">
        <w:rPr>
          <w:sz w:val="24"/>
          <w:szCs w:val="24"/>
        </w:rPr>
        <w:t>ts for those Already on ART and screened positive for TB will be set as follows, rounded to the nearest integer:</w:t>
      </w:r>
    </w:p>
    <w:p w:rsidR="00AD4C7C" w:rsidRDefault="00AD4C7C" w14:paraId="4EFD00F7" w14:textId="5B1AEC7B">
      <w:pPr>
        <w:rPr>
          <w:sz w:val="24"/>
          <w:szCs w:val="24"/>
        </w:rPr>
      </w:pPr>
    </w:p>
    <w:p w:rsidRPr="00AD50EB" w:rsidR="00AD4C7C" w:rsidRDefault="00DC2427" w14:paraId="32EF01FA" w14:textId="0C6F1877">
      <w:pPr>
        <w:rPr>
          <w:sz w:val="24"/>
          <w:szCs w:val="24"/>
        </w:rPr>
      </w:pPr>
      <m:oMathPara>
        <m:oMath>
          <m:sSub>
            <m:sSubPr>
              <m:ctrlPr>
                <w:rPr>
                  <w:rFonts w:ascii="Cambria Math" w:hAnsi="Cambria Math"/>
                  <w:i/>
                  <w:sz w:val="24"/>
                  <w:szCs w:val="24"/>
                </w:rPr>
              </m:ctrlPr>
            </m:sSubPr>
            <m:e>
              <m:r>
                <w:rPr>
                  <w:rFonts w:ascii="Cambria Math" w:hAnsi="Cambria Math"/>
                  <w:sz w:val="24"/>
                  <w:szCs w:val="24"/>
                </w:rPr>
                <m:t>TX_TB.D.Already.Pos</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TX_CURR</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Targeted Coverage: Already on ART</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TB Screen Positivity Rate: Already on ART</m:t>
              </m:r>
            </m:e>
            <m:sub>
              <m:r>
                <w:rPr>
                  <w:rFonts w:ascii="Cambria Math" w:hAnsi="Cambria Math"/>
                  <w:sz w:val="24"/>
                  <w:szCs w:val="24"/>
                </w:rPr>
                <m:t>t</m:t>
              </m:r>
            </m:sub>
          </m:sSub>
        </m:oMath>
      </m:oMathPara>
    </w:p>
    <w:p w:rsidR="00AD50EB" w:rsidRDefault="00AD50EB" w14:paraId="1D0A4B46" w14:textId="2EF67F31">
      <w:pPr>
        <w:rPr>
          <w:sz w:val="24"/>
          <w:szCs w:val="24"/>
        </w:rPr>
      </w:pPr>
    </w:p>
    <w:p w:rsidR="00AD50EB" w:rsidRDefault="00AD50EB" w14:paraId="417A4E92" w14:textId="117B0C26">
      <w:pPr>
        <w:rPr>
          <w:sz w:val="24"/>
          <w:szCs w:val="24"/>
        </w:rPr>
      </w:pPr>
      <w:r>
        <w:rPr>
          <w:sz w:val="24"/>
          <w:szCs w:val="24"/>
        </w:rPr>
        <w:t>And finally, targets for those Already on ART and screened negative for TB will be set as below, rounding to the nearest integer:</w:t>
      </w:r>
    </w:p>
    <w:p w:rsidR="00AD50EB" w:rsidRDefault="00AD50EB" w14:paraId="388DB79E" w14:textId="2FC9E983">
      <w:pPr>
        <w:rPr>
          <w:sz w:val="24"/>
          <w:szCs w:val="24"/>
        </w:rPr>
      </w:pPr>
    </w:p>
    <w:p w:rsidR="00AD50EB" w:rsidRDefault="00DC2427" w14:paraId="70101A82" w14:textId="59BF46BC">
      <w:pPr>
        <w:rPr>
          <w:sz w:val="24"/>
          <w:szCs w:val="24"/>
        </w:rPr>
      </w:pPr>
      <m:oMathPara>
        <m:oMath>
          <m:sSub>
            <m:sSubPr>
              <m:ctrlPr>
                <w:rPr>
                  <w:rFonts w:ascii="Cambria Math" w:hAnsi="Cambria Math"/>
                  <w:i/>
                  <w:sz w:val="24"/>
                  <w:szCs w:val="24"/>
                </w:rPr>
              </m:ctrlPr>
            </m:sSubPr>
            <m:e>
              <m:r>
                <w:rPr>
                  <w:rFonts w:ascii="Cambria Math" w:hAnsi="Cambria Math"/>
                  <w:sz w:val="24"/>
                  <w:szCs w:val="24"/>
                </w:rPr>
                <m:t>TX_TB.D.Already.Neg</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TX_CURR</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Targeted Coverage: Already on ART</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TX_TB.D.Already.Pos</m:t>
              </m:r>
            </m:e>
            <m:sub>
              <m:r>
                <w:rPr>
                  <w:rFonts w:ascii="Cambria Math" w:hAnsi="Cambria Math"/>
                  <w:sz w:val="24"/>
                  <w:szCs w:val="24"/>
                </w:rPr>
                <m:t>t</m:t>
              </m:r>
            </m:sub>
          </m:sSub>
        </m:oMath>
      </m:oMathPara>
    </w:p>
    <w:p w:rsidRPr="00C177B0" w:rsidR="00A52E53" w:rsidRDefault="00A52E53" w14:paraId="00EAD3AF" w14:textId="515AE05D">
      <w:pPr>
        <w:rPr>
          <w:sz w:val="24"/>
          <w:szCs w:val="24"/>
        </w:rPr>
      </w:pPr>
      <w:r w:rsidRPr="00C177B0">
        <w:rPr>
          <w:sz w:val="24"/>
          <w:szCs w:val="24"/>
        </w:rPr>
        <w:br w:type="page"/>
      </w:r>
    </w:p>
    <w:p w:rsidRPr="00533DE0" w:rsidR="00533DE0" w:rsidP="00533DE0" w:rsidRDefault="00533DE0" w14:paraId="4BC7A0CA" w14:textId="79992398">
      <w:pPr>
        <w:pStyle w:val="Heading2"/>
        <w:rPr>
          <w:sz w:val="36"/>
        </w:rPr>
      </w:pPr>
      <w:bookmarkStart w:name="_Toc29828709" w:id="106"/>
      <w:bookmarkStart w:name="_Toc57736184" w:id="107"/>
      <w:r w:rsidRPr="00533DE0">
        <w:rPr>
          <w:sz w:val="36"/>
        </w:rPr>
        <w:t>T</w:t>
      </w:r>
      <w:r w:rsidR="00142464">
        <w:rPr>
          <w:sz w:val="36"/>
        </w:rPr>
        <w:t>X</w:t>
      </w:r>
      <w:r w:rsidRPr="00533DE0">
        <w:rPr>
          <w:sz w:val="36"/>
        </w:rPr>
        <w:t>_TB_PREV: TB_PREV (D)</w:t>
      </w:r>
      <w:bookmarkEnd w:id="106"/>
      <w:bookmarkEnd w:id="107"/>
    </w:p>
    <w:p w:rsidRPr="003D62E4" w:rsidR="0073587C" w:rsidP="005D199E" w:rsidRDefault="00BA2E69" w14:paraId="1F4AC0F6" w14:textId="72167360">
      <w:pPr>
        <w:rPr>
          <w:sz w:val="24"/>
          <w:szCs w:val="24"/>
        </w:rPr>
      </w:pPr>
      <w:r w:rsidRPr="003D62E4">
        <w:rPr>
          <w:b/>
          <w:bCs/>
          <w:sz w:val="24"/>
          <w:szCs w:val="24"/>
        </w:rPr>
        <w:t>TB</w:t>
      </w:r>
      <w:r w:rsidRPr="003D62E4" w:rsidR="0073587C">
        <w:rPr>
          <w:b/>
          <w:bCs/>
          <w:sz w:val="24"/>
          <w:szCs w:val="24"/>
        </w:rPr>
        <w:t xml:space="preserve">_PREV (D): </w:t>
      </w:r>
      <w:r w:rsidRPr="003D62E4" w:rsidR="0073587C">
        <w:rPr>
          <w:sz w:val="24"/>
          <w:szCs w:val="24"/>
        </w:rPr>
        <w:t xml:space="preserve">Number of ART patients who are expected to complete a course of TB preventive therapy during the reporting period (for programs using continuous IPT, this includes only the patients who are scheduled to complete the first 6 months of therapy). </w:t>
      </w:r>
    </w:p>
    <w:p w:rsidR="0007365C" w:rsidP="0007365C" w:rsidRDefault="0007365C" w14:paraId="61C48EA8" w14:textId="77777777">
      <w:pPr>
        <w:rPr>
          <w:noProof/>
        </w:rPr>
      </w:pPr>
      <w:r>
        <w:rPr>
          <w:noProof/>
        </w:rPr>
        <w:t>```</w:t>
      </w:r>
    </w:p>
    <w:p w:rsidRPr="003C6DA7" w:rsidR="0007365C" w:rsidP="0007365C" w:rsidRDefault="00351330" w14:paraId="4CA1AB68" w14:textId="2F22A2CF">
      <w:r>
        <w:rPr>
          <w:noProof/>
        </w:rPr>
        <w:t>schema_table(“</w:t>
      </w:r>
      <w:r w:rsidR="0007365C">
        <w:t>TX_TB_PREV-</w:t>
      </w:r>
      <w:r w:rsidRPr="00533DE0" w:rsidR="0007365C">
        <w:t>TX_</w:t>
      </w:r>
      <w:r w:rsidR="003726CA">
        <w:t>PREV</w:t>
      </w:r>
      <w:r w:rsidRPr="00533DE0" w:rsidR="0007365C">
        <w:t xml:space="preserve"> (D)</w:t>
      </w:r>
      <w:r w:rsidR="0007365C">
        <w:t>-</w:t>
      </w:r>
      <w:r w:rsidR="003726CA">
        <w:rPr>
          <w:noProof/>
        </w:rPr>
        <w:t>P</w:t>
      </w:r>
      <w:r w:rsidR="0007365C">
        <w:rPr>
          <w:noProof/>
        </w:rPr>
        <w:t>-</w:t>
      </w:r>
      <w:r w:rsidR="003726CA">
        <w:rPr>
          <w:noProof/>
        </w:rPr>
        <w:t>S</w:t>
      </w:r>
      <w:r w:rsidRPr="003C6DA7" w:rsidR="0007365C">
        <w:rPr>
          <w:noProof/>
        </w:rPr>
        <w:t>-1</w:t>
      </w:r>
      <w:r w:rsidR="0007365C">
        <w:rPr>
          <w:noProof/>
        </w:rPr>
        <w:t>-1</w:t>
      </w:r>
      <w:r>
        <w:rPr>
          <w:noProof/>
        </w:rPr>
        <w:t>”)</w:t>
      </w:r>
    </w:p>
    <w:p w:rsidR="0007365C" w:rsidP="0007365C" w:rsidRDefault="0007365C" w14:paraId="71398F97" w14:textId="08BFAA57">
      <w:pPr>
        <w:rPr>
          <w:noProof/>
        </w:rPr>
      </w:pPr>
      <w:r>
        <w:rPr>
          <w:noProof/>
        </w:rPr>
        <w:t>```</w:t>
      </w:r>
    </w:p>
    <w:p w:rsidR="005F685A" w:rsidP="005F685A" w:rsidRDefault="005F685A" w14:paraId="3D6BFFBF" w14:textId="08BFAA57">
      <w:pPr>
        <w:pStyle w:val="Heading3"/>
      </w:pPr>
      <w:r>
        <w:t>DATIM Import</w:t>
      </w:r>
    </w:p>
    <w:p w:rsidR="005F685A" w:rsidP="005F685A" w:rsidRDefault="005F685A" w14:paraId="733F049F" w14:textId="08BFAA57">
      <w:r>
        <w:t>The following data points will be imported into DATIM from this section:</w:t>
      </w:r>
    </w:p>
    <w:p w:rsidRPr="00AD2361" w:rsidR="005F685A" w:rsidP="008770CA" w:rsidRDefault="00DB05E2" w14:paraId="53A1377B" w14:textId="17A6B134">
      <w:pPr>
        <w:pStyle w:val="ListParagraph"/>
        <w:numPr>
          <w:ilvl w:val="0"/>
          <w:numId w:val="22"/>
        </w:numPr>
      </w:pPr>
      <w:r>
        <w:rPr>
          <w:b/>
          <w:bCs/>
        </w:rPr>
        <w:t xml:space="preserve">TB_PREV (D): </w:t>
      </w:r>
      <w:r w:rsidR="00AD2361">
        <w:rPr>
          <w:b/>
          <w:bCs/>
        </w:rPr>
        <w:t xml:space="preserve">New on ART </w:t>
      </w:r>
      <w:r w:rsidR="00AD2361">
        <w:t>[</w:t>
      </w:r>
      <w:proofErr w:type="spellStart"/>
      <w:r w:rsidRPr="00250C86" w:rsidR="00250C86">
        <w:t>TB_PREV.D.New.T</w:t>
      </w:r>
      <w:proofErr w:type="spellEnd"/>
      <w:r w:rsidR="00250C86">
        <w:t>]</w:t>
      </w:r>
    </w:p>
    <w:p w:rsidR="00AD2361" w:rsidP="008770CA" w:rsidRDefault="00DB05E2" w14:paraId="56F5CF40" w14:textId="148A47E6">
      <w:pPr>
        <w:pStyle w:val="ListParagraph"/>
        <w:numPr>
          <w:ilvl w:val="0"/>
          <w:numId w:val="22"/>
        </w:numPr>
      </w:pPr>
      <w:r>
        <w:rPr>
          <w:b/>
          <w:bCs/>
        </w:rPr>
        <w:t xml:space="preserve">TB_PREV (D): </w:t>
      </w:r>
      <w:r w:rsidR="00AD2361">
        <w:rPr>
          <w:b/>
          <w:bCs/>
        </w:rPr>
        <w:t xml:space="preserve">Already on ART </w:t>
      </w:r>
      <w:r w:rsidR="00250C86">
        <w:t>[</w:t>
      </w:r>
      <w:proofErr w:type="spellStart"/>
      <w:r w:rsidRPr="00D5113F" w:rsidR="00D5113F">
        <w:t>TB_PREV.D.Already.T</w:t>
      </w:r>
      <w:proofErr w:type="spellEnd"/>
      <w:r w:rsidR="00D5113F">
        <w:t>]</w:t>
      </w:r>
    </w:p>
    <w:p w:rsidR="005F685A" w:rsidP="005F685A" w:rsidRDefault="005F685A" w14:paraId="6ADA3CED" w14:textId="08BFAA57">
      <w:pPr>
        <w:rPr>
          <w:b/>
        </w:rPr>
      </w:pPr>
    </w:p>
    <w:p w:rsidRPr="004D0451" w:rsidR="005F685A" w:rsidP="00B22D78" w:rsidRDefault="005F685A" w14:paraId="516048BB" w14:textId="08BFAA57">
      <w:pPr>
        <w:pStyle w:val="Heading3"/>
        <w:rPr>
          <w:b/>
        </w:rPr>
      </w:pPr>
      <w:r w:rsidRPr="00B22D78">
        <w:t>Instructions</w:t>
      </w:r>
    </w:p>
    <w:p w:rsidR="00BC01A8" w:rsidP="008770CA" w:rsidRDefault="00A36525" w14:paraId="06B55995" w14:textId="30F9EFE7">
      <w:pPr>
        <w:pStyle w:val="ListParagraph"/>
        <w:numPr>
          <w:ilvl w:val="0"/>
          <w:numId w:val="55"/>
        </w:numPr>
      </w:pPr>
      <w:r>
        <w:t>Review assumptions for the percent of TX_TB</w:t>
      </w:r>
      <w:r w:rsidR="005816D8">
        <w:t xml:space="preserve"> (D) </w:t>
      </w:r>
      <w:r w:rsidR="00BD57EB">
        <w:t>screened negative for TB to be initiated on TPT</w:t>
      </w:r>
      <w:r w:rsidR="006031F6">
        <w:t xml:space="preserve"> both for those New on ART, as well as for those Already on ART</w:t>
      </w:r>
      <w:r w:rsidR="00CC7F6E">
        <w:t>.</w:t>
      </w:r>
      <w:r w:rsidR="007112E3">
        <w:t xml:space="preserve"> These are initially pre-populated at 100% and 90% for those New on ART and those Already on ART, respectively</w:t>
      </w:r>
      <w:r w:rsidR="00441416">
        <w:t>, though can be adjusted as needed. Red highlights indicate percentages over 100%, or less than 0%; yellow highlights indicate percentages less than 100% or 90% for New on ART and Already on ART, respectively.</w:t>
      </w:r>
    </w:p>
    <w:p w:rsidR="00CE44BD" w:rsidP="008770CA" w:rsidRDefault="00CE44BD" w14:paraId="779421A9" w14:textId="188C05BA">
      <w:pPr>
        <w:pStyle w:val="ListParagraph"/>
        <w:numPr>
          <w:ilvl w:val="0"/>
          <w:numId w:val="55"/>
        </w:numPr>
      </w:pPr>
      <w:r>
        <w:t>Review modeled targets for TB_PREV (D) New on A</w:t>
      </w:r>
      <w:r w:rsidR="00910F48">
        <w:t xml:space="preserve">RT — set by multiplying </w:t>
      </w:r>
      <w:r w:rsidR="001D040F">
        <w:t xml:space="preserve">TX_TB (D) New on ART, TB Screen Negative by </w:t>
      </w:r>
      <w:r w:rsidR="00CE22B7">
        <w:t xml:space="preserve">the percent of TX_TB (D) </w:t>
      </w:r>
      <w:r w:rsidR="00D058B7">
        <w:t xml:space="preserve">New on ART, </w:t>
      </w:r>
      <w:r w:rsidR="00CE22B7">
        <w:t>TB Screen Negative</w:t>
      </w:r>
      <w:r w:rsidR="001D040F">
        <w:t xml:space="preserve"> </w:t>
      </w:r>
      <w:r w:rsidR="00D058B7">
        <w:t xml:space="preserve">initiated on </w:t>
      </w:r>
      <w:r w:rsidR="00CB37D3">
        <w:t>TPT</w:t>
      </w:r>
      <w:r w:rsidR="009E13BF">
        <w:t>, rounding to the nearest integer</w:t>
      </w:r>
      <w:r w:rsidR="00D058B7">
        <w:t xml:space="preserve"> </w:t>
      </w:r>
      <w:r w:rsidR="00910F48">
        <w:t>—</w:t>
      </w:r>
      <w:r>
        <w:t xml:space="preserve"> and TB_PREV (D) Already on ART</w:t>
      </w:r>
      <w:r w:rsidR="00910F48">
        <w:t xml:space="preserve"> — </w:t>
      </w:r>
      <w:r w:rsidR="00D058B7">
        <w:t>set by multiplying TX_TB (D) Already on ART, TB Screen Negative by the percent of TX_TB (D) Already on ART</w:t>
      </w:r>
      <w:r w:rsidR="009E13BF">
        <w:t>, TB Screen Negative</w:t>
      </w:r>
      <w:r w:rsidR="00CB37D3">
        <w:t xml:space="preserve"> initiated on TPT</w:t>
      </w:r>
      <w:r w:rsidR="009E13BF">
        <w:t>, rounding to the nearest integer</w:t>
      </w:r>
      <w:r>
        <w:t>.</w:t>
      </w:r>
    </w:p>
    <w:p w:rsidR="00CE44BD" w:rsidP="00CE44BD" w:rsidRDefault="00CE44BD" w14:paraId="0056DAE6" w14:textId="77777777"/>
    <w:p w:rsidR="00A52E53" w:rsidRDefault="00A52E53" w14:paraId="3721D8A3" w14:textId="77777777">
      <w:pPr>
        <w:rPr>
          <w:rFonts w:asciiTheme="majorHAnsi" w:hAnsiTheme="majorHAnsi" w:eastAsiaTheme="majorEastAsia" w:cstheme="majorBidi"/>
          <w:color w:val="2E74B5" w:themeColor="accent1" w:themeShade="BF"/>
          <w:szCs w:val="32"/>
        </w:rPr>
      </w:pPr>
      <w:r>
        <w:br w:type="page"/>
      </w:r>
    </w:p>
    <w:p w:rsidRPr="00533DE0" w:rsidR="00533DE0" w:rsidP="004204F4" w:rsidRDefault="00533DE0" w14:paraId="2880B850" w14:textId="207E6756">
      <w:pPr>
        <w:pStyle w:val="Heading2"/>
      </w:pPr>
      <w:bookmarkStart w:name="_Toc29828710" w:id="108"/>
      <w:bookmarkStart w:name="_Toc57736185" w:id="109"/>
      <w:r>
        <w:t>T</w:t>
      </w:r>
      <w:r w:rsidR="00142464">
        <w:t>X</w:t>
      </w:r>
      <w:r>
        <w:t>_TB_</w:t>
      </w:r>
      <w:r w:rsidRPr="004204F4">
        <w:t>PREV</w:t>
      </w:r>
      <w:r w:rsidRPr="00533DE0">
        <w:t>: TB_PREV (N)</w:t>
      </w:r>
      <w:bookmarkEnd w:id="108"/>
      <w:bookmarkEnd w:id="109"/>
    </w:p>
    <w:p w:rsidRPr="003D62E4" w:rsidR="0091450B" w:rsidRDefault="005D199E" w14:paraId="6D2B9965" w14:textId="77777777">
      <w:pPr>
        <w:rPr>
          <w:sz w:val="24"/>
          <w:szCs w:val="24"/>
        </w:rPr>
      </w:pPr>
      <w:r w:rsidRPr="003D62E4">
        <w:rPr>
          <w:b/>
          <w:bCs/>
          <w:sz w:val="24"/>
          <w:szCs w:val="24"/>
        </w:rPr>
        <w:t>TB</w:t>
      </w:r>
      <w:r w:rsidRPr="003D62E4" w:rsidR="0073587C">
        <w:rPr>
          <w:b/>
          <w:bCs/>
          <w:sz w:val="24"/>
          <w:szCs w:val="24"/>
        </w:rPr>
        <w:t xml:space="preserve">_PREV (N): </w:t>
      </w:r>
      <w:r w:rsidRPr="003D62E4" w:rsidR="0073587C">
        <w:rPr>
          <w:sz w:val="24"/>
          <w:szCs w:val="24"/>
        </w:rPr>
        <w:t>Number of ART patients who completed a course of TB preventive therapy during the reporting period (for continuous IPT programs, this includes the patients who have completed the first 6 months of isoniazid preventive therapy (IPT)).</w:t>
      </w:r>
    </w:p>
    <w:p w:rsidR="003726CA" w:rsidP="003726CA" w:rsidRDefault="003726CA" w14:paraId="3B73A257" w14:textId="77777777">
      <w:pPr>
        <w:rPr>
          <w:noProof/>
        </w:rPr>
      </w:pPr>
      <w:r>
        <w:rPr>
          <w:noProof/>
        </w:rPr>
        <w:t>```</w:t>
      </w:r>
    </w:p>
    <w:p w:rsidRPr="003C6DA7" w:rsidR="003726CA" w:rsidP="003726CA" w:rsidRDefault="00351330" w14:paraId="5E27C430" w14:textId="3975BCCD">
      <w:r>
        <w:rPr>
          <w:noProof/>
        </w:rPr>
        <w:t>schema_table(“</w:t>
      </w:r>
      <w:r w:rsidR="003726CA">
        <w:t>TX_TB_PREV-</w:t>
      </w:r>
      <w:r w:rsidRPr="00533DE0" w:rsidR="003726CA">
        <w:t>TX_</w:t>
      </w:r>
      <w:r w:rsidR="003726CA">
        <w:t>PREV</w:t>
      </w:r>
      <w:r w:rsidRPr="00533DE0" w:rsidR="003726CA">
        <w:t xml:space="preserve"> (</w:t>
      </w:r>
      <w:r w:rsidR="003726CA">
        <w:t>N</w:t>
      </w:r>
      <w:r w:rsidRPr="00533DE0" w:rsidR="003726CA">
        <w:t>)</w:t>
      </w:r>
      <w:r w:rsidR="003726CA">
        <w:t>-</w:t>
      </w:r>
      <w:r w:rsidR="003726CA">
        <w:rPr>
          <w:noProof/>
        </w:rPr>
        <w:t>T-Z</w:t>
      </w:r>
      <w:r w:rsidRPr="003C6DA7" w:rsidR="003726CA">
        <w:rPr>
          <w:noProof/>
        </w:rPr>
        <w:t>-1</w:t>
      </w:r>
      <w:r w:rsidR="003726CA">
        <w:rPr>
          <w:noProof/>
        </w:rPr>
        <w:t>-1</w:t>
      </w:r>
      <w:r>
        <w:rPr>
          <w:noProof/>
        </w:rPr>
        <w:t>”)</w:t>
      </w:r>
    </w:p>
    <w:p w:rsidR="003726CA" w:rsidP="003726CA" w:rsidRDefault="003726CA" w14:paraId="369E4473" w14:textId="08BFAA57">
      <w:pPr>
        <w:rPr>
          <w:noProof/>
        </w:rPr>
      </w:pPr>
      <w:r>
        <w:rPr>
          <w:noProof/>
        </w:rPr>
        <w:t>```</w:t>
      </w:r>
    </w:p>
    <w:p w:rsidR="005F685A" w:rsidP="005F685A" w:rsidRDefault="005F685A" w14:paraId="4F6F017F" w14:textId="08BFAA57">
      <w:pPr>
        <w:pStyle w:val="Heading3"/>
      </w:pPr>
      <w:r>
        <w:t>DATIM Import</w:t>
      </w:r>
    </w:p>
    <w:p w:rsidR="005F685A" w:rsidP="005F685A" w:rsidRDefault="005F685A" w14:paraId="70993994" w14:textId="08BFAA57">
      <w:r>
        <w:t>The following data points will be imported into DATIM from this section:</w:t>
      </w:r>
    </w:p>
    <w:p w:rsidRPr="00AD2361" w:rsidR="003A3529" w:rsidP="008770CA" w:rsidRDefault="005451AC" w14:paraId="41585E79" w14:textId="39BB6314">
      <w:pPr>
        <w:pStyle w:val="ListParagraph"/>
        <w:numPr>
          <w:ilvl w:val="0"/>
          <w:numId w:val="22"/>
        </w:numPr>
      </w:pPr>
      <w:r>
        <w:rPr>
          <w:b/>
          <w:bCs/>
        </w:rPr>
        <w:t xml:space="preserve">TB_PREV (N): </w:t>
      </w:r>
      <w:r w:rsidR="003A3529">
        <w:rPr>
          <w:b/>
          <w:bCs/>
        </w:rPr>
        <w:t xml:space="preserve">New on ART </w:t>
      </w:r>
      <w:r w:rsidR="003A3529">
        <w:t>[</w:t>
      </w:r>
      <w:proofErr w:type="spellStart"/>
      <w:r w:rsidRPr="00250C86" w:rsidR="003A3529">
        <w:t>TB_PREV.</w:t>
      </w:r>
      <w:r w:rsidR="00AC32DD">
        <w:t>N</w:t>
      </w:r>
      <w:r w:rsidRPr="00250C86" w:rsidR="003A3529">
        <w:t>.New.T</w:t>
      </w:r>
      <w:proofErr w:type="spellEnd"/>
      <w:r w:rsidR="003A3529">
        <w:t>]</w:t>
      </w:r>
    </w:p>
    <w:p w:rsidR="005F685A" w:rsidP="008770CA" w:rsidRDefault="005451AC" w14:paraId="4142D7CE" w14:textId="40FC9760">
      <w:pPr>
        <w:pStyle w:val="ListParagraph"/>
        <w:numPr>
          <w:ilvl w:val="0"/>
          <w:numId w:val="22"/>
        </w:numPr>
      </w:pPr>
      <w:r>
        <w:rPr>
          <w:b/>
          <w:bCs/>
        </w:rPr>
        <w:t xml:space="preserve">TB_PREV (N): </w:t>
      </w:r>
      <w:r w:rsidR="003A3529">
        <w:rPr>
          <w:b/>
          <w:bCs/>
        </w:rPr>
        <w:t xml:space="preserve">Already on ART </w:t>
      </w:r>
      <w:r w:rsidR="003A3529">
        <w:t>[</w:t>
      </w:r>
      <w:proofErr w:type="spellStart"/>
      <w:r w:rsidRPr="00D5113F" w:rsidR="003A3529">
        <w:t>TB_PREV.</w:t>
      </w:r>
      <w:r w:rsidR="00AC32DD">
        <w:t>N</w:t>
      </w:r>
      <w:r w:rsidRPr="00D5113F" w:rsidR="003A3529">
        <w:t>.Already.T</w:t>
      </w:r>
      <w:proofErr w:type="spellEnd"/>
      <w:r w:rsidR="003A3529">
        <w:t>]</w:t>
      </w:r>
    </w:p>
    <w:p w:rsidR="005F685A" w:rsidP="005F685A" w:rsidRDefault="005F685A" w14:paraId="3C5DC930" w14:textId="08BFAA57">
      <w:pPr>
        <w:rPr>
          <w:b/>
        </w:rPr>
      </w:pPr>
    </w:p>
    <w:p w:rsidRPr="004D0451" w:rsidR="005F685A" w:rsidP="00B22D78" w:rsidRDefault="005F685A" w14:paraId="74FBF79F" w14:textId="08BFAA57">
      <w:pPr>
        <w:pStyle w:val="Heading3"/>
        <w:rPr>
          <w:b/>
        </w:rPr>
      </w:pPr>
      <w:r w:rsidRPr="00B22D78">
        <w:t>Instructions</w:t>
      </w:r>
    </w:p>
    <w:p w:rsidR="007208F3" w:rsidP="008770CA" w:rsidRDefault="00526ADA" w14:paraId="0C0F6941" w14:textId="09FDD74E">
      <w:pPr>
        <w:pStyle w:val="ListParagraph"/>
        <w:numPr>
          <w:ilvl w:val="0"/>
          <w:numId w:val="56"/>
        </w:numPr>
      </w:pPr>
      <w:r>
        <w:t xml:space="preserve">For historical context, review FY21 targets from DATIM for </w:t>
      </w:r>
      <w:r w:rsidR="000B6E95">
        <w:t>TB_PREV (N) for those New on ART and those Already on ART.</w:t>
      </w:r>
    </w:p>
    <w:p w:rsidR="000B6E95" w:rsidP="008770CA" w:rsidRDefault="000B6E95" w14:paraId="6A3992E4" w14:textId="66A4B104">
      <w:pPr>
        <w:pStyle w:val="ListParagraph"/>
        <w:numPr>
          <w:ilvl w:val="0"/>
          <w:numId w:val="56"/>
        </w:numPr>
      </w:pPr>
      <w:r>
        <w:t>Review Targeted TPT completion rates</w:t>
      </w:r>
      <w:r w:rsidR="00CB37D3">
        <w:t>, which will default to 90%, but can be adjusted as needed, taking into account persons who (1) are already on TB preventative therapy (2) will likely screen negative (3) will be medically ineligible for TPT (4) will be on TPT by the end of COP19.</w:t>
      </w:r>
      <w:r w:rsidRPr="008B621F" w:rsidR="00CB37D3">
        <w:t xml:space="preserve"> </w:t>
      </w:r>
      <w:r w:rsidR="00CB37D3">
        <w:t>Note that data in this column will NOT be imported into DATIM. Red highlights indicate percentages over 100% or less than 0%; yellow highlights indicate percentages less than 90%.</w:t>
      </w:r>
    </w:p>
    <w:p w:rsidR="00C25F7F" w:rsidP="008770CA" w:rsidRDefault="00CB37D3" w14:paraId="72496FB0" w14:textId="3BD8D129">
      <w:pPr>
        <w:pStyle w:val="ListParagraph"/>
        <w:numPr>
          <w:ilvl w:val="0"/>
          <w:numId w:val="56"/>
        </w:numPr>
      </w:pPr>
      <w:r>
        <w:t>Review modeled targets</w:t>
      </w:r>
      <w:r w:rsidR="00C25F7F">
        <w:t xml:space="preserve"> for TB_PREV (N) New on ART</w:t>
      </w:r>
      <w:r w:rsidR="00EC7823">
        <w:t xml:space="preserve"> </w:t>
      </w:r>
      <w:r w:rsidR="00C25F7F">
        <w:t>and Already on ART</w:t>
      </w:r>
      <w:r w:rsidR="00F46323">
        <w:t>, set by multiplying TB_PREV (D) New on ART and TB_PREV (D) Already on ART, respectively, by the targeted TPT completion rates set in step 2</w:t>
      </w:r>
      <w:r w:rsidR="00C25F7F">
        <w:t>. Return to step 2 or previous sections to adjust driving assumptions.</w:t>
      </w:r>
    </w:p>
    <w:p w:rsidR="00C25F7F" w:rsidP="008770CA" w:rsidRDefault="00C25F7F" w14:paraId="4DAA7DF0" w14:textId="70C71805">
      <w:pPr>
        <w:pStyle w:val="ListParagraph"/>
        <w:numPr>
          <w:ilvl w:val="0"/>
          <w:numId w:val="56"/>
        </w:numPr>
      </w:pPr>
      <w:r>
        <w:t xml:space="preserve">Review projected rates of change </w:t>
      </w:r>
      <w:r w:rsidR="005B35DF">
        <w:t>between FY21 targets and planned FY22 targets to identify cases where rates of change indicate significant departures from historic trends.</w:t>
      </w:r>
    </w:p>
    <w:p w:rsidRPr="00C25F7F" w:rsidR="00A52E53" w:rsidP="008770CA" w:rsidRDefault="00A52E53" w14:paraId="61FF2895" w14:textId="262B9D97">
      <w:pPr>
        <w:pStyle w:val="ListParagraph"/>
        <w:numPr>
          <w:ilvl w:val="0"/>
          <w:numId w:val="56"/>
        </w:numPr>
      </w:pPr>
      <w:r w:rsidRPr="00C25F7F">
        <w:rPr>
          <w:b/>
          <w:bCs/>
          <w:sz w:val="24"/>
          <w:szCs w:val="24"/>
        </w:rPr>
        <w:br w:type="page"/>
      </w:r>
    </w:p>
    <w:p w:rsidRPr="005C06D0" w:rsidR="002524B5" w:rsidP="00E9541C" w:rsidRDefault="002524B5" w14:paraId="73A5156C" w14:textId="77777777">
      <w:pPr>
        <w:pStyle w:val="Heading1"/>
        <w:rPr>
          <w:sz w:val="40"/>
        </w:rPr>
      </w:pPr>
      <w:bookmarkStart w:name="_Toc29828723" w:id="110"/>
      <w:bookmarkStart w:name="_Toc57736186" w:id="111"/>
      <w:bookmarkStart w:name="_Toc29828711" w:id="112"/>
      <w:r w:rsidRPr="005C06D0">
        <w:t>PP</w:t>
      </w:r>
      <w:bookmarkEnd w:id="110"/>
      <w:bookmarkEnd w:id="111"/>
    </w:p>
    <w:p w:rsidRPr="003F79D1" w:rsidR="002524B5" w:rsidP="002524B5" w:rsidRDefault="002524B5" w14:paraId="1F33D5D5" w14:textId="77777777">
      <w:pPr>
        <w:pStyle w:val="Heading2"/>
        <w:rPr>
          <w:sz w:val="36"/>
        </w:rPr>
      </w:pPr>
      <w:bookmarkStart w:name="_Toc29828724" w:id="113"/>
      <w:bookmarkStart w:name="_Toc57736187" w:id="114"/>
      <w:r w:rsidRPr="003F79D1">
        <w:rPr>
          <w:sz w:val="36"/>
        </w:rPr>
        <w:t>PP: PP_PREV</w:t>
      </w:r>
      <w:bookmarkEnd w:id="113"/>
      <w:bookmarkEnd w:id="114"/>
    </w:p>
    <w:p w:rsidRPr="0041035B" w:rsidR="002524B5" w:rsidP="002524B5" w:rsidRDefault="002524B5" w14:paraId="229F2120" w14:textId="77777777">
      <w:pPr>
        <w:spacing w:after="0"/>
        <w:rPr>
          <w:b/>
          <w:bCs/>
          <w:sz w:val="24"/>
          <w:szCs w:val="24"/>
        </w:rPr>
      </w:pPr>
      <w:r>
        <w:rPr>
          <w:b/>
          <w:bCs/>
          <w:sz w:val="24"/>
          <w:szCs w:val="24"/>
        </w:rPr>
        <w:t xml:space="preserve">PP_PREV: </w:t>
      </w:r>
      <w:r w:rsidRPr="00343B68">
        <w:rPr>
          <w:bCs/>
          <w:sz w:val="24"/>
          <w:szCs w:val="24"/>
        </w:rPr>
        <w:t>Number of priority populations (PP) reached with the standardized, evidence-based interventions (s) required that are designed to promote the adoption of HIV prevention behaviors and service uptake.</w:t>
      </w:r>
    </w:p>
    <w:p w:rsidR="00461415" w:rsidP="00461415" w:rsidRDefault="00461415" w14:paraId="52C7ACA6" w14:textId="77777777">
      <w:pPr>
        <w:rPr>
          <w:noProof/>
        </w:rPr>
      </w:pPr>
      <w:r>
        <w:rPr>
          <w:noProof/>
        </w:rPr>
        <w:t>```</w:t>
      </w:r>
    </w:p>
    <w:p w:rsidRPr="003C6DA7" w:rsidR="00461415" w:rsidP="00461415" w:rsidRDefault="00351330" w14:paraId="513738B1" w14:textId="3D40B016">
      <w:r>
        <w:rPr>
          <w:noProof/>
        </w:rPr>
        <w:t>schema_table(“</w:t>
      </w:r>
      <w:r w:rsidR="00461415">
        <w:t>PP-PP</w:t>
      </w:r>
      <w:r w:rsidRPr="00533DE0" w:rsidR="00461415">
        <w:t>_</w:t>
      </w:r>
      <w:r w:rsidR="00461415">
        <w:t>PREV-</w:t>
      </w:r>
      <w:r w:rsidR="00461415">
        <w:rPr>
          <w:noProof/>
        </w:rPr>
        <w:t>F-H</w:t>
      </w:r>
      <w:r w:rsidRPr="003C6DA7" w:rsidR="00461415">
        <w:rPr>
          <w:noProof/>
        </w:rPr>
        <w:t>-1</w:t>
      </w:r>
      <w:r w:rsidR="00461415">
        <w:rPr>
          <w:noProof/>
        </w:rPr>
        <w:t>-1</w:t>
      </w:r>
      <w:r>
        <w:rPr>
          <w:noProof/>
        </w:rPr>
        <w:t>”)</w:t>
      </w:r>
    </w:p>
    <w:p w:rsidR="00461415" w:rsidP="00461415" w:rsidRDefault="00461415" w14:paraId="4E86B6B7" w14:textId="08BFAA57">
      <w:pPr>
        <w:rPr>
          <w:noProof/>
        </w:rPr>
      </w:pPr>
      <w:r>
        <w:rPr>
          <w:noProof/>
        </w:rPr>
        <w:t>```</w:t>
      </w:r>
    </w:p>
    <w:p w:rsidR="005F685A" w:rsidP="005F685A" w:rsidRDefault="005F685A" w14:paraId="34584933" w14:textId="08BFAA57">
      <w:pPr>
        <w:pStyle w:val="Heading3"/>
      </w:pPr>
      <w:r>
        <w:t>DATIM Import</w:t>
      </w:r>
    </w:p>
    <w:p w:rsidR="005F685A" w:rsidP="005F685A" w:rsidRDefault="005F685A" w14:paraId="39FCE6BF" w14:textId="08BFAA57">
      <w:r>
        <w:t>The following data points will be imported into DATIM from this section:</w:t>
      </w:r>
    </w:p>
    <w:p w:rsidR="005F685A" w:rsidP="008770CA" w:rsidRDefault="00AC32DD" w14:paraId="362CF039" w14:textId="053E170C">
      <w:pPr>
        <w:pStyle w:val="ListParagraph"/>
        <w:numPr>
          <w:ilvl w:val="0"/>
          <w:numId w:val="22"/>
        </w:numPr>
      </w:pPr>
      <w:r>
        <w:rPr>
          <w:b/>
          <w:bCs/>
        </w:rPr>
        <w:t xml:space="preserve">PP_PREV (FY22) </w:t>
      </w:r>
      <w:r>
        <w:t>[</w:t>
      </w:r>
      <w:r w:rsidRPr="00AC32DD">
        <w:t>PP_PREV.T</w:t>
      </w:r>
      <w:r>
        <w:t>]</w:t>
      </w:r>
    </w:p>
    <w:p w:rsidR="005F685A" w:rsidP="005F685A" w:rsidRDefault="005F685A" w14:paraId="75089571" w14:textId="08BFAA57">
      <w:pPr>
        <w:rPr>
          <w:b/>
        </w:rPr>
      </w:pPr>
    </w:p>
    <w:p w:rsidRPr="004D0451" w:rsidR="005F685A" w:rsidP="00B22D78" w:rsidRDefault="005F685A" w14:paraId="655A0EFA" w14:textId="08BFAA57">
      <w:pPr>
        <w:pStyle w:val="Heading3"/>
        <w:rPr>
          <w:b/>
        </w:rPr>
      </w:pPr>
      <w:r w:rsidRPr="00B22D78">
        <w:t>Instructions</w:t>
      </w:r>
    </w:p>
    <w:p w:rsidR="002524B5" w:rsidP="008770CA" w:rsidRDefault="00B80DFE" w14:paraId="39C20715" w14:textId="2E3608E9">
      <w:pPr>
        <w:pStyle w:val="ListParagraph"/>
        <w:numPr>
          <w:ilvl w:val="0"/>
          <w:numId w:val="41"/>
        </w:numPr>
      </w:pPr>
      <w:r>
        <w:t>“FY21 Targets"</w:t>
      </w:r>
      <w:r w:rsidR="002524B5">
        <w:t xml:space="preserve"> </w:t>
      </w:r>
      <w:r w:rsidR="000F5C9F">
        <w:t>column</w:t>
      </w:r>
      <w:r w:rsidR="002502B2">
        <w:t xml:space="preserve"> will come</w:t>
      </w:r>
      <w:r w:rsidR="000F5C9F">
        <w:t xml:space="preserve"> </w:t>
      </w:r>
      <w:r w:rsidR="002524B5">
        <w:t xml:space="preserve">prepopulated with FY21 </w:t>
      </w:r>
      <w:r w:rsidR="000F5C9F">
        <w:t xml:space="preserve">PP_PREV </w:t>
      </w:r>
      <w:r w:rsidR="002524B5">
        <w:t xml:space="preserve">targets as currently </w:t>
      </w:r>
      <w:r w:rsidR="000F5C9F">
        <w:t xml:space="preserve">reported </w:t>
      </w:r>
      <w:r w:rsidR="002524B5">
        <w:t xml:space="preserve">in DATIM. </w:t>
      </w:r>
      <w:r w:rsidR="002502B2">
        <w:t>Countries will review this data</w:t>
      </w:r>
      <w:r w:rsidR="0006215E">
        <w:t xml:space="preserve">, but should not make changes to it. </w:t>
      </w:r>
      <w:r w:rsidRPr="005A011E" w:rsidR="002524B5">
        <w:t>T</w:t>
      </w:r>
      <w:r w:rsidR="002524B5">
        <w:t>hough t</w:t>
      </w:r>
      <w:r w:rsidRPr="005A011E" w:rsidR="002524B5">
        <w:t xml:space="preserve">his column </w:t>
      </w:r>
      <w:r w:rsidR="002524B5">
        <w:t xml:space="preserve">does not prevent users from making edits, </w:t>
      </w:r>
      <w:r w:rsidRPr="005A011E" w:rsidR="002524B5">
        <w:t xml:space="preserve">teams must </w:t>
      </w:r>
      <w:r w:rsidR="002524B5">
        <w:t xml:space="preserve">receive approval from their PPM </w:t>
      </w:r>
      <w:r w:rsidR="00943553">
        <w:t xml:space="preserve">and assigned DUIT Liaison </w:t>
      </w:r>
      <w:r w:rsidRPr="005A011E" w:rsidR="002524B5">
        <w:t xml:space="preserve">before </w:t>
      </w:r>
      <w:r w:rsidR="00943553">
        <w:t>doing so</w:t>
      </w:r>
      <w:r w:rsidRPr="005A011E" w:rsidR="002524B5">
        <w:t xml:space="preserve">. </w:t>
      </w:r>
      <w:r w:rsidR="002524B5">
        <w:t>C</w:t>
      </w:r>
      <w:r w:rsidRPr="005A011E" w:rsidR="002524B5">
        <w:t>hanges made in this column will NOT be reflected in DATIM.</w:t>
      </w:r>
    </w:p>
    <w:p w:rsidRPr="002705E7" w:rsidR="002524B5" w:rsidP="008770CA" w:rsidRDefault="0012790B" w14:paraId="63967ABB" w14:textId="512A725D">
      <w:pPr>
        <w:pStyle w:val="ListParagraph"/>
        <w:numPr>
          <w:ilvl w:val="0"/>
          <w:numId w:val="41"/>
        </w:numPr>
      </w:pPr>
      <w:r>
        <w:t xml:space="preserve">Review and adjust the </w:t>
      </w:r>
      <w:r w:rsidR="002524B5">
        <w:t>“Expected Change in PP_PREV services (%)”</w:t>
      </w:r>
      <w:r>
        <w:t xml:space="preserve">. This defaults to </w:t>
      </w:r>
      <w:r w:rsidR="002524B5">
        <w:t>0%</w:t>
      </w:r>
      <w:r w:rsidR="004A615B">
        <w:t xml:space="preserve">, </w:t>
      </w:r>
      <w:r w:rsidR="00A17C4F">
        <w:t xml:space="preserve">though this </w:t>
      </w:r>
      <w:r w:rsidR="004A11DC">
        <w:t xml:space="preserve">reflects no </w:t>
      </w:r>
      <w:r w:rsidR="006F10E5">
        <w:t>suggestion of strategy from S/GAC</w:t>
      </w:r>
      <w:r w:rsidR="002524B5">
        <w:t xml:space="preserve">. </w:t>
      </w:r>
      <w:r w:rsidR="006F10E5">
        <w:t>A</w:t>
      </w:r>
      <w:r w:rsidR="002524B5">
        <w:t>djust the</w:t>
      </w:r>
      <w:r w:rsidR="006F10E5">
        <w:t>se growth rates to reflect intentional, data-driven, strategic programming</w:t>
      </w:r>
      <w:r w:rsidR="002524B5">
        <w:t>. Values can be negative or positive percentages in this column</w:t>
      </w:r>
      <w:r w:rsidR="00CD09FB">
        <w:t xml:space="preserve">, which will </w:t>
      </w:r>
      <w:r w:rsidRPr="002705E7" w:rsidR="00CD09FB">
        <w:t>decrease or increase the FY22 target for PP_PREV respectively</w:t>
      </w:r>
      <w:r w:rsidRPr="002705E7" w:rsidR="002524B5">
        <w:t>.</w:t>
      </w:r>
    </w:p>
    <w:p w:rsidRPr="002705E7" w:rsidR="002524B5" w:rsidP="008770CA" w:rsidRDefault="00DE049C" w14:paraId="1EEF4A6D" w14:textId="605E05CF">
      <w:pPr>
        <w:pStyle w:val="ListParagraph"/>
        <w:numPr>
          <w:ilvl w:val="0"/>
          <w:numId w:val="41"/>
        </w:numPr>
        <w:rPr>
          <w:sz w:val="24"/>
          <w:szCs w:val="24"/>
        </w:rPr>
      </w:pPr>
      <w:r>
        <w:t>“</w:t>
      </w:r>
      <w:r w:rsidRPr="002705E7" w:rsidR="002524B5">
        <w:t>PP_PREV</w:t>
      </w:r>
      <w:r w:rsidRPr="002705E7" w:rsidR="0051456B">
        <w:t xml:space="preserve"> (FY22)</w:t>
      </w:r>
      <w:r>
        <w:t>”</w:t>
      </w:r>
      <w:r w:rsidRPr="002705E7" w:rsidR="002524B5">
        <w:t xml:space="preserve"> target</w:t>
      </w:r>
      <w:r w:rsidRPr="002705E7" w:rsidR="0051456B">
        <w:t>s</w:t>
      </w:r>
      <w:r w:rsidR="002705E7">
        <w:t xml:space="preserve"> </w:t>
      </w:r>
      <w:r>
        <w:t>will be</w:t>
      </w:r>
      <w:r w:rsidR="002705E7">
        <w:t xml:space="preserve"> set as a</w:t>
      </w:r>
      <w:r w:rsidR="002D4618">
        <w:t xml:space="preserve"> </w:t>
      </w:r>
      <w:r>
        <w:t xml:space="preserve">growth rate </w:t>
      </w:r>
      <w:r w:rsidR="002D4618">
        <w:t xml:space="preserve">function of the </w:t>
      </w:r>
      <w:r>
        <w:t xml:space="preserve">FY21 Targets and the Expected change </w:t>
      </w:r>
      <w:r w:rsidR="00EB6D18">
        <w:t xml:space="preserve">% </w:t>
      </w:r>
      <w:r w:rsidR="002D4618">
        <w:t xml:space="preserve">set in </w:t>
      </w:r>
      <w:r w:rsidR="0006645C">
        <w:t xml:space="preserve">the </w:t>
      </w:r>
      <w:r w:rsidR="00EB6D18">
        <w:t>previo</w:t>
      </w:r>
      <w:r w:rsidR="00977D14">
        <w:t>us</w:t>
      </w:r>
      <w:r w:rsidR="00EB6D18">
        <w:t xml:space="preserve"> two columns</w:t>
      </w:r>
      <w:r w:rsidR="002705E7">
        <w:t>.</w:t>
      </w:r>
      <w:r w:rsidRPr="002705E7" w:rsidR="002524B5">
        <w:t xml:space="preserve"> To make changes to the COP21 target in this column, increase or decrease the Expected Change in PP_PREV services.</w:t>
      </w:r>
      <w:r w:rsidR="0082619B">
        <w:t xml:space="preserve"> </w:t>
      </w:r>
      <w:bookmarkStart w:name="OLE_LINK3" w:id="115"/>
      <w:bookmarkStart w:name="OLE_LINK4" w:id="116"/>
      <w:r w:rsidRPr="008B4C40" w:rsidR="0082619B">
        <w:rPr>
          <w:bCs/>
          <w:iCs/>
        </w:rPr>
        <w:t>In the case services</w:t>
      </w:r>
      <w:r w:rsidR="0082619B">
        <w:t xml:space="preserve"> </w:t>
      </w:r>
      <w:r w:rsidRPr="008B4C40" w:rsidR="0082619B">
        <w:rPr>
          <w:bCs/>
          <w:iCs/>
        </w:rPr>
        <w:t>are planned in FY22 where these were not provided in FY21, you may manually enter FY22 targets</w:t>
      </w:r>
      <w:r w:rsidR="0082619B">
        <w:rPr>
          <w:bCs/>
          <w:iCs/>
        </w:rPr>
        <w:t xml:space="preserve"> in these columns.</w:t>
      </w:r>
      <w:bookmarkEnd w:id="115"/>
      <w:bookmarkEnd w:id="116"/>
    </w:p>
    <w:p w:rsidRPr="00A11FEE" w:rsidR="002524B5" w:rsidP="002524B5" w:rsidRDefault="002524B5" w14:paraId="5D07000D" w14:textId="08BFAA57">
      <w:pPr>
        <w:rPr>
          <w:bCs/>
          <w:iCs/>
          <w:color w:val="FF0000"/>
        </w:rPr>
      </w:pPr>
      <w:r>
        <w:rPr>
          <w:b/>
          <w:bCs/>
          <w:sz w:val="24"/>
          <w:szCs w:val="24"/>
        </w:rPr>
        <w:br w:type="page"/>
      </w:r>
    </w:p>
    <w:p w:rsidRPr="005C06D0" w:rsidR="002524B5" w:rsidP="00E9541C" w:rsidRDefault="002524B5" w14:paraId="50659FC4" w14:textId="77777777">
      <w:pPr>
        <w:pStyle w:val="Heading1"/>
      </w:pPr>
      <w:bookmarkStart w:name="_Toc29828725" w:id="117"/>
      <w:bookmarkStart w:name="_Toc57736188" w:id="118"/>
      <w:r w:rsidRPr="005C06D0">
        <w:t>OVC</w:t>
      </w:r>
      <w:bookmarkEnd w:id="117"/>
      <w:bookmarkEnd w:id="118"/>
    </w:p>
    <w:p w:rsidRPr="00533DE0" w:rsidR="002524B5" w:rsidP="002524B5" w:rsidRDefault="0036171B" w14:paraId="65AF06E8" w14:textId="53CB6D20">
      <w:pPr>
        <w:pStyle w:val="Heading2"/>
        <w:rPr>
          <w:sz w:val="36"/>
        </w:rPr>
      </w:pPr>
      <w:bookmarkStart w:name="_Toc29828726" w:id="119"/>
      <w:bookmarkStart w:name="_Toc57736189" w:id="120"/>
      <w:r>
        <w:rPr>
          <w:sz w:val="36"/>
        </w:rPr>
        <w:t xml:space="preserve">OVC: </w:t>
      </w:r>
      <w:r w:rsidRPr="00533DE0" w:rsidR="002524B5">
        <w:rPr>
          <w:sz w:val="36"/>
        </w:rPr>
        <w:t>OVC_SERV</w:t>
      </w:r>
      <w:bookmarkEnd w:id="119"/>
      <w:bookmarkEnd w:id="120"/>
    </w:p>
    <w:p w:rsidRPr="003D62E4" w:rsidR="002524B5" w:rsidP="002524B5" w:rsidRDefault="002524B5" w14:paraId="15638AA9" w14:textId="77777777">
      <w:pPr>
        <w:rPr>
          <w:sz w:val="24"/>
          <w:szCs w:val="24"/>
        </w:rPr>
      </w:pPr>
      <w:r w:rsidRPr="003D62E4">
        <w:rPr>
          <w:b/>
          <w:bCs/>
          <w:sz w:val="24"/>
          <w:szCs w:val="24"/>
        </w:rPr>
        <w:t xml:space="preserve">OVC_SERV: </w:t>
      </w:r>
      <w:r w:rsidRPr="003D62E4">
        <w:rPr>
          <w:sz w:val="24"/>
          <w:szCs w:val="24"/>
        </w:rPr>
        <w:t xml:space="preserve">Number of beneficiaries served by PEPFAR OVC programs for children and families affected by HIV. </w:t>
      </w:r>
    </w:p>
    <w:p w:rsidR="009D5DDE" w:rsidP="009D5DDE" w:rsidRDefault="009D5DDE" w14:paraId="5985F10A" w14:textId="77777777">
      <w:pPr>
        <w:rPr>
          <w:noProof/>
        </w:rPr>
      </w:pPr>
      <w:r>
        <w:rPr>
          <w:noProof/>
        </w:rPr>
        <w:t>```</w:t>
      </w:r>
    </w:p>
    <w:p w:rsidRPr="003C6DA7" w:rsidR="009D5DDE" w:rsidP="009D5DDE" w:rsidRDefault="00351330" w14:paraId="027CE73A" w14:textId="49DA04AF">
      <w:r>
        <w:rPr>
          <w:noProof/>
        </w:rPr>
        <w:t>schema_table(“</w:t>
      </w:r>
      <w:r w:rsidR="009D5DDE">
        <w:t>OVC-OVC</w:t>
      </w:r>
      <w:r w:rsidRPr="00533DE0" w:rsidR="009D5DDE">
        <w:t>_</w:t>
      </w:r>
      <w:r w:rsidR="009D5DDE">
        <w:t>SERV-</w:t>
      </w:r>
      <w:r w:rsidR="009D5DDE">
        <w:rPr>
          <w:noProof/>
        </w:rPr>
        <w:t>F-N</w:t>
      </w:r>
      <w:r w:rsidRPr="003C6DA7" w:rsidR="009D5DDE">
        <w:rPr>
          <w:noProof/>
        </w:rPr>
        <w:t>-1</w:t>
      </w:r>
      <w:r w:rsidR="009D5DDE">
        <w:rPr>
          <w:noProof/>
        </w:rPr>
        <w:t>-2</w:t>
      </w:r>
      <w:r>
        <w:rPr>
          <w:noProof/>
        </w:rPr>
        <w:t>”)</w:t>
      </w:r>
    </w:p>
    <w:p w:rsidR="009D5DDE" w:rsidP="009D5DDE" w:rsidRDefault="009D5DDE" w14:paraId="0CBF4057" w14:textId="77777777">
      <w:pPr>
        <w:rPr>
          <w:noProof/>
        </w:rPr>
      </w:pPr>
      <w:r>
        <w:rPr>
          <w:noProof/>
        </w:rPr>
        <w:t>```</w:t>
      </w:r>
    </w:p>
    <w:p w:rsidR="009D5DDE" w:rsidP="009D5DDE" w:rsidRDefault="009D5DDE" w14:paraId="09EBA307" w14:textId="77777777">
      <w:pPr>
        <w:rPr>
          <w:noProof/>
        </w:rPr>
      </w:pPr>
      <w:r>
        <w:rPr>
          <w:noProof/>
        </w:rPr>
        <w:t>```</w:t>
      </w:r>
    </w:p>
    <w:p w:rsidRPr="003C6DA7" w:rsidR="009D5DDE" w:rsidP="009D5DDE" w:rsidRDefault="00351330" w14:paraId="2FD9FB97" w14:textId="4940BC9A">
      <w:r>
        <w:rPr>
          <w:noProof/>
        </w:rPr>
        <w:t>schema_table(“</w:t>
      </w:r>
      <w:r w:rsidR="009D5DDE">
        <w:t>OVC-OVC</w:t>
      </w:r>
      <w:r w:rsidRPr="00533DE0" w:rsidR="009D5DDE">
        <w:t>_</w:t>
      </w:r>
      <w:r w:rsidR="009D5DDE">
        <w:t>SERV-</w:t>
      </w:r>
      <w:r w:rsidR="009D5DDE">
        <w:rPr>
          <w:noProof/>
        </w:rPr>
        <w:t>M-S</w:t>
      </w:r>
      <w:r w:rsidRPr="003C6DA7" w:rsidR="009D5DDE">
        <w:rPr>
          <w:noProof/>
        </w:rPr>
        <w:t>-</w:t>
      </w:r>
      <w:r w:rsidR="009D5DDE">
        <w:rPr>
          <w:noProof/>
        </w:rPr>
        <w:t>2-2</w:t>
      </w:r>
      <w:r>
        <w:rPr>
          <w:noProof/>
        </w:rPr>
        <w:t>”)</w:t>
      </w:r>
    </w:p>
    <w:p w:rsidR="009D5DDE" w:rsidP="009D5DDE" w:rsidRDefault="009D5DDE" w14:paraId="5895A499" w14:textId="08BFAA57">
      <w:pPr>
        <w:rPr>
          <w:noProof/>
        </w:rPr>
      </w:pPr>
      <w:r>
        <w:rPr>
          <w:noProof/>
        </w:rPr>
        <w:t>```</w:t>
      </w:r>
    </w:p>
    <w:p w:rsidR="009318D1" w:rsidP="009318D1" w:rsidRDefault="009318D1" w14:paraId="2204A71F" w14:textId="08BFAA57">
      <w:pPr>
        <w:pStyle w:val="Heading3"/>
      </w:pPr>
      <w:r>
        <w:t>DATIM Import</w:t>
      </w:r>
    </w:p>
    <w:p w:rsidR="009318D1" w:rsidP="009318D1" w:rsidRDefault="009318D1" w14:paraId="278C096F" w14:textId="08BFAA57">
      <w:r>
        <w:t>The following data points will be imported into DATIM from this section:</w:t>
      </w:r>
    </w:p>
    <w:p w:rsidRPr="002F2FE9" w:rsidR="009318D1" w:rsidP="008770CA" w:rsidRDefault="002F2FE9" w14:paraId="4252B181" w14:textId="2894B943">
      <w:pPr>
        <w:pStyle w:val="ListParagraph"/>
        <w:numPr>
          <w:ilvl w:val="0"/>
          <w:numId w:val="22"/>
        </w:numPr>
      </w:pPr>
      <w:r>
        <w:rPr>
          <w:b/>
          <w:bCs/>
        </w:rPr>
        <w:t>DREAMS</w:t>
      </w:r>
      <w:r w:rsidR="00190BD3">
        <w:rPr>
          <w:b/>
          <w:bCs/>
        </w:rPr>
        <w:t xml:space="preserve"> </w:t>
      </w:r>
      <w:r w:rsidR="00190BD3">
        <w:t>[</w:t>
      </w:r>
      <w:r w:rsidRPr="00033C87" w:rsidR="00033C87">
        <w:t>OVC_SERV.DREAMS.T</w:t>
      </w:r>
      <w:r w:rsidR="00190BD3">
        <w:t>]</w:t>
      </w:r>
    </w:p>
    <w:p w:rsidRPr="002F2FE9" w:rsidR="002F2FE9" w:rsidP="008770CA" w:rsidRDefault="002F2FE9" w14:paraId="285AFCE5" w14:textId="1A9AD882">
      <w:pPr>
        <w:pStyle w:val="ListParagraph"/>
        <w:numPr>
          <w:ilvl w:val="0"/>
          <w:numId w:val="22"/>
        </w:numPr>
      </w:pPr>
      <w:r>
        <w:rPr>
          <w:b/>
          <w:bCs/>
        </w:rPr>
        <w:t>Preventive</w:t>
      </w:r>
      <w:r w:rsidR="00190BD3">
        <w:rPr>
          <w:b/>
          <w:bCs/>
        </w:rPr>
        <w:t xml:space="preserve"> </w:t>
      </w:r>
      <w:r w:rsidR="00190BD3">
        <w:t>[</w:t>
      </w:r>
      <w:proofErr w:type="spellStart"/>
      <w:r w:rsidRPr="00033C87" w:rsidR="00033C87">
        <w:t>OVC_SERV.Prev.T</w:t>
      </w:r>
      <w:proofErr w:type="spellEnd"/>
      <w:r w:rsidR="00190BD3">
        <w:t>]</w:t>
      </w:r>
    </w:p>
    <w:p w:rsidRPr="00190BD3" w:rsidR="002F2FE9" w:rsidP="008770CA" w:rsidRDefault="002F2FE9" w14:paraId="170BC2FB" w14:textId="409450B1">
      <w:pPr>
        <w:pStyle w:val="ListParagraph"/>
        <w:numPr>
          <w:ilvl w:val="0"/>
          <w:numId w:val="22"/>
        </w:numPr>
      </w:pPr>
      <w:r>
        <w:rPr>
          <w:b/>
          <w:bCs/>
        </w:rPr>
        <w:t>Comprehensive</w:t>
      </w:r>
      <w:r w:rsidR="00190BD3">
        <w:rPr>
          <w:b/>
          <w:bCs/>
        </w:rPr>
        <w:t xml:space="preserve"> – Graduated </w:t>
      </w:r>
      <w:r w:rsidR="00190BD3">
        <w:t>[</w:t>
      </w:r>
      <w:proofErr w:type="spellStart"/>
      <w:r w:rsidRPr="00033C87" w:rsidR="00033C87">
        <w:t>OVC_SERV.Grad.T</w:t>
      </w:r>
      <w:proofErr w:type="spellEnd"/>
      <w:r w:rsidR="00190BD3">
        <w:t>]</w:t>
      </w:r>
    </w:p>
    <w:p w:rsidR="00791642" w:rsidP="008770CA" w:rsidRDefault="00190BD3" w14:paraId="378AA73D" w14:textId="11CD4151">
      <w:pPr>
        <w:pStyle w:val="ListParagraph"/>
        <w:numPr>
          <w:ilvl w:val="0"/>
          <w:numId w:val="22"/>
        </w:numPr>
      </w:pPr>
      <w:r>
        <w:rPr>
          <w:b/>
          <w:bCs/>
        </w:rPr>
        <w:t xml:space="preserve">Comprehensive – Active </w:t>
      </w:r>
      <w:r>
        <w:t>[</w:t>
      </w:r>
      <w:proofErr w:type="spellStart"/>
      <w:r w:rsidRPr="00033C87" w:rsidR="00033C87">
        <w:t>OVC_SERV.Active.T</w:t>
      </w:r>
      <w:proofErr w:type="spellEnd"/>
      <w:r>
        <w:t>]</w:t>
      </w:r>
    </w:p>
    <w:p w:rsidR="009318D1" w:rsidP="009318D1" w:rsidRDefault="009318D1" w14:paraId="797074F5" w14:textId="08BFAA57">
      <w:pPr>
        <w:rPr>
          <w:b/>
        </w:rPr>
      </w:pPr>
    </w:p>
    <w:p w:rsidRPr="004D0451" w:rsidR="009318D1" w:rsidP="00B22D78" w:rsidRDefault="009318D1" w14:paraId="6A43C5B3" w14:textId="08BFAA57">
      <w:pPr>
        <w:pStyle w:val="Heading3"/>
        <w:rPr>
          <w:b/>
        </w:rPr>
      </w:pPr>
      <w:r w:rsidRPr="00B22D78">
        <w:t>Instructions</w:t>
      </w:r>
    </w:p>
    <w:p w:rsidR="00937B4B" w:rsidP="008770CA" w:rsidRDefault="00937B4B" w14:paraId="4166CF14" w14:textId="31FB1468">
      <w:pPr>
        <w:pStyle w:val="ListParagraph"/>
        <w:numPr>
          <w:ilvl w:val="0"/>
          <w:numId w:val="63"/>
        </w:numPr>
        <w:rPr>
          <w:bCs/>
          <w:iCs/>
        </w:rPr>
      </w:pPr>
      <w:r>
        <w:rPr>
          <w:bCs/>
          <w:iCs/>
        </w:rPr>
        <w:t>For historical context, r</w:t>
      </w:r>
      <w:r w:rsidR="00F035DF">
        <w:rPr>
          <w:bCs/>
          <w:iCs/>
        </w:rPr>
        <w:t xml:space="preserve">eview column </w:t>
      </w:r>
      <w:r w:rsidR="007C661C">
        <w:rPr>
          <w:bCs/>
          <w:iCs/>
        </w:rPr>
        <w:t>“</w:t>
      </w:r>
      <w:r w:rsidRPr="007C661C" w:rsidR="007C661C">
        <w:rPr>
          <w:bCs/>
          <w:iCs/>
        </w:rPr>
        <w:t>Host Country Est. PLHIV (FY21)</w:t>
      </w:r>
      <w:r w:rsidR="007C661C">
        <w:rPr>
          <w:bCs/>
          <w:iCs/>
        </w:rPr>
        <w:t>”</w:t>
      </w:r>
      <w:r w:rsidR="00791642">
        <w:rPr>
          <w:bCs/>
          <w:iCs/>
        </w:rPr>
        <w:t>,</w:t>
      </w:r>
      <w:r w:rsidR="007C661C">
        <w:rPr>
          <w:bCs/>
          <w:iCs/>
        </w:rPr>
        <w:t xml:space="preserve"> which will pull from the Cascade tab</w:t>
      </w:r>
      <w:r>
        <w:rPr>
          <w:bCs/>
          <w:iCs/>
        </w:rPr>
        <w:t>.</w:t>
      </w:r>
    </w:p>
    <w:p w:rsidR="00F035DF" w:rsidP="008770CA" w:rsidRDefault="00C84CEC" w14:paraId="3537E24F" w14:textId="423B3FEB">
      <w:pPr>
        <w:pStyle w:val="ListParagraph"/>
        <w:numPr>
          <w:ilvl w:val="0"/>
          <w:numId w:val="63"/>
        </w:numPr>
        <w:rPr>
          <w:bCs/>
          <w:iCs/>
        </w:rPr>
      </w:pPr>
      <w:r>
        <w:rPr>
          <w:bCs/>
          <w:iCs/>
        </w:rPr>
        <w:t xml:space="preserve">Review </w:t>
      </w:r>
      <w:r w:rsidR="007C661C">
        <w:rPr>
          <w:bCs/>
          <w:iCs/>
        </w:rPr>
        <w:t>the “</w:t>
      </w:r>
      <w:r w:rsidRPr="007C661C" w:rsidR="007C661C">
        <w:rPr>
          <w:bCs/>
          <w:iCs/>
        </w:rPr>
        <w:t>DREAMS SNU?</w:t>
      </w:r>
      <w:r w:rsidR="007C661C">
        <w:rPr>
          <w:bCs/>
          <w:iCs/>
        </w:rPr>
        <w:t xml:space="preserve">” column, which will indicate whether an SNU is actively </w:t>
      </w:r>
      <w:r w:rsidR="00D47D2C">
        <w:rPr>
          <w:bCs/>
          <w:iCs/>
        </w:rPr>
        <w:t xml:space="preserve">implementing DREAMS activities by </w:t>
      </w:r>
      <w:r w:rsidR="007C661C">
        <w:rPr>
          <w:bCs/>
          <w:iCs/>
        </w:rPr>
        <w:t>using “Y” for Yes and “N” for No</w:t>
      </w:r>
      <w:r w:rsidR="00D47D2C">
        <w:rPr>
          <w:bCs/>
          <w:iCs/>
        </w:rPr>
        <w:t>. This column will come prepo</w:t>
      </w:r>
      <w:r w:rsidR="00F27F12">
        <w:rPr>
          <w:bCs/>
          <w:iCs/>
        </w:rPr>
        <w:t>pulated</w:t>
      </w:r>
      <w:r w:rsidR="007C661C">
        <w:rPr>
          <w:bCs/>
          <w:iCs/>
        </w:rPr>
        <w:t xml:space="preserve"> </w:t>
      </w:r>
      <w:r>
        <w:rPr>
          <w:bCs/>
          <w:iCs/>
        </w:rPr>
        <w:t xml:space="preserve">based on the most up-to-date, authoritative list of </w:t>
      </w:r>
      <w:r w:rsidR="002963EC">
        <w:rPr>
          <w:bCs/>
          <w:iCs/>
        </w:rPr>
        <w:t>DREAMS SNU</w:t>
      </w:r>
      <w:r>
        <w:rPr>
          <w:bCs/>
          <w:iCs/>
        </w:rPr>
        <w:t>s as centrally maintained by PEPFAR O/GAC.</w:t>
      </w:r>
      <w:r w:rsidR="002963EC">
        <w:rPr>
          <w:bCs/>
          <w:iCs/>
        </w:rPr>
        <w:t xml:space="preserve"> </w:t>
      </w:r>
      <w:r>
        <w:rPr>
          <w:bCs/>
          <w:iCs/>
        </w:rPr>
        <w:t>To</w:t>
      </w:r>
      <w:r w:rsidR="002963EC">
        <w:rPr>
          <w:bCs/>
          <w:iCs/>
        </w:rPr>
        <w:t xml:space="preserve"> add or remove any SNUs </w:t>
      </w:r>
      <w:r>
        <w:rPr>
          <w:bCs/>
          <w:iCs/>
        </w:rPr>
        <w:t xml:space="preserve">on </w:t>
      </w:r>
      <w:r w:rsidR="002963EC">
        <w:rPr>
          <w:bCs/>
          <w:iCs/>
        </w:rPr>
        <w:t>this list during the COP21 process</w:t>
      </w:r>
      <w:r>
        <w:rPr>
          <w:bCs/>
          <w:iCs/>
        </w:rPr>
        <w:t xml:space="preserve">, notify your assigned </w:t>
      </w:r>
      <w:r w:rsidR="00614CE0">
        <w:rPr>
          <w:bCs/>
          <w:iCs/>
        </w:rPr>
        <w:t>PPM</w:t>
      </w:r>
      <w:r>
        <w:rPr>
          <w:bCs/>
          <w:iCs/>
        </w:rPr>
        <w:t xml:space="preserve">, as well as DREAMS liaisons on the PEPFAR Program Quality Team </w:t>
      </w:r>
      <w:r w:rsidR="00614CE0">
        <w:rPr>
          <w:bCs/>
          <w:iCs/>
        </w:rPr>
        <w:t>to ensure these changes are reflected in your Data Pack.</w:t>
      </w:r>
      <w:r w:rsidR="002B585E">
        <w:rPr>
          <w:bCs/>
          <w:iCs/>
        </w:rPr>
        <w:t xml:space="preserve"> After communicating and documenting these updates centrally, the Data Pack Self-Service App will alert to an update in the DREAMS SNU list and provide an updated Data Pack with </w:t>
      </w:r>
      <w:r w:rsidR="004D6CDA">
        <w:rPr>
          <w:bCs/>
          <w:iCs/>
        </w:rPr>
        <w:t>updated data in this “DREAMS SNU?” column. Note that in the interim, you may manually overwrite or alter flags in this column, though any discrepancies between this column in the Data Pack and the centrally-maintained list of DREAMS SNUs will be flagged in the Data Pack Self-Service App and must be resolved prior to COP Approval and DATIM import.</w:t>
      </w:r>
    </w:p>
    <w:p w:rsidR="002524B5" w:rsidP="008770CA" w:rsidRDefault="00B42FE4" w14:paraId="552A1B51" w14:textId="3DA32F31">
      <w:pPr>
        <w:pStyle w:val="ListParagraph"/>
        <w:numPr>
          <w:ilvl w:val="0"/>
          <w:numId w:val="63"/>
        </w:numPr>
        <w:rPr>
          <w:bCs/>
          <w:iCs/>
        </w:rPr>
      </w:pPr>
      <w:r>
        <w:rPr>
          <w:bCs/>
          <w:iCs/>
        </w:rPr>
        <w:t>Review c</w:t>
      </w:r>
      <w:r w:rsidRPr="00B42FE4" w:rsidR="002524B5">
        <w:rPr>
          <w:bCs/>
          <w:iCs/>
        </w:rPr>
        <w:t>olumn</w:t>
      </w:r>
      <w:r w:rsidR="00B83144">
        <w:rPr>
          <w:bCs/>
          <w:iCs/>
        </w:rPr>
        <w:t>s “</w:t>
      </w:r>
      <w:r w:rsidRPr="00D77554" w:rsidR="00D77554">
        <w:rPr>
          <w:bCs/>
          <w:iCs/>
        </w:rPr>
        <w:t>FY20 Results</w:t>
      </w:r>
      <w:r w:rsidR="00D77554">
        <w:rPr>
          <w:bCs/>
          <w:iCs/>
        </w:rPr>
        <w:t>” and</w:t>
      </w:r>
      <w:r w:rsidR="002524B5">
        <w:rPr>
          <w:bCs/>
          <w:iCs/>
        </w:rPr>
        <w:t xml:space="preserve"> “FY21 Targets” </w:t>
      </w:r>
      <w:r>
        <w:rPr>
          <w:bCs/>
          <w:iCs/>
        </w:rPr>
        <w:t xml:space="preserve">which </w:t>
      </w:r>
      <w:r w:rsidR="002524B5">
        <w:rPr>
          <w:bCs/>
          <w:iCs/>
        </w:rPr>
        <w:t xml:space="preserve">will come pre-populated with </w:t>
      </w:r>
      <w:r w:rsidR="00681BB6">
        <w:rPr>
          <w:bCs/>
          <w:iCs/>
        </w:rPr>
        <w:t xml:space="preserve">results and </w:t>
      </w:r>
      <w:r w:rsidR="002524B5">
        <w:rPr>
          <w:bCs/>
          <w:iCs/>
        </w:rPr>
        <w:t xml:space="preserve">targets </w:t>
      </w:r>
      <w:r w:rsidR="00681BB6">
        <w:rPr>
          <w:bCs/>
          <w:iCs/>
        </w:rPr>
        <w:t>from DATIM</w:t>
      </w:r>
      <w:r w:rsidRPr="00B42FE4" w:rsidR="002524B5">
        <w:rPr>
          <w:bCs/>
          <w:iCs/>
        </w:rPr>
        <w:t xml:space="preserve"> </w:t>
      </w:r>
      <w:r w:rsidR="002524B5">
        <w:rPr>
          <w:bCs/>
          <w:iCs/>
        </w:rPr>
        <w:t>and will serve as a baseline for COP21 target calculation</w:t>
      </w:r>
      <w:r w:rsidR="00EA3238">
        <w:rPr>
          <w:bCs/>
          <w:iCs/>
        </w:rPr>
        <w:t>s</w:t>
      </w:r>
      <w:r w:rsidR="002524B5">
        <w:rPr>
          <w:bCs/>
          <w:iCs/>
        </w:rPr>
        <w:t>.</w:t>
      </w:r>
    </w:p>
    <w:p w:rsidR="002524B5" w:rsidP="008770CA" w:rsidRDefault="009D44D8" w14:paraId="4B66E7EA" w14:textId="674F1226">
      <w:pPr>
        <w:pStyle w:val="ListParagraph"/>
        <w:numPr>
          <w:ilvl w:val="0"/>
          <w:numId w:val="63"/>
        </w:numPr>
        <w:rPr>
          <w:bCs/>
          <w:iCs/>
        </w:rPr>
      </w:pPr>
      <w:r>
        <w:rPr>
          <w:bCs/>
          <w:iCs/>
        </w:rPr>
        <w:t xml:space="preserve">Review the column </w:t>
      </w:r>
      <w:r w:rsidR="00B80DFE">
        <w:rPr>
          <w:bCs/>
          <w:iCs/>
        </w:rPr>
        <w:t>“</w:t>
      </w:r>
      <w:r w:rsidRPr="00B80DFE" w:rsidR="00B80DFE">
        <w:rPr>
          <w:bCs/>
          <w:iCs/>
        </w:rPr>
        <w:t>Projected Net Change in OVC_SERV (%)</w:t>
      </w:r>
      <w:r w:rsidR="00B80DFE">
        <w:rPr>
          <w:bCs/>
          <w:iCs/>
        </w:rPr>
        <w:t>”</w:t>
      </w:r>
      <w:r>
        <w:rPr>
          <w:bCs/>
          <w:iCs/>
        </w:rPr>
        <w:t>, which</w:t>
      </w:r>
      <w:r w:rsidR="002524B5">
        <w:rPr>
          <w:bCs/>
          <w:iCs/>
        </w:rPr>
        <w:t xml:space="preserve"> will be preset </w:t>
      </w:r>
      <w:r>
        <w:rPr>
          <w:bCs/>
          <w:iCs/>
        </w:rPr>
        <w:t xml:space="preserve">with </w:t>
      </w:r>
      <w:r w:rsidR="002524B5">
        <w:rPr>
          <w:bCs/>
          <w:iCs/>
        </w:rPr>
        <w:t xml:space="preserve">a default rate of 0%. </w:t>
      </w:r>
      <w:r>
        <w:rPr>
          <w:bCs/>
          <w:iCs/>
        </w:rPr>
        <w:t>Alter this</w:t>
      </w:r>
      <w:r w:rsidR="002524B5">
        <w:rPr>
          <w:bCs/>
          <w:iCs/>
        </w:rPr>
        <w:t xml:space="preserve"> percent value to either increase or decrease the OVC targets for COP2</w:t>
      </w:r>
      <w:r w:rsidR="006727D2">
        <w:rPr>
          <w:bCs/>
          <w:iCs/>
        </w:rPr>
        <w:t>1</w:t>
      </w:r>
      <w:r w:rsidR="002524B5">
        <w:rPr>
          <w:bCs/>
          <w:iCs/>
        </w:rPr>
        <w:t xml:space="preserve">. Changes </w:t>
      </w:r>
      <w:r>
        <w:rPr>
          <w:bCs/>
          <w:iCs/>
        </w:rPr>
        <w:t xml:space="preserve">in this column will affect </w:t>
      </w:r>
      <w:r w:rsidR="002524B5">
        <w:rPr>
          <w:bCs/>
          <w:iCs/>
        </w:rPr>
        <w:t>the overall OVC_SERV targets reflected in column “Total OVC_SERV</w:t>
      </w:r>
      <w:r w:rsidRPr="00B42FE4" w:rsidR="002524B5">
        <w:rPr>
          <w:bCs/>
          <w:iCs/>
        </w:rPr>
        <w:t>”</w:t>
      </w:r>
      <w:r w:rsidR="00373C7C">
        <w:rPr>
          <w:bCs/>
          <w:iCs/>
        </w:rPr>
        <w:t>.</w:t>
      </w:r>
    </w:p>
    <w:p w:rsidR="00B51087" w:rsidP="008770CA" w:rsidRDefault="008F7B27" w14:paraId="6186394B" w14:textId="77777777">
      <w:pPr>
        <w:pStyle w:val="ListParagraph"/>
        <w:numPr>
          <w:ilvl w:val="0"/>
          <w:numId w:val="63"/>
        </w:numPr>
        <w:rPr>
          <w:bCs/>
          <w:iCs/>
        </w:rPr>
      </w:pPr>
      <w:r>
        <w:rPr>
          <w:bCs/>
          <w:iCs/>
        </w:rPr>
        <w:t xml:space="preserve">Review and adjust </w:t>
      </w:r>
      <w:r w:rsidR="00904490">
        <w:rPr>
          <w:bCs/>
          <w:iCs/>
        </w:rPr>
        <w:t>the allocation of total OVC_SERV across DREAMS, Preventive, and Comprehensive</w:t>
      </w:r>
      <w:r w:rsidR="00B51087">
        <w:rPr>
          <w:bCs/>
          <w:iCs/>
        </w:rPr>
        <w:t>:</w:t>
      </w:r>
    </w:p>
    <w:p w:rsidR="00B51087" w:rsidP="008770CA" w:rsidRDefault="006E192A" w14:paraId="3847B2F1" w14:textId="57733C1D">
      <w:pPr>
        <w:pStyle w:val="ListParagraph"/>
        <w:numPr>
          <w:ilvl w:val="1"/>
          <w:numId w:val="63"/>
        </w:numPr>
        <w:rPr>
          <w:bCs/>
          <w:iCs/>
        </w:rPr>
      </w:pPr>
      <w:r>
        <w:rPr>
          <w:bCs/>
          <w:iCs/>
        </w:rPr>
        <w:t xml:space="preserve">For DREAMS, allocations are only allowable where a district is denoted as a DREAMS SNU — to adjust, return to step 2 — </w:t>
      </w:r>
      <w:r w:rsidR="00581BB0">
        <w:rPr>
          <w:bCs/>
          <w:iCs/>
        </w:rPr>
        <w:t>and for females ages 10 to 17.</w:t>
      </w:r>
    </w:p>
    <w:p w:rsidR="00BA5369" w:rsidP="008770CA" w:rsidRDefault="00581BB0" w14:paraId="694F0338" w14:textId="77777777">
      <w:pPr>
        <w:pStyle w:val="ListParagraph"/>
        <w:numPr>
          <w:ilvl w:val="1"/>
          <w:numId w:val="63"/>
        </w:numPr>
        <w:rPr>
          <w:bCs/>
          <w:iCs/>
        </w:rPr>
      </w:pPr>
      <w:r>
        <w:rPr>
          <w:bCs/>
          <w:iCs/>
        </w:rPr>
        <w:t>For Preventive services, allocations are only allowable for adolescents ages 5 to 14.</w:t>
      </w:r>
    </w:p>
    <w:p w:rsidR="00BA5369" w:rsidP="008770CA" w:rsidRDefault="00BA5369" w14:paraId="5B5F30D0" w14:textId="5769B663">
      <w:pPr>
        <w:pStyle w:val="ListParagraph"/>
        <w:numPr>
          <w:ilvl w:val="1"/>
          <w:numId w:val="63"/>
        </w:numPr>
        <w:rPr>
          <w:bCs/>
          <w:iCs/>
        </w:rPr>
      </w:pPr>
      <w:r>
        <w:rPr>
          <w:bCs/>
          <w:iCs/>
        </w:rPr>
        <w:t>All remaining OVC_SERV is automatically allocated to the Comprehensive service category.</w:t>
      </w:r>
      <w:r w:rsidR="00B63966">
        <w:rPr>
          <w:bCs/>
          <w:iCs/>
        </w:rPr>
        <w:t xml:space="preserve"> Red highlighting in the column, Comprehensive % of Total OVC_SERV, indicates cases where percentages are over 100% or less 0%.</w:t>
      </w:r>
    </w:p>
    <w:p w:rsidRPr="001C726D" w:rsidR="002524B5" w:rsidP="008770CA" w:rsidRDefault="001C726D" w14:paraId="45DBCEA7" w14:textId="42F92612">
      <w:pPr>
        <w:pStyle w:val="ListParagraph"/>
        <w:numPr>
          <w:ilvl w:val="0"/>
          <w:numId w:val="63"/>
        </w:numPr>
        <w:rPr>
          <w:bCs/>
          <w:iCs/>
        </w:rPr>
      </w:pPr>
      <w:r w:rsidRPr="001C726D">
        <w:rPr>
          <w:bCs/>
          <w:iCs/>
        </w:rPr>
        <w:t>Review and adjust the c</w:t>
      </w:r>
      <w:r>
        <w:rPr>
          <w:bCs/>
          <w:iCs/>
        </w:rPr>
        <w:t>o</w:t>
      </w:r>
      <w:r w:rsidRPr="001C726D" w:rsidR="002524B5">
        <w:rPr>
          <w:bCs/>
          <w:iCs/>
        </w:rPr>
        <w:t xml:space="preserve">lumn </w:t>
      </w:r>
      <w:r w:rsidRPr="001C726D" w:rsidR="00B80DFE">
        <w:rPr>
          <w:bCs/>
          <w:iCs/>
        </w:rPr>
        <w:t>“Targeted Graduation Rate among Comprehensive (%)”</w:t>
      </w:r>
      <w:r>
        <w:rPr>
          <w:bCs/>
          <w:iCs/>
        </w:rPr>
        <w:t>,</w:t>
      </w:r>
      <w:r w:rsidRPr="001C726D" w:rsidR="002524B5">
        <w:rPr>
          <w:bCs/>
          <w:iCs/>
        </w:rPr>
        <w:t xml:space="preserve"> </w:t>
      </w:r>
      <w:r>
        <w:rPr>
          <w:bCs/>
          <w:iCs/>
        </w:rPr>
        <w:t xml:space="preserve">which </w:t>
      </w:r>
      <w:r w:rsidRPr="001C726D" w:rsidR="002524B5">
        <w:rPr>
          <w:bCs/>
          <w:iCs/>
        </w:rPr>
        <w:t>is preset at a default value of 20%</w:t>
      </w:r>
      <w:r>
        <w:rPr>
          <w:bCs/>
          <w:iCs/>
        </w:rPr>
        <w:t>, per guidance from O/GAC</w:t>
      </w:r>
      <w:r w:rsidRPr="001C726D" w:rsidR="002524B5">
        <w:rPr>
          <w:bCs/>
          <w:iCs/>
        </w:rPr>
        <w:t xml:space="preserve">. </w:t>
      </w:r>
      <w:r w:rsidR="00506111">
        <w:rPr>
          <w:bCs/>
          <w:iCs/>
        </w:rPr>
        <w:t>A</w:t>
      </w:r>
      <w:r w:rsidRPr="001C726D" w:rsidR="002524B5">
        <w:rPr>
          <w:bCs/>
          <w:iCs/>
        </w:rPr>
        <w:t>djust these values as necessary to align with the COP</w:t>
      </w:r>
      <w:r w:rsidRPr="001C726D" w:rsidR="00D37556">
        <w:rPr>
          <w:bCs/>
          <w:iCs/>
        </w:rPr>
        <w:t xml:space="preserve"> </w:t>
      </w:r>
      <w:r w:rsidRPr="001C726D" w:rsidR="002524B5">
        <w:rPr>
          <w:bCs/>
          <w:iCs/>
        </w:rPr>
        <w:t>202</w:t>
      </w:r>
      <w:r w:rsidRPr="001C726D" w:rsidR="00D37556">
        <w:rPr>
          <w:bCs/>
          <w:iCs/>
        </w:rPr>
        <w:t>1</w:t>
      </w:r>
      <w:r w:rsidRPr="001C726D" w:rsidR="002524B5">
        <w:rPr>
          <w:bCs/>
          <w:iCs/>
        </w:rPr>
        <w:t xml:space="preserve"> OVC strategy. Graduation rates can be set at any value between 0-100% but should not be a negative value.</w:t>
      </w:r>
      <w:r w:rsidR="0065311B">
        <w:rPr>
          <w:bCs/>
          <w:iCs/>
        </w:rPr>
        <w:t xml:space="preserve"> </w:t>
      </w:r>
      <w:r w:rsidR="00924443">
        <w:rPr>
          <w:bCs/>
          <w:iCs/>
        </w:rPr>
        <w:t>Red highlights indicate percentages over 100% or less than 0%; yellow highlights indicate graduation rates less than 20%.</w:t>
      </w:r>
    </w:p>
    <w:p w:rsidR="002524B5" w:rsidP="008770CA" w:rsidRDefault="001E2EDA" w14:paraId="1C93C3EC" w14:textId="691AB17B">
      <w:pPr>
        <w:pStyle w:val="ListParagraph"/>
        <w:numPr>
          <w:ilvl w:val="0"/>
          <w:numId w:val="63"/>
        </w:numPr>
        <w:rPr>
          <w:bCs/>
          <w:iCs/>
        </w:rPr>
      </w:pPr>
      <w:r>
        <w:rPr>
          <w:bCs/>
          <w:iCs/>
        </w:rPr>
        <w:t xml:space="preserve">Review modeled targets for </w:t>
      </w:r>
      <w:r w:rsidR="002524B5">
        <w:rPr>
          <w:bCs/>
          <w:iCs/>
        </w:rPr>
        <w:t>“Total OVC_SERV”</w:t>
      </w:r>
      <w:r>
        <w:rPr>
          <w:bCs/>
          <w:iCs/>
        </w:rPr>
        <w:t>, which are calculated by applying the net rate of change decided in step 4 by the FY21 target referenced in step 3.</w:t>
      </w:r>
      <w:r w:rsidR="00AA50E0">
        <w:rPr>
          <w:bCs/>
          <w:iCs/>
        </w:rPr>
        <w:t xml:space="preserve"> </w:t>
      </w:r>
      <w:r w:rsidRPr="008B4C40" w:rsidR="007A42A2">
        <w:rPr>
          <w:bCs/>
          <w:iCs/>
        </w:rPr>
        <w:t>In the case services</w:t>
      </w:r>
      <w:r w:rsidR="007A42A2">
        <w:t xml:space="preserve"> </w:t>
      </w:r>
      <w:r w:rsidRPr="008B4C40" w:rsidR="007A42A2">
        <w:rPr>
          <w:bCs/>
          <w:iCs/>
        </w:rPr>
        <w:t>are planned in FY22 where these were not provided in FY21, you may manually enter FY22 targets</w:t>
      </w:r>
      <w:r w:rsidR="007A42A2">
        <w:rPr>
          <w:bCs/>
          <w:iCs/>
        </w:rPr>
        <w:t xml:space="preserve"> in th</w:t>
      </w:r>
      <w:r w:rsidR="008F7B27">
        <w:rPr>
          <w:bCs/>
          <w:iCs/>
        </w:rPr>
        <w:t>is</w:t>
      </w:r>
      <w:r w:rsidR="007A42A2">
        <w:rPr>
          <w:bCs/>
          <w:iCs/>
        </w:rPr>
        <w:t xml:space="preserve"> column.</w:t>
      </w:r>
    </w:p>
    <w:p w:rsidR="00B80DFE" w:rsidP="008770CA" w:rsidRDefault="00AB4BC2" w14:paraId="72AC40F7" w14:textId="1A86F30B">
      <w:pPr>
        <w:pStyle w:val="ListParagraph"/>
        <w:numPr>
          <w:ilvl w:val="0"/>
          <w:numId w:val="63"/>
        </w:numPr>
        <w:rPr>
          <w:bCs/>
          <w:iCs/>
        </w:rPr>
      </w:pPr>
      <w:r>
        <w:rPr>
          <w:bCs/>
          <w:iCs/>
        </w:rPr>
        <w:t>Review</w:t>
      </w:r>
      <w:r w:rsidR="00B80DFE">
        <w:rPr>
          <w:bCs/>
          <w:iCs/>
        </w:rPr>
        <w:t xml:space="preserve"> the number of </w:t>
      </w:r>
      <w:r w:rsidR="00B708A6">
        <w:rPr>
          <w:bCs/>
          <w:iCs/>
        </w:rPr>
        <w:t xml:space="preserve">OVC </w:t>
      </w:r>
      <w:r w:rsidR="00B80DFE">
        <w:rPr>
          <w:bCs/>
          <w:iCs/>
        </w:rPr>
        <w:t>beneficiaries that are targeted</w:t>
      </w:r>
      <w:r w:rsidR="008628D2">
        <w:rPr>
          <w:bCs/>
          <w:iCs/>
        </w:rPr>
        <w:t xml:space="preserve"> by the DREAMS program</w:t>
      </w:r>
      <w:r w:rsidR="00B80DFE">
        <w:rPr>
          <w:bCs/>
          <w:iCs/>
        </w:rPr>
        <w:t xml:space="preserve"> COP21 implementation. This target is </w:t>
      </w:r>
      <w:r w:rsidR="00B708A6">
        <w:rPr>
          <w:bCs/>
          <w:iCs/>
        </w:rPr>
        <w:t xml:space="preserve">calculated by multiplying the </w:t>
      </w:r>
      <w:r w:rsidR="00B80DFE">
        <w:rPr>
          <w:bCs/>
          <w:iCs/>
        </w:rPr>
        <w:t>total OVC</w:t>
      </w:r>
      <w:r w:rsidR="00B708A6">
        <w:rPr>
          <w:bCs/>
          <w:iCs/>
        </w:rPr>
        <w:t>_SERV</w:t>
      </w:r>
      <w:r w:rsidR="00B80DFE">
        <w:rPr>
          <w:bCs/>
          <w:iCs/>
        </w:rPr>
        <w:t xml:space="preserve"> target </w:t>
      </w:r>
      <w:r w:rsidR="00B708A6">
        <w:rPr>
          <w:bCs/>
          <w:iCs/>
        </w:rPr>
        <w:t xml:space="preserve">by the </w:t>
      </w:r>
      <w:r w:rsidR="00B80DFE">
        <w:rPr>
          <w:bCs/>
          <w:iCs/>
        </w:rPr>
        <w:t>“</w:t>
      </w:r>
      <w:r w:rsidRPr="008628D2" w:rsidR="008628D2">
        <w:rPr>
          <w:bCs/>
          <w:iCs/>
        </w:rPr>
        <w:t>DREAMS % of Total OVC_SERV (%)</w:t>
      </w:r>
      <w:r w:rsidR="008628D2">
        <w:rPr>
          <w:bCs/>
          <w:iCs/>
        </w:rPr>
        <w:t>”</w:t>
      </w:r>
      <w:r w:rsidR="00B708A6">
        <w:rPr>
          <w:bCs/>
          <w:iCs/>
        </w:rPr>
        <w:t xml:space="preserve"> set in step 5</w:t>
      </w:r>
      <w:r w:rsidR="008628D2">
        <w:rPr>
          <w:bCs/>
          <w:iCs/>
        </w:rPr>
        <w:t>. This formula is also dependent on the input into column “DREAMS SNU?”, which must be marked with a “Y” to indicate the SNU is in fact a DREAMS SNU in order to set this target</w:t>
      </w:r>
      <w:r w:rsidR="00E82676">
        <w:rPr>
          <w:bCs/>
          <w:iCs/>
        </w:rPr>
        <w:t xml:space="preserve"> (see step </w:t>
      </w:r>
      <w:r w:rsidR="009E2735">
        <w:rPr>
          <w:bCs/>
          <w:iCs/>
        </w:rPr>
        <w:t>2</w:t>
      </w:r>
      <w:r w:rsidR="00E82676">
        <w:rPr>
          <w:bCs/>
          <w:iCs/>
        </w:rPr>
        <w:t>)</w:t>
      </w:r>
      <w:r w:rsidRPr="00B42FE4" w:rsidR="008628D2">
        <w:rPr>
          <w:bCs/>
          <w:iCs/>
        </w:rPr>
        <w:t>.</w:t>
      </w:r>
    </w:p>
    <w:p w:rsidR="008628D2" w:rsidP="008770CA" w:rsidRDefault="009E2735" w14:paraId="21CA2BCA" w14:textId="598DF26C">
      <w:pPr>
        <w:pStyle w:val="ListParagraph"/>
        <w:numPr>
          <w:ilvl w:val="0"/>
          <w:numId w:val="63"/>
        </w:numPr>
        <w:rPr>
          <w:bCs/>
          <w:iCs/>
        </w:rPr>
      </w:pPr>
      <w:r>
        <w:rPr>
          <w:bCs/>
          <w:iCs/>
        </w:rPr>
        <w:t xml:space="preserve">Review the </w:t>
      </w:r>
      <w:r w:rsidR="008628D2">
        <w:rPr>
          <w:bCs/>
          <w:iCs/>
        </w:rPr>
        <w:t xml:space="preserve">number of </w:t>
      </w:r>
      <w:r>
        <w:rPr>
          <w:bCs/>
          <w:iCs/>
        </w:rPr>
        <w:t xml:space="preserve">OVC </w:t>
      </w:r>
      <w:r w:rsidR="008628D2">
        <w:rPr>
          <w:bCs/>
          <w:iCs/>
        </w:rPr>
        <w:t xml:space="preserve">beneficiaries that are targeted by the OVC Preventive program COP21 implementation. This target is </w:t>
      </w:r>
      <w:r>
        <w:rPr>
          <w:bCs/>
          <w:iCs/>
        </w:rPr>
        <w:t xml:space="preserve">calculated by multiplying the total OVC_SERV target by the </w:t>
      </w:r>
      <w:r w:rsidR="008628D2">
        <w:rPr>
          <w:bCs/>
          <w:iCs/>
        </w:rPr>
        <w:t>“</w:t>
      </w:r>
      <w:r w:rsidRPr="008628D2" w:rsidR="008628D2">
        <w:rPr>
          <w:bCs/>
          <w:iCs/>
        </w:rPr>
        <w:t>Preventive % of Total OVC_SERV (%)</w:t>
      </w:r>
      <w:r>
        <w:rPr>
          <w:bCs/>
          <w:iCs/>
        </w:rPr>
        <w:t>”, set in step 5.</w:t>
      </w:r>
    </w:p>
    <w:p w:rsidR="002524B5" w:rsidP="008770CA" w:rsidRDefault="009471C9" w14:paraId="6BCFF3BF" w14:textId="3F518512">
      <w:pPr>
        <w:pStyle w:val="ListParagraph"/>
        <w:numPr>
          <w:ilvl w:val="0"/>
          <w:numId w:val="63"/>
        </w:numPr>
        <w:rPr>
          <w:bCs/>
          <w:iCs/>
        </w:rPr>
      </w:pPr>
      <w:r>
        <w:rPr>
          <w:bCs/>
          <w:iCs/>
        </w:rPr>
        <w:t xml:space="preserve">Review the </w:t>
      </w:r>
      <w:r w:rsidR="002524B5">
        <w:rPr>
          <w:bCs/>
          <w:iCs/>
        </w:rPr>
        <w:t xml:space="preserve">number of </w:t>
      </w:r>
      <w:r>
        <w:rPr>
          <w:bCs/>
          <w:iCs/>
        </w:rPr>
        <w:t xml:space="preserve">OVC </w:t>
      </w:r>
      <w:r w:rsidR="002524B5">
        <w:rPr>
          <w:bCs/>
          <w:iCs/>
        </w:rPr>
        <w:t xml:space="preserve">beneficiaries that are targeted for graduation </w:t>
      </w:r>
      <w:r w:rsidR="00BE1A22">
        <w:rPr>
          <w:bCs/>
          <w:iCs/>
        </w:rPr>
        <w:t xml:space="preserve">from </w:t>
      </w:r>
      <w:r w:rsidR="00817467">
        <w:rPr>
          <w:bCs/>
          <w:iCs/>
        </w:rPr>
        <w:t xml:space="preserve">OVC </w:t>
      </w:r>
      <w:r w:rsidR="00D36BC0">
        <w:rPr>
          <w:bCs/>
          <w:iCs/>
        </w:rPr>
        <w:t>Comprehensive</w:t>
      </w:r>
      <w:r w:rsidR="00817467">
        <w:rPr>
          <w:bCs/>
          <w:iCs/>
        </w:rPr>
        <w:t xml:space="preserve"> </w:t>
      </w:r>
      <w:r w:rsidR="00BE1A22">
        <w:rPr>
          <w:bCs/>
          <w:iCs/>
        </w:rPr>
        <w:t xml:space="preserve">services </w:t>
      </w:r>
      <w:r w:rsidR="002524B5">
        <w:rPr>
          <w:bCs/>
          <w:iCs/>
        </w:rPr>
        <w:t xml:space="preserve">during COP21 implementation. This target is a </w:t>
      </w:r>
      <w:r w:rsidR="00BE1A22">
        <w:rPr>
          <w:bCs/>
          <w:iCs/>
        </w:rPr>
        <w:t xml:space="preserve">calculated by multiplying the </w:t>
      </w:r>
      <w:r w:rsidR="00A80342">
        <w:rPr>
          <w:bCs/>
          <w:iCs/>
        </w:rPr>
        <w:t>T</w:t>
      </w:r>
      <w:r w:rsidRPr="00B42FE4" w:rsidR="002524B5">
        <w:rPr>
          <w:bCs/>
          <w:iCs/>
        </w:rPr>
        <w:t>otal</w:t>
      </w:r>
      <w:r w:rsidR="002524B5">
        <w:rPr>
          <w:bCs/>
          <w:iCs/>
        </w:rPr>
        <w:t xml:space="preserve"> OVC</w:t>
      </w:r>
      <w:r w:rsidR="00BE1A22">
        <w:rPr>
          <w:bCs/>
          <w:iCs/>
        </w:rPr>
        <w:t>_SERV</w:t>
      </w:r>
      <w:r w:rsidR="002524B5">
        <w:rPr>
          <w:bCs/>
          <w:iCs/>
        </w:rPr>
        <w:t xml:space="preserve"> target </w:t>
      </w:r>
      <w:r w:rsidR="00BE1A22">
        <w:rPr>
          <w:bCs/>
          <w:iCs/>
        </w:rPr>
        <w:t xml:space="preserve">by the </w:t>
      </w:r>
      <w:r w:rsidR="002524B5">
        <w:rPr>
          <w:bCs/>
          <w:iCs/>
        </w:rPr>
        <w:t>“</w:t>
      </w:r>
      <w:r w:rsidRPr="00ED766F" w:rsidR="00ED766F">
        <w:rPr>
          <w:bCs/>
          <w:iCs/>
        </w:rPr>
        <w:t>Comprehensive % of Total OVC_SERV (%)</w:t>
      </w:r>
      <w:r w:rsidR="00ED766F">
        <w:rPr>
          <w:bCs/>
          <w:iCs/>
        </w:rPr>
        <w:t>” and</w:t>
      </w:r>
      <w:r w:rsidRPr="00B42FE4" w:rsidR="002524B5">
        <w:rPr>
          <w:bCs/>
          <w:iCs/>
        </w:rPr>
        <w:t xml:space="preserve"> “</w:t>
      </w:r>
      <w:r w:rsidRPr="00FE2455" w:rsidR="002524B5">
        <w:rPr>
          <w:bCs/>
          <w:iCs/>
        </w:rPr>
        <w:t xml:space="preserve">Targeted Graduation Rate </w:t>
      </w:r>
      <w:r w:rsidR="00D36BC0">
        <w:rPr>
          <w:bCs/>
          <w:iCs/>
        </w:rPr>
        <w:t>among Comprehensive</w:t>
      </w:r>
      <w:r w:rsidRPr="00B42FE4" w:rsidR="002524B5">
        <w:rPr>
          <w:bCs/>
          <w:iCs/>
        </w:rPr>
        <w:t xml:space="preserve"> </w:t>
      </w:r>
      <w:r w:rsidRPr="00FE2455" w:rsidR="002524B5">
        <w:rPr>
          <w:bCs/>
          <w:iCs/>
        </w:rPr>
        <w:t>(%)</w:t>
      </w:r>
      <w:r w:rsidR="002524B5">
        <w:rPr>
          <w:bCs/>
          <w:iCs/>
        </w:rPr>
        <w:t>”.</w:t>
      </w:r>
    </w:p>
    <w:p w:rsidR="002524B5" w:rsidP="008770CA" w:rsidRDefault="00BE1A22" w14:paraId="23C6DD60" w14:textId="270AC2DD">
      <w:pPr>
        <w:pStyle w:val="ListParagraph"/>
        <w:numPr>
          <w:ilvl w:val="0"/>
          <w:numId w:val="63"/>
        </w:numPr>
        <w:rPr>
          <w:bCs/>
          <w:iCs/>
        </w:rPr>
      </w:pPr>
      <w:r>
        <w:rPr>
          <w:bCs/>
          <w:iCs/>
        </w:rPr>
        <w:t xml:space="preserve">Review the </w:t>
      </w:r>
      <w:r w:rsidR="002524B5">
        <w:rPr>
          <w:bCs/>
          <w:iCs/>
        </w:rPr>
        <w:t>target</w:t>
      </w:r>
      <w:r>
        <w:rPr>
          <w:bCs/>
          <w:iCs/>
        </w:rPr>
        <w:t>ed</w:t>
      </w:r>
      <w:r w:rsidR="002524B5">
        <w:rPr>
          <w:bCs/>
          <w:iCs/>
        </w:rPr>
        <w:t xml:space="preserve"> number of Active </w:t>
      </w:r>
      <w:r w:rsidR="004E28F9">
        <w:rPr>
          <w:bCs/>
          <w:iCs/>
        </w:rPr>
        <w:t>O</w:t>
      </w:r>
      <w:r w:rsidR="0023559E">
        <w:rPr>
          <w:bCs/>
          <w:iCs/>
        </w:rPr>
        <w:t>VC</w:t>
      </w:r>
      <w:r w:rsidR="004E28F9">
        <w:rPr>
          <w:bCs/>
          <w:iCs/>
        </w:rPr>
        <w:t xml:space="preserve"> Comprehensive</w:t>
      </w:r>
      <w:r w:rsidRPr="00B42FE4" w:rsidR="002524B5">
        <w:rPr>
          <w:bCs/>
          <w:iCs/>
        </w:rPr>
        <w:t xml:space="preserve"> </w:t>
      </w:r>
      <w:r w:rsidR="002524B5">
        <w:rPr>
          <w:bCs/>
          <w:iCs/>
        </w:rPr>
        <w:t>beneficiaries for COP2</w:t>
      </w:r>
      <w:r w:rsidR="00210F97">
        <w:rPr>
          <w:bCs/>
          <w:iCs/>
        </w:rPr>
        <w:t>1</w:t>
      </w:r>
      <w:r w:rsidR="002524B5">
        <w:rPr>
          <w:bCs/>
          <w:iCs/>
        </w:rPr>
        <w:t>. The Active</w:t>
      </w:r>
      <w:r w:rsidR="0023559E">
        <w:rPr>
          <w:bCs/>
          <w:iCs/>
        </w:rPr>
        <w:t xml:space="preserve"> OVC Compreh</w:t>
      </w:r>
      <w:r w:rsidR="00C066CB">
        <w:rPr>
          <w:bCs/>
          <w:iCs/>
        </w:rPr>
        <w:t>ensive</w:t>
      </w:r>
      <w:r w:rsidRPr="00B42FE4" w:rsidR="002524B5">
        <w:rPr>
          <w:bCs/>
          <w:iCs/>
        </w:rPr>
        <w:t xml:space="preserve"> target</w:t>
      </w:r>
      <w:r w:rsidR="002524B5">
        <w:rPr>
          <w:bCs/>
          <w:iCs/>
        </w:rPr>
        <w:t xml:space="preserve"> is derived in the </w:t>
      </w:r>
      <w:r>
        <w:rPr>
          <w:bCs/>
          <w:iCs/>
        </w:rPr>
        <w:t>D</w:t>
      </w:r>
      <w:r w:rsidR="002524B5">
        <w:rPr>
          <w:bCs/>
          <w:iCs/>
        </w:rPr>
        <w:t>ata</w:t>
      </w:r>
      <w:r>
        <w:rPr>
          <w:bCs/>
          <w:iCs/>
        </w:rPr>
        <w:t xml:space="preserve"> P</w:t>
      </w:r>
      <w:r w:rsidR="002524B5">
        <w:rPr>
          <w:bCs/>
          <w:iCs/>
        </w:rPr>
        <w:t>ack as</w:t>
      </w:r>
      <w:r>
        <w:rPr>
          <w:bCs/>
          <w:iCs/>
        </w:rPr>
        <w:t xml:space="preserve"> a remainder of </w:t>
      </w:r>
      <w:r w:rsidR="002524B5">
        <w:rPr>
          <w:bCs/>
          <w:iCs/>
        </w:rPr>
        <w:t>Total OVC_SERV</w:t>
      </w:r>
      <w:r w:rsidR="000A1BBD">
        <w:rPr>
          <w:bCs/>
          <w:iCs/>
        </w:rPr>
        <w:t xml:space="preserve"> to be served via Comprehensive services, less those captured in the </w:t>
      </w:r>
      <w:r w:rsidR="002524B5">
        <w:rPr>
          <w:bCs/>
          <w:iCs/>
        </w:rPr>
        <w:t>“</w:t>
      </w:r>
      <w:r w:rsidR="00C066CB">
        <w:rPr>
          <w:bCs/>
          <w:iCs/>
        </w:rPr>
        <w:t xml:space="preserve">Comprehensive - </w:t>
      </w:r>
      <w:r w:rsidR="002524B5">
        <w:rPr>
          <w:bCs/>
          <w:iCs/>
        </w:rPr>
        <w:t>Graduated” target. To make changes to “</w:t>
      </w:r>
      <w:r w:rsidR="00C066CB">
        <w:rPr>
          <w:bCs/>
          <w:iCs/>
        </w:rPr>
        <w:t xml:space="preserve">Comprehensive - </w:t>
      </w:r>
      <w:r w:rsidR="002524B5">
        <w:rPr>
          <w:bCs/>
          <w:iCs/>
        </w:rPr>
        <w:t xml:space="preserve">Active” targets in the </w:t>
      </w:r>
      <w:r w:rsidR="00D44D96">
        <w:rPr>
          <w:bCs/>
          <w:iCs/>
        </w:rPr>
        <w:t>D</w:t>
      </w:r>
      <w:r w:rsidR="002524B5">
        <w:rPr>
          <w:bCs/>
          <w:iCs/>
        </w:rPr>
        <w:t>at</w:t>
      </w:r>
      <w:r w:rsidR="00D44D96">
        <w:rPr>
          <w:bCs/>
          <w:iCs/>
        </w:rPr>
        <w:t>a P</w:t>
      </w:r>
      <w:r w:rsidR="002524B5">
        <w:rPr>
          <w:bCs/>
          <w:iCs/>
        </w:rPr>
        <w:t>ack,</w:t>
      </w:r>
      <w:r w:rsidR="003B10E0">
        <w:rPr>
          <w:bCs/>
          <w:iCs/>
        </w:rPr>
        <w:t xml:space="preserve"> a</w:t>
      </w:r>
      <w:r w:rsidR="002524B5">
        <w:rPr>
          <w:bCs/>
          <w:iCs/>
        </w:rPr>
        <w:t>djust the proportion in the “</w:t>
      </w:r>
      <w:r w:rsidRPr="00ED766F" w:rsidR="00ED766F">
        <w:rPr>
          <w:bCs/>
          <w:iCs/>
        </w:rPr>
        <w:t>Comprehensive % of Total OVC_SERV (%)</w:t>
      </w:r>
      <w:r w:rsidR="00ED766F">
        <w:rPr>
          <w:bCs/>
          <w:iCs/>
        </w:rPr>
        <w:t>”</w:t>
      </w:r>
      <w:r w:rsidR="002C58BA">
        <w:rPr>
          <w:bCs/>
          <w:iCs/>
        </w:rPr>
        <w:t xml:space="preserve"> column</w:t>
      </w:r>
      <w:r w:rsidR="003B10E0">
        <w:rPr>
          <w:bCs/>
          <w:iCs/>
        </w:rPr>
        <w:t xml:space="preserve">, as set in </w:t>
      </w:r>
      <w:r w:rsidR="009C45D9">
        <w:rPr>
          <w:bCs/>
          <w:iCs/>
        </w:rPr>
        <w:t>step 5</w:t>
      </w:r>
      <w:r w:rsidR="004E28F9">
        <w:rPr>
          <w:bCs/>
          <w:iCs/>
        </w:rPr>
        <w:t>.</w:t>
      </w:r>
    </w:p>
    <w:p w:rsidR="002524B5" w:rsidP="002524B5" w:rsidRDefault="002524B5" w14:paraId="7395D696" w14:textId="77777777">
      <w:pPr>
        <w:spacing w:before="240"/>
        <w:rPr>
          <w:bCs/>
          <w:iCs/>
          <w:color w:val="FF0000"/>
        </w:rPr>
      </w:pPr>
      <w:r>
        <w:rPr>
          <w:bCs/>
          <w:iCs/>
          <w:color w:val="FF0000"/>
        </w:rPr>
        <w:t xml:space="preserve">NOTE: </w:t>
      </w:r>
      <w:r w:rsidRPr="007D5129">
        <w:rPr>
          <w:bCs/>
          <w:iCs/>
          <w:color w:val="FF0000"/>
        </w:rPr>
        <w:t xml:space="preserve">There is no denominator for </w:t>
      </w:r>
      <w:r w:rsidRPr="007D5129">
        <w:rPr>
          <w:b/>
          <w:bCs/>
          <w:iCs/>
          <w:color w:val="FF0000"/>
        </w:rPr>
        <w:t>OVC_SERV</w:t>
      </w:r>
    </w:p>
    <w:p w:rsidR="002524B5" w:rsidP="002524B5" w:rsidRDefault="002524B5" w14:paraId="56562D4E" w14:textId="77777777">
      <w:pPr>
        <w:rPr>
          <w:bCs/>
          <w:iCs/>
          <w:color w:val="FF0000"/>
        </w:rPr>
      </w:pPr>
      <w:r w:rsidRPr="00595B26">
        <w:rPr>
          <w:bCs/>
          <w:iCs/>
          <w:color w:val="FF0000"/>
        </w:rPr>
        <w:t>NOTE: Changing the va</w:t>
      </w:r>
      <w:r>
        <w:rPr>
          <w:bCs/>
          <w:iCs/>
          <w:color w:val="FF0000"/>
        </w:rPr>
        <w:t>lues here will lead to</w:t>
      </w:r>
      <w:r w:rsidRPr="00595B26">
        <w:rPr>
          <w:bCs/>
          <w:iCs/>
          <w:color w:val="FF0000"/>
        </w:rPr>
        <w:t xml:space="preserve"> downstream changes in </w:t>
      </w:r>
      <w:r w:rsidRPr="00595B26">
        <w:rPr>
          <w:b/>
          <w:bCs/>
          <w:iCs/>
          <w:color w:val="FF0000"/>
        </w:rPr>
        <w:t>OVC_HIVSTAT</w:t>
      </w:r>
      <w:r w:rsidRPr="00595B26">
        <w:rPr>
          <w:bCs/>
          <w:iCs/>
          <w:color w:val="FF0000"/>
        </w:rPr>
        <w:t xml:space="preserve"> column </w:t>
      </w:r>
      <w:r>
        <w:rPr>
          <w:bCs/>
          <w:iCs/>
          <w:color w:val="FF0000"/>
        </w:rPr>
        <w:t>L</w:t>
      </w:r>
      <w:r w:rsidRPr="00595B26">
        <w:rPr>
          <w:bCs/>
          <w:iCs/>
          <w:color w:val="FF0000"/>
        </w:rPr>
        <w:t>.</w:t>
      </w:r>
    </w:p>
    <w:p w:rsidRPr="003C4B51" w:rsidR="002524B5" w:rsidP="002524B5" w:rsidRDefault="002524B5" w14:paraId="4314EA12" w14:textId="7DDD7510">
      <w:pPr>
        <w:rPr>
          <w:bCs/>
          <w:iCs/>
          <w:color w:val="FF0000"/>
        </w:rPr>
      </w:pPr>
      <w:r w:rsidRPr="003C4B51">
        <w:rPr>
          <w:bCs/>
          <w:iCs/>
          <w:color w:val="FF0000"/>
        </w:rPr>
        <w:t xml:space="preserve">NOTE: Column </w:t>
      </w:r>
      <w:r w:rsidR="008628D2">
        <w:rPr>
          <w:bCs/>
          <w:iCs/>
          <w:color w:val="FF0000"/>
        </w:rPr>
        <w:t>L</w:t>
      </w:r>
      <w:r w:rsidRPr="003C4B51">
        <w:rPr>
          <w:bCs/>
          <w:iCs/>
          <w:color w:val="FF0000"/>
        </w:rPr>
        <w:t xml:space="preserve"> Target % Graduation Rate </w:t>
      </w:r>
      <w:r w:rsidRPr="003C4B51">
        <w:rPr>
          <w:b/>
          <w:bCs/>
          <w:iCs/>
          <w:color w:val="FF0000"/>
        </w:rPr>
        <w:t>does not</w:t>
      </w:r>
      <w:r w:rsidRPr="003C4B51">
        <w:rPr>
          <w:bCs/>
          <w:iCs/>
          <w:color w:val="FF0000"/>
        </w:rPr>
        <w:t xml:space="preserve"> include Exited or Transferred Out in Denominator. </w:t>
      </w:r>
    </w:p>
    <w:p w:rsidR="002524B5" w:rsidP="002524B5" w:rsidRDefault="002524B5" w14:paraId="14647B20" w14:textId="77777777">
      <w:pPr>
        <w:rPr>
          <w:b/>
          <w:bCs/>
          <w:i/>
          <w:iCs/>
        </w:rPr>
      </w:pPr>
      <w:r>
        <w:rPr>
          <w:b/>
          <w:bCs/>
          <w:i/>
          <w:iCs/>
        </w:rPr>
        <w:br w:type="page"/>
      </w:r>
    </w:p>
    <w:p w:rsidRPr="00533DE0" w:rsidR="002524B5" w:rsidP="002524B5" w:rsidRDefault="0036171B" w14:paraId="6DD43225" w14:textId="7EB1A4FF">
      <w:pPr>
        <w:pStyle w:val="Heading2"/>
        <w:rPr>
          <w:sz w:val="36"/>
        </w:rPr>
      </w:pPr>
      <w:bookmarkStart w:name="_Toc29828727" w:id="121"/>
      <w:bookmarkStart w:name="_Toc57736190" w:id="122"/>
      <w:r>
        <w:rPr>
          <w:sz w:val="36"/>
        </w:rPr>
        <w:t xml:space="preserve">OVC: </w:t>
      </w:r>
      <w:r w:rsidRPr="00533DE0" w:rsidR="002524B5">
        <w:rPr>
          <w:sz w:val="36"/>
        </w:rPr>
        <w:t>OVC_HIVSTAT</w:t>
      </w:r>
      <w:bookmarkEnd w:id="121"/>
      <w:bookmarkEnd w:id="122"/>
    </w:p>
    <w:p w:rsidRPr="003D62E4" w:rsidR="002524B5" w:rsidP="002524B5" w:rsidRDefault="002524B5" w14:paraId="61B64762" w14:textId="77777777">
      <w:pPr>
        <w:rPr>
          <w:b/>
          <w:bCs/>
          <w:sz w:val="24"/>
          <w:szCs w:val="24"/>
        </w:rPr>
      </w:pPr>
      <w:r w:rsidRPr="003D62E4">
        <w:rPr>
          <w:b/>
          <w:bCs/>
          <w:sz w:val="24"/>
          <w:szCs w:val="24"/>
        </w:rPr>
        <w:t xml:space="preserve">OVC_HIVSTAT: </w:t>
      </w:r>
      <w:r w:rsidRPr="003D62E4">
        <w:rPr>
          <w:sz w:val="24"/>
          <w:szCs w:val="24"/>
        </w:rPr>
        <w:t>Number of orphans and vulnerable children (&lt;18 years old) with HIV status reported, disaggregated by HIV status.</w:t>
      </w:r>
      <w:r w:rsidRPr="003D62E4">
        <w:rPr>
          <w:b/>
          <w:bCs/>
          <w:sz w:val="24"/>
          <w:szCs w:val="24"/>
        </w:rPr>
        <w:t xml:space="preserve"> </w:t>
      </w:r>
    </w:p>
    <w:p w:rsidRPr="00816217" w:rsidR="009D5DDE" w:rsidP="009D5DDE" w:rsidRDefault="009D5DDE" w14:paraId="55E7D19F" w14:textId="77777777">
      <w:pPr>
        <w:rPr>
          <w:lang w:val="fr-FR"/>
        </w:rPr>
      </w:pPr>
      <w:r w:rsidRPr="00816217">
        <w:rPr>
          <w:lang w:val="fr-FR"/>
        </w:rPr>
        <w:t>```</w:t>
      </w:r>
    </w:p>
    <w:p w:rsidRPr="00816217" w:rsidR="009D5DDE" w:rsidP="009D5DDE" w:rsidRDefault="00351330" w14:paraId="39619954" w14:textId="4B8AD419">
      <w:pPr>
        <w:rPr>
          <w:lang w:val="fr-FR"/>
        </w:rPr>
      </w:pPr>
      <w:r>
        <w:rPr>
          <w:noProof/>
        </w:rPr>
        <w:t>schema_table(“</w:t>
      </w:r>
      <w:r w:rsidRPr="00816217" w:rsidR="009D5DDE">
        <w:rPr>
          <w:lang w:val="fr-FR"/>
        </w:rPr>
        <w:t>OVC-OVC_HIVSTAT-T-U-1-1</w:t>
      </w:r>
      <w:r w:rsidRPr="00351330">
        <w:rPr>
          <w:noProof/>
          <w:lang w:val="fr-FR"/>
        </w:rPr>
        <w:t>”)</w:t>
      </w:r>
    </w:p>
    <w:p w:rsidR="009D5DDE" w:rsidP="009D5DDE" w:rsidRDefault="009D5DDE" w14:paraId="7043F9D0" w14:textId="08BFAA57">
      <w:pPr>
        <w:rPr>
          <w:noProof/>
        </w:rPr>
      </w:pPr>
      <w:r>
        <w:rPr>
          <w:noProof/>
        </w:rPr>
        <w:t>```</w:t>
      </w:r>
    </w:p>
    <w:p w:rsidR="009318D1" w:rsidP="009318D1" w:rsidRDefault="009318D1" w14:paraId="60FC191D" w14:textId="08BFAA57">
      <w:pPr>
        <w:pStyle w:val="Heading3"/>
      </w:pPr>
      <w:r>
        <w:t>DATIM Import</w:t>
      </w:r>
    </w:p>
    <w:p w:rsidR="009318D1" w:rsidP="009318D1" w:rsidRDefault="009318D1" w14:paraId="425C4BA5" w14:textId="08BFAA57">
      <w:r>
        <w:t>The following data points will be imported into DATIM from this section:</w:t>
      </w:r>
    </w:p>
    <w:p w:rsidR="009318D1" w:rsidP="008770CA" w:rsidRDefault="00E04586" w14:paraId="69CED82C" w14:textId="0B97F3F4">
      <w:pPr>
        <w:pStyle w:val="ListParagraph"/>
        <w:numPr>
          <w:ilvl w:val="0"/>
          <w:numId w:val="22"/>
        </w:numPr>
      </w:pPr>
      <w:r w:rsidRPr="0036587B">
        <w:rPr>
          <w:b/>
          <w:bCs/>
        </w:rPr>
        <w:t># OVC with reported HIV Status</w:t>
      </w:r>
      <w:r>
        <w:t xml:space="preserve"> [</w:t>
      </w:r>
      <w:r w:rsidRPr="00E04586">
        <w:t>OVC_HIVSTAT.T</w:t>
      </w:r>
      <w:r>
        <w:t>]</w:t>
      </w:r>
      <w:r w:rsidR="0022432B">
        <w:t xml:space="preserve"> – Note that this data will be aggregated across age group, resulting in one </w:t>
      </w:r>
      <w:r w:rsidR="00EF7790">
        <w:t>value per PSNU.</w:t>
      </w:r>
    </w:p>
    <w:p w:rsidR="009318D1" w:rsidP="009318D1" w:rsidRDefault="009318D1" w14:paraId="3F480B04" w14:textId="08BFAA57">
      <w:pPr>
        <w:rPr>
          <w:b/>
        </w:rPr>
      </w:pPr>
    </w:p>
    <w:p w:rsidRPr="004D0451" w:rsidR="009318D1" w:rsidP="00B22D78" w:rsidRDefault="009318D1" w14:paraId="49DB7C08" w14:textId="08BFAA57">
      <w:pPr>
        <w:pStyle w:val="Heading3"/>
        <w:rPr>
          <w:b/>
        </w:rPr>
      </w:pPr>
      <w:r w:rsidRPr="00B22D78">
        <w:t>Instructions</w:t>
      </w:r>
    </w:p>
    <w:p w:rsidRPr="00CC154C" w:rsidR="002524B5" w:rsidP="008770CA" w:rsidRDefault="00BE19FB" w14:paraId="0F8C2BA9" w14:textId="36DCB357">
      <w:pPr>
        <w:pStyle w:val="ListParagraph"/>
        <w:numPr>
          <w:ilvl w:val="0"/>
          <w:numId w:val="64"/>
        </w:numPr>
      </w:pPr>
      <w:r>
        <w:t>Review the c</w:t>
      </w:r>
      <w:r w:rsidRPr="00CC154C" w:rsidR="002524B5">
        <w:t xml:space="preserve">olumn </w:t>
      </w:r>
      <w:r w:rsidR="008628D2">
        <w:t>“</w:t>
      </w:r>
      <w:r w:rsidRPr="008628D2" w:rsidR="008628D2">
        <w:t>% OVC (&lt;18) with reported HIV Status (%)</w:t>
      </w:r>
      <w:r w:rsidR="008628D2">
        <w:t>”</w:t>
      </w:r>
      <w:r w:rsidR="002524B5">
        <w:t xml:space="preserve"> </w:t>
      </w:r>
      <w:r>
        <w:t xml:space="preserve">which </w:t>
      </w:r>
      <w:r w:rsidR="002524B5">
        <w:t xml:space="preserve">is prepopulated at </w:t>
      </w:r>
      <w:r w:rsidRPr="00CC154C" w:rsidR="002524B5">
        <w:t xml:space="preserve">100% </w:t>
      </w:r>
      <w:r w:rsidR="002524B5">
        <w:t xml:space="preserve">by default, </w:t>
      </w:r>
      <w:r w:rsidRPr="00CC154C" w:rsidR="002524B5">
        <w:t>represent</w:t>
      </w:r>
      <w:r w:rsidR="002524B5">
        <w:t>ing</w:t>
      </w:r>
      <w:r w:rsidRPr="00CC154C" w:rsidR="002524B5">
        <w:t xml:space="preserve"> </w:t>
      </w:r>
      <w:r w:rsidR="002524B5">
        <w:t>a goal of having</w:t>
      </w:r>
      <w:r w:rsidRPr="00CC154C" w:rsidR="002524B5">
        <w:t xml:space="preserve"> 100% of </w:t>
      </w:r>
      <w:r>
        <w:t xml:space="preserve">those served via </w:t>
      </w:r>
      <w:r w:rsidRPr="00CC154C" w:rsidR="002524B5">
        <w:t xml:space="preserve">OVC </w:t>
      </w:r>
      <w:r>
        <w:t xml:space="preserve">Comprehensive services </w:t>
      </w:r>
      <w:r w:rsidRPr="00CC154C" w:rsidR="002524B5">
        <w:t xml:space="preserve">under 18 years old </w:t>
      </w:r>
      <w:r w:rsidR="002524B5">
        <w:t>with</w:t>
      </w:r>
      <w:r w:rsidRPr="00CC154C" w:rsidR="002524B5">
        <w:t xml:space="preserve"> reported HIV status.</w:t>
      </w:r>
      <w:r w:rsidR="002524B5">
        <w:t xml:space="preserve"> </w:t>
      </w:r>
      <w:r w:rsidR="00D80C3B">
        <w:t>A</w:t>
      </w:r>
      <w:r w:rsidR="002524B5">
        <w:t>djust the</w:t>
      </w:r>
      <w:r w:rsidR="00D80C3B">
        <w:t>se</w:t>
      </w:r>
      <w:r w:rsidR="002524B5">
        <w:t xml:space="preserve"> values to either increase or decrease the COP21 target value in column “# OVC with reported HIV status</w:t>
      </w:r>
      <w:r w:rsidR="008628D2">
        <w:t>”</w:t>
      </w:r>
      <w:r w:rsidR="002524B5">
        <w:t>.</w:t>
      </w:r>
      <w:r w:rsidRPr="00CC154C" w:rsidR="002524B5">
        <w:t xml:space="preserve"> </w:t>
      </w:r>
      <w:r w:rsidR="00136F5C">
        <w:t xml:space="preserve">Red </w:t>
      </w:r>
      <w:r w:rsidR="00303510">
        <w:t xml:space="preserve">highlights indicate percentages </w:t>
      </w:r>
      <w:r w:rsidR="00CE2CA1">
        <w:t>greater than 100%</w:t>
      </w:r>
      <w:r w:rsidR="00303510">
        <w:t>, or less than 0%; y</w:t>
      </w:r>
      <w:r w:rsidR="00CE2CA1">
        <w:t xml:space="preserve">ellow </w:t>
      </w:r>
      <w:r w:rsidR="00303510">
        <w:t xml:space="preserve">highlighting indicates percentages </w:t>
      </w:r>
      <w:r w:rsidR="00CE2CA1">
        <w:t xml:space="preserve">changed </w:t>
      </w:r>
      <w:r w:rsidR="00B779D7">
        <w:t>to less than 100%.</w:t>
      </w:r>
    </w:p>
    <w:p w:rsidRPr="002524B5" w:rsidR="002524B5" w:rsidP="008770CA" w:rsidRDefault="0031146F" w14:paraId="1F28B0E5" w14:textId="57DEB396">
      <w:pPr>
        <w:pStyle w:val="ListParagraph"/>
        <w:numPr>
          <w:ilvl w:val="0"/>
          <w:numId w:val="64"/>
        </w:numPr>
      </w:pPr>
      <w:r>
        <w:t>Review t</w:t>
      </w:r>
      <w:r w:rsidRPr="002524B5" w:rsidR="002524B5">
        <w:t xml:space="preserve">he target value </w:t>
      </w:r>
      <w:r>
        <w:t xml:space="preserve">in </w:t>
      </w:r>
      <w:r w:rsidRPr="002524B5" w:rsidR="002524B5">
        <w:t xml:space="preserve">column </w:t>
      </w:r>
      <w:r w:rsidR="008628D2">
        <w:t>““# OVC with reported HIV status”</w:t>
      </w:r>
      <w:r>
        <w:t>, which</w:t>
      </w:r>
      <w:r w:rsidRPr="002524B5" w:rsidR="002524B5">
        <w:t xml:space="preserve"> is calculated </w:t>
      </w:r>
      <w:r>
        <w:t xml:space="preserve">by multiplying those allocated to the </w:t>
      </w:r>
      <w:r w:rsidRPr="002524B5" w:rsidR="002524B5">
        <w:t xml:space="preserve">OVC_SERV </w:t>
      </w:r>
      <w:r>
        <w:t xml:space="preserve">Comprehensive services disaggregates, whether Active or Graduated, and also </w:t>
      </w:r>
      <w:r w:rsidRPr="002524B5" w:rsidR="002524B5">
        <w:t>less than 18 years of age</w:t>
      </w:r>
      <w:r>
        <w:t>.</w:t>
      </w:r>
      <w:r w:rsidR="00143B8F">
        <w:t xml:space="preserve"> To adjust these targets, return to step 1.</w:t>
      </w:r>
    </w:p>
    <w:p w:rsidR="002524B5" w:rsidRDefault="002524B5" w14:paraId="4775AD21" w14:textId="08BFAA57"/>
    <w:p w:rsidR="009D5DDE" w:rsidRDefault="009D5DDE" w14:paraId="5E2325DB" w14:textId="77777777"/>
    <w:p w:rsidR="009D5DDE" w:rsidRDefault="009D5DDE" w14:paraId="3C8A9DDC" w14:textId="77777777"/>
    <w:p w:rsidR="009D5DDE" w:rsidRDefault="009D5DDE" w14:paraId="4C8FBDDF" w14:textId="77777777"/>
    <w:p w:rsidR="009D5DDE" w:rsidRDefault="009D5DDE" w14:paraId="64EB28B5" w14:textId="77777777"/>
    <w:p w:rsidR="009D5DDE" w:rsidRDefault="009D5DDE" w14:paraId="47B93784" w14:textId="77777777"/>
    <w:p w:rsidR="009D5DDE" w:rsidRDefault="009D5DDE" w14:paraId="3B3B5D0A" w14:textId="77777777"/>
    <w:p w:rsidR="009D5DDE" w:rsidRDefault="009D5DDE" w14:paraId="5FEAB7D0" w14:textId="77777777"/>
    <w:p w:rsidRPr="002524B5" w:rsidR="009D5DDE" w:rsidRDefault="009D5DDE" w14:paraId="1446E312" w14:textId="77777777"/>
    <w:p w:rsidRPr="005C06D0" w:rsidR="002524B5" w:rsidP="00E9541C" w:rsidRDefault="002524B5" w14:paraId="111CEE6F" w14:textId="77777777">
      <w:pPr>
        <w:pStyle w:val="Heading1"/>
      </w:pPr>
      <w:bookmarkStart w:name="_Toc29828731" w:id="123"/>
      <w:bookmarkStart w:name="_Toc57736191" w:id="124"/>
      <w:r w:rsidRPr="005C06D0">
        <w:t>GEND</w:t>
      </w:r>
      <w:bookmarkEnd w:id="123"/>
      <w:bookmarkEnd w:id="124"/>
    </w:p>
    <w:p w:rsidRPr="003F79D1" w:rsidR="002524B5" w:rsidP="002524B5" w:rsidRDefault="002524B5" w14:paraId="1DF3E2A8" w14:textId="77777777">
      <w:pPr>
        <w:pStyle w:val="Heading2"/>
        <w:rPr>
          <w:sz w:val="36"/>
        </w:rPr>
      </w:pPr>
      <w:bookmarkStart w:name="_Toc29828732" w:id="125"/>
      <w:bookmarkStart w:name="_Toc57736192" w:id="126"/>
      <w:r>
        <w:rPr>
          <w:sz w:val="36"/>
        </w:rPr>
        <w:t>GEND</w:t>
      </w:r>
      <w:r w:rsidRPr="003F79D1">
        <w:rPr>
          <w:sz w:val="36"/>
        </w:rPr>
        <w:t>: GEND_GBV</w:t>
      </w:r>
      <w:bookmarkEnd w:id="125"/>
      <w:bookmarkEnd w:id="126"/>
    </w:p>
    <w:p w:rsidR="002524B5" w:rsidP="002524B5" w:rsidRDefault="002524B5" w14:paraId="304B01B4" w14:textId="77777777">
      <w:pPr>
        <w:spacing w:after="0" w:line="240" w:lineRule="auto"/>
        <w:rPr>
          <w:sz w:val="24"/>
          <w:szCs w:val="24"/>
        </w:rPr>
      </w:pPr>
      <w:r>
        <w:rPr>
          <w:b/>
          <w:bCs/>
          <w:sz w:val="24"/>
          <w:szCs w:val="24"/>
        </w:rPr>
        <w:t xml:space="preserve">GEND_GBV: </w:t>
      </w:r>
      <w:r w:rsidRPr="0047189E">
        <w:rPr>
          <w:bCs/>
          <w:sz w:val="24"/>
          <w:szCs w:val="24"/>
        </w:rPr>
        <w:t>Number of people receiving post-gender-based violence (GBV) clinical care based on the minimum package.</w:t>
      </w:r>
      <w:r>
        <w:rPr>
          <w:b/>
          <w:bCs/>
          <w:sz w:val="24"/>
          <w:szCs w:val="24"/>
        </w:rPr>
        <w:t xml:space="preserve">  </w:t>
      </w:r>
    </w:p>
    <w:p w:rsidR="00EA3C31" w:rsidP="00EA3C31" w:rsidRDefault="00EA3C31" w14:paraId="657B5496" w14:textId="77777777">
      <w:pPr>
        <w:rPr>
          <w:noProof/>
        </w:rPr>
      </w:pPr>
      <w:r>
        <w:rPr>
          <w:noProof/>
        </w:rPr>
        <w:t>```</w:t>
      </w:r>
    </w:p>
    <w:p w:rsidRPr="003C6DA7" w:rsidR="00EA3C31" w:rsidP="00EA3C31" w:rsidRDefault="00351330" w14:paraId="4768FC4C" w14:textId="59F0CBDF">
      <w:r>
        <w:rPr>
          <w:noProof/>
        </w:rPr>
        <w:t>schema_table(“</w:t>
      </w:r>
      <w:r w:rsidR="00EA3C31">
        <w:t>GEND-GEND_GBV-</w:t>
      </w:r>
      <w:r w:rsidR="00620ECC">
        <w:rPr>
          <w:noProof/>
        </w:rPr>
        <w:t>C</w:t>
      </w:r>
      <w:r w:rsidR="00EA3C31">
        <w:rPr>
          <w:noProof/>
        </w:rPr>
        <w:t>-</w:t>
      </w:r>
      <w:r w:rsidR="00620ECC">
        <w:rPr>
          <w:noProof/>
        </w:rPr>
        <w:t>H</w:t>
      </w:r>
      <w:r w:rsidRPr="003C6DA7" w:rsidR="00EA3C31">
        <w:rPr>
          <w:noProof/>
        </w:rPr>
        <w:t>-1</w:t>
      </w:r>
      <w:r w:rsidR="00EA3C31">
        <w:rPr>
          <w:noProof/>
        </w:rPr>
        <w:t>-</w:t>
      </w:r>
      <w:r w:rsidR="00620ECC">
        <w:rPr>
          <w:noProof/>
        </w:rPr>
        <w:t>1</w:t>
      </w:r>
      <w:r>
        <w:rPr>
          <w:noProof/>
        </w:rPr>
        <w:t>”)</w:t>
      </w:r>
    </w:p>
    <w:p w:rsidR="00EA3C31" w:rsidP="00EA3C31" w:rsidRDefault="00EA3C31" w14:paraId="21A3C87A" w14:textId="08BFAA57">
      <w:pPr>
        <w:rPr>
          <w:noProof/>
        </w:rPr>
      </w:pPr>
      <w:r>
        <w:rPr>
          <w:noProof/>
        </w:rPr>
        <w:t>```</w:t>
      </w:r>
    </w:p>
    <w:p w:rsidR="009318D1" w:rsidP="009318D1" w:rsidRDefault="009318D1" w14:paraId="4C9191D4" w14:textId="08BFAA57">
      <w:pPr>
        <w:pStyle w:val="Heading3"/>
      </w:pPr>
      <w:r>
        <w:t>DATIM Import</w:t>
      </w:r>
    </w:p>
    <w:p w:rsidR="009318D1" w:rsidP="009318D1" w:rsidRDefault="009318D1" w14:paraId="07944CAF" w14:textId="08BFAA57">
      <w:r>
        <w:t>The following data points will be imported into DATIM from this section:</w:t>
      </w:r>
    </w:p>
    <w:p w:rsidR="009318D1" w:rsidP="008770CA" w:rsidRDefault="0070541C" w14:paraId="5F4E80CE" w14:textId="16817211">
      <w:pPr>
        <w:pStyle w:val="ListParagraph"/>
        <w:numPr>
          <w:ilvl w:val="0"/>
          <w:numId w:val="22"/>
        </w:numPr>
      </w:pPr>
      <w:r w:rsidRPr="00247D5D">
        <w:rPr>
          <w:b/>
          <w:bCs/>
        </w:rPr>
        <w:t>Physical/Emotional Violence</w:t>
      </w:r>
      <w:r w:rsidR="001D1415">
        <w:rPr>
          <w:b/>
        </w:rPr>
        <w:t xml:space="preserve"> </w:t>
      </w:r>
      <w:r w:rsidR="001D1415">
        <w:rPr>
          <w:b/>
          <w:bCs/>
        </w:rPr>
        <w:t>(FY22)</w:t>
      </w:r>
      <w:r>
        <w:t xml:space="preserve"> [</w:t>
      </w:r>
      <w:r w:rsidRPr="0070541C">
        <w:t>GEND_GBV.PE.T</w:t>
      </w:r>
      <w:r>
        <w:t>]</w:t>
      </w:r>
    </w:p>
    <w:p w:rsidR="0070541C" w:rsidP="008770CA" w:rsidRDefault="0070541C" w14:paraId="5ACD1E14" w14:textId="79EC1530">
      <w:pPr>
        <w:pStyle w:val="ListParagraph"/>
        <w:numPr>
          <w:ilvl w:val="0"/>
          <w:numId w:val="22"/>
        </w:numPr>
      </w:pPr>
      <w:r w:rsidRPr="00247D5D">
        <w:rPr>
          <w:b/>
          <w:bCs/>
        </w:rPr>
        <w:t>Sexual Violence</w:t>
      </w:r>
      <w:r>
        <w:t xml:space="preserve"> </w:t>
      </w:r>
      <w:r w:rsidR="001D1415">
        <w:t xml:space="preserve">(FY22) </w:t>
      </w:r>
      <w:r>
        <w:t>[</w:t>
      </w:r>
      <w:r w:rsidRPr="00247D5D" w:rsidR="00247D5D">
        <w:t>GEND_GBV.S.T</w:t>
      </w:r>
      <w:r>
        <w:t>]</w:t>
      </w:r>
    </w:p>
    <w:p w:rsidR="009318D1" w:rsidP="009318D1" w:rsidRDefault="009318D1" w14:paraId="61B0579E" w14:textId="08BFAA57">
      <w:pPr>
        <w:rPr>
          <w:b/>
        </w:rPr>
      </w:pPr>
    </w:p>
    <w:p w:rsidRPr="004D0451" w:rsidR="009318D1" w:rsidP="00B22D78" w:rsidRDefault="009318D1" w14:paraId="451E411C" w14:textId="08BFAA57">
      <w:pPr>
        <w:pStyle w:val="Heading3"/>
        <w:rPr>
          <w:b/>
        </w:rPr>
      </w:pPr>
      <w:r w:rsidRPr="00B22D78">
        <w:t>Instructions</w:t>
      </w:r>
    </w:p>
    <w:p w:rsidR="004316EE" w:rsidP="008770CA" w:rsidRDefault="00EE36D3" w14:paraId="04F44AC5" w14:textId="5AF18FC3">
      <w:pPr>
        <w:pStyle w:val="ListParagraph"/>
        <w:numPr>
          <w:ilvl w:val="0"/>
          <w:numId w:val="32"/>
        </w:numPr>
        <w:rPr>
          <w:bCs/>
          <w:iCs/>
        </w:rPr>
      </w:pPr>
      <w:r>
        <w:rPr>
          <w:bCs/>
          <w:iCs/>
        </w:rPr>
        <w:t>For historical context, r</w:t>
      </w:r>
      <w:r w:rsidR="00C92F26">
        <w:rPr>
          <w:bCs/>
          <w:iCs/>
        </w:rPr>
        <w:t xml:space="preserve">eview </w:t>
      </w:r>
      <w:r w:rsidR="00420909">
        <w:rPr>
          <w:bCs/>
          <w:iCs/>
        </w:rPr>
        <w:t xml:space="preserve">FY21 targets for </w:t>
      </w:r>
      <w:r w:rsidR="003E0E3C">
        <w:rPr>
          <w:bCs/>
          <w:iCs/>
        </w:rPr>
        <w:t xml:space="preserve">both </w:t>
      </w:r>
      <w:r w:rsidR="00F346D5">
        <w:rPr>
          <w:bCs/>
          <w:iCs/>
        </w:rPr>
        <w:t xml:space="preserve">the </w:t>
      </w:r>
      <w:r w:rsidRPr="00404B7F" w:rsidR="00C7016E">
        <w:rPr>
          <w:bCs/>
          <w:iCs/>
        </w:rPr>
        <w:t xml:space="preserve">Physical/Emotional Violence </w:t>
      </w:r>
      <w:r w:rsidRPr="00404B7F" w:rsidR="002524B5">
        <w:rPr>
          <w:bCs/>
          <w:iCs/>
        </w:rPr>
        <w:t xml:space="preserve">and </w:t>
      </w:r>
      <w:r w:rsidRPr="00404B7F" w:rsidR="00C7016E">
        <w:rPr>
          <w:bCs/>
          <w:iCs/>
        </w:rPr>
        <w:t xml:space="preserve">Sexual Violence </w:t>
      </w:r>
      <w:r w:rsidR="005B1E6E">
        <w:rPr>
          <w:bCs/>
          <w:iCs/>
        </w:rPr>
        <w:t>service types</w:t>
      </w:r>
      <w:r w:rsidR="003164DB">
        <w:rPr>
          <w:bCs/>
          <w:iCs/>
        </w:rPr>
        <w:t xml:space="preserve">, which are </w:t>
      </w:r>
      <w:r w:rsidRPr="00404B7F" w:rsidR="002524B5">
        <w:rPr>
          <w:bCs/>
          <w:iCs/>
        </w:rPr>
        <w:t xml:space="preserve">pre-populated </w:t>
      </w:r>
      <w:r>
        <w:rPr>
          <w:bCs/>
          <w:iCs/>
        </w:rPr>
        <w:t>from DATIM</w:t>
      </w:r>
      <w:r w:rsidRPr="00404B7F" w:rsidR="004316EE">
        <w:rPr>
          <w:bCs/>
          <w:iCs/>
        </w:rPr>
        <w:t>.</w:t>
      </w:r>
    </w:p>
    <w:p w:rsidR="00404B7F" w:rsidP="008770CA" w:rsidRDefault="00022654" w14:paraId="3CCC554F" w14:textId="635344E1">
      <w:pPr>
        <w:pStyle w:val="ListParagraph"/>
        <w:numPr>
          <w:ilvl w:val="0"/>
          <w:numId w:val="32"/>
        </w:numPr>
        <w:rPr>
          <w:bCs/>
          <w:iCs/>
        </w:rPr>
      </w:pPr>
      <w:r>
        <w:rPr>
          <w:bCs/>
          <w:iCs/>
        </w:rPr>
        <w:t xml:space="preserve">Review and adjust the </w:t>
      </w:r>
      <w:r w:rsidR="000D6A74">
        <w:rPr>
          <w:bCs/>
          <w:iCs/>
        </w:rPr>
        <w:t>“</w:t>
      </w:r>
      <w:r>
        <w:rPr>
          <w:bCs/>
          <w:iCs/>
        </w:rPr>
        <w:t>Ex</w:t>
      </w:r>
      <w:r w:rsidRPr="00A8680A" w:rsidR="00A8680A">
        <w:rPr>
          <w:bCs/>
          <w:iCs/>
        </w:rPr>
        <w:t>pected change in GEND_GBV - Physical/Emotional Violence services (%)</w:t>
      </w:r>
      <w:r w:rsidR="00A8680A">
        <w:rPr>
          <w:bCs/>
          <w:iCs/>
        </w:rPr>
        <w:t xml:space="preserve">” and </w:t>
      </w:r>
      <w:r w:rsidR="00D632A7">
        <w:rPr>
          <w:bCs/>
          <w:iCs/>
        </w:rPr>
        <w:t>“</w:t>
      </w:r>
      <w:r w:rsidRPr="00D632A7" w:rsidR="00D632A7">
        <w:rPr>
          <w:bCs/>
          <w:iCs/>
        </w:rPr>
        <w:t>Expected change in GEND_GBV - Sexual Violence services (%)</w:t>
      </w:r>
      <w:r w:rsidR="00D632A7">
        <w:rPr>
          <w:bCs/>
          <w:iCs/>
        </w:rPr>
        <w:t>”</w:t>
      </w:r>
      <w:r w:rsidR="006D7263">
        <w:rPr>
          <w:bCs/>
          <w:iCs/>
        </w:rPr>
        <w:t xml:space="preserve"> </w:t>
      </w:r>
      <w:r w:rsidR="00492683">
        <w:rPr>
          <w:bCs/>
          <w:iCs/>
        </w:rPr>
        <w:t>columns. These will</w:t>
      </w:r>
      <w:r w:rsidR="00760AD2">
        <w:rPr>
          <w:bCs/>
          <w:iCs/>
        </w:rPr>
        <w:t xml:space="preserve"> default</w:t>
      </w:r>
      <w:r w:rsidR="006D7263">
        <w:rPr>
          <w:bCs/>
          <w:iCs/>
        </w:rPr>
        <w:t xml:space="preserve"> </w:t>
      </w:r>
      <w:r w:rsidR="00492683">
        <w:rPr>
          <w:bCs/>
          <w:iCs/>
        </w:rPr>
        <w:t xml:space="preserve">to </w:t>
      </w:r>
      <w:r w:rsidR="006D7263">
        <w:rPr>
          <w:bCs/>
          <w:iCs/>
        </w:rPr>
        <w:t>0%</w:t>
      </w:r>
      <w:r w:rsidR="00492683">
        <w:rPr>
          <w:bCs/>
          <w:iCs/>
        </w:rPr>
        <w:t>, though this reflects no suggested strategic direction.</w:t>
      </w:r>
    </w:p>
    <w:p w:rsidRPr="008B4C40" w:rsidR="002524B5" w:rsidP="008770CA" w:rsidRDefault="00A673D8" w14:paraId="596E40E6" w14:textId="34F0338D">
      <w:pPr>
        <w:pStyle w:val="ListParagraph"/>
        <w:numPr>
          <w:ilvl w:val="0"/>
          <w:numId w:val="32"/>
        </w:numPr>
      </w:pPr>
      <w:r w:rsidRPr="008B4C40">
        <w:rPr>
          <w:bCs/>
          <w:iCs/>
        </w:rPr>
        <w:t xml:space="preserve">Review FY22 targets for </w:t>
      </w:r>
      <w:r w:rsidRPr="008B4C40" w:rsidR="009D78B7">
        <w:rPr>
          <w:bCs/>
          <w:iCs/>
        </w:rPr>
        <w:t xml:space="preserve">both the </w:t>
      </w:r>
      <w:r w:rsidRPr="008B4C40" w:rsidR="00EB7BE5">
        <w:rPr>
          <w:bCs/>
          <w:iCs/>
        </w:rPr>
        <w:t xml:space="preserve">“Physical/Emotional Violence” and “Sexual Violence” </w:t>
      </w:r>
      <w:r w:rsidRPr="008B4C40" w:rsidR="009D78B7">
        <w:rPr>
          <w:bCs/>
          <w:iCs/>
        </w:rPr>
        <w:t>service types</w:t>
      </w:r>
      <w:r w:rsidRPr="008B4C40" w:rsidR="00E153ED">
        <w:rPr>
          <w:bCs/>
          <w:iCs/>
        </w:rPr>
        <w:t xml:space="preserve">. Each of these is calculated as a function of </w:t>
      </w:r>
      <w:r w:rsidRPr="008B4C40" w:rsidR="0013479A">
        <w:rPr>
          <w:bCs/>
          <w:iCs/>
        </w:rPr>
        <w:t>the expected change rate</w:t>
      </w:r>
      <w:r w:rsidRPr="008B4C40" w:rsidR="00EA0088">
        <w:rPr>
          <w:bCs/>
          <w:iCs/>
        </w:rPr>
        <w:t xml:space="preserve"> multiplied by the </w:t>
      </w:r>
      <w:r w:rsidRPr="008B4C40" w:rsidR="00FF7238">
        <w:rPr>
          <w:bCs/>
          <w:iCs/>
        </w:rPr>
        <w:t xml:space="preserve">FY21 target for the related </w:t>
      </w:r>
      <w:r w:rsidRPr="008B4C40" w:rsidR="0001558E">
        <w:rPr>
          <w:bCs/>
          <w:iCs/>
        </w:rPr>
        <w:t>service type</w:t>
      </w:r>
      <w:r w:rsidRPr="008B4C40" w:rsidR="00A81442">
        <w:rPr>
          <w:bCs/>
          <w:iCs/>
        </w:rPr>
        <w:t>.</w:t>
      </w:r>
      <w:r w:rsidR="008B4C40">
        <w:rPr>
          <w:bCs/>
          <w:iCs/>
        </w:rPr>
        <w:t xml:space="preserve"> </w:t>
      </w:r>
      <w:bookmarkStart w:name="OLE_LINK1" w:id="127"/>
      <w:bookmarkStart w:name="OLE_LINK2" w:id="128"/>
      <w:r w:rsidRPr="008B4C40" w:rsidR="00654F79">
        <w:rPr>
          <w:bCs/>
          <w:iCs/>
        </w:rPr>
        <w:t xml:space="preserve">In the case </w:t>
      </w:r>
      <w:r w:rsidRPr="008B4C40" w:rsidR="00E109E7">
        <w:rPr>
          <w:bCs/>
          <w:iCs/>
        </w:rPr>
        <w:t>services are planned in FY22 where these were not provided in FY21, you may manually enter FY22 targets</w:t>
      </w:r>
      <w:r w:rsidR="008B4C40">
        <w:rPr>
          <w:bCs/>
          <w:iCs/>
        </w:rPr>
        <w:t xml:space="preserve"> in these columns.</w:t>
      </w:r>
      <w:bookmarkEnd w:id="127"/>
      <w:bookmarkEnd w:id="128"/>
      <w:r w:rsidRPr="008B4C40" w:rsidR="002524B5">
        <w:rPr>
          <w:b/>
          <w:bCs/>
          <w:i/>
          <w:iCs/>
        </w:rPr>
        <w:br w:type="page"/>
      </w:r>
    </w:p>
    <w:p w:rsidR="002524B5" w:rsidP="00E9541C" w:rsidRDefault="002524B5" w14:paraId="7218D29E" w14:textId="77777777">
      <w:pPr>
        <w:pStyle w:val="Heading1"/>
      </w:pPr>
      <w:bookmarkStart w:name="_Toc57736193" w:id="129"/>
      <w:r>
        <w:t>AGYW</w:t>
      </w:r>
      <w:bookmarkEnd w:id="129"/>
    </w:p>
    <w:p w:rsidR="002524B5" w:rsidP="002524B5" w:rsidRDefault="00EF401D" w14:paraId="3D54F055" w14:textId="60787537">
      <w:pPr>
        <w:pStyle w:val="Heading2"/>
        <w:rPr>
          <w:sz w:val="36"/>
        </w:rPr>
      </w:pPr>
      <w:bookmarkStart w:name="_Toc57736194" w:id="130"/>
      <w:r>
        <w:rPr>
          <w:sz w:val="36"/>
        </w:rPr>
        <w:t xml:space="preserve">AGYW: </w:t>
      </w:r>
      <w:r w:rsidRPr="002A2F99" w:rsidR="002524B5">
        <w:rPr>
          <w:sz w:val="36"/>
        </w:rPr>
        <w:t>AGYW_PREV</w:t>
      </w:r>
      <w:bookmarkEnd w:id="130"/>
    </w:p>
    <w:p w:rsidRPr="005B35D3" w:rsidR="000B6620" w:rsidP="005B35D3" w:rsidRDefault="000B6620" w14:paraId="784C5FD0" w14:textId="78FEB91F">
      <w:pPr>
        <w:spacing w:after="0"/>
      </w:pPr>
      <w:r w:rsidRPr="003D62E4">
        <w:rPr>
          <w:b/>
          <w:sz w:val="24"/>
          <w:szCs w:val="24"/>
        </w:rPr>
        <w:t>AGYW_PREV:</w:t>
      </w:r>
      <w:r w:rsidRPr="003D62E4">
        <w:rPr>
          <w:sz w:val="24"/>
          <w:szCs w:val="24"/>
        </w:rPr>
        <w:t xml:space="preserve"> Number of active DREAMS beneficiaries that have started or completed any DREAMS service/intervention as of the end of the reporting period</w:t>
      </w:r>
      <w:r w:rsidR="003D62E4">
        <w:rPr>
          <w:sz w:val="24"/>
          <w:szCs w:val="24"/>
        </w:rPr>
        <w:t>.</w:t>
      </w:r>
    </w:p>
    <w:p w:rsidR="005B35D3" w:rsidP="00620ECC" w:rsidRDefault="005B35D3" w14:paraId="4343EB7E" w14:textId="77777777">
      <w:pPr>
        <w:rPr>
          <w:noProof/>
        </w:rPr>
      </w:pPr>
    </w:p>
    <w:p w:rsidR="00620ECC" w:rsidP="00620ECC" w:rsidRDefault="00620ECC" w14:paraId="440D4B44" w14:textId="08370EEA">
      <w:pPr>
        <w:rPr>
          <w:noProof/>
        </w:rPr>
      </w:pPr>
      <w:r>
        <w:rPr>
          <w:noProof/>
        </w:rPr>
        <w:t>```</w:t>
      </w:r>
    </w:p>
    <w:p w:rsidRPr="003C6DA7" w:rsidR="00620ECC" w:rsidP="00620ECC" w:rsidRDefault="00351330" w14:paraId="4D0D5814" w14:textId="2B75A83D">
      <w:r>
        <w:rPr>
          <w:noProof/>
        </w:rPr>
        <w:t>schema_table(“</w:t>
      </w:r>
      <w:r w:rsidR="00620ECC">
        <w:t>AGYW-AGYW_PREV-</w:t>
      </w:r>
      <w:r w:rsidR="00620ECC">
        <w:rPr>
          <w:noProof/>
        </w:rPr>
        <w:t>F-</w:t>
      </w:r>
      <w:r w:rsidR="001E2774">
        <w:rPr>
          <w:noProof/>
        </w:rPr>
        <w:t>L</w:t>
      </w:r>
      <w:r w:rsidRPr="003C6DA7" w:rsidR="00620ECC">
        <w:rPr>
          <w:noProof/>
        </w:rPr>
        <w:t>-1</w:t>
      </w:r>
      <w:r w:rsidR="00620ECC">
        <w:rPr>
          <w:noProof/>
        </w:rPr>
        <w:t>-2</w:t>
      </w:r>
      <w:r>
        <w:rPr>
          <w:noProof/>
        </w:rPr>
        <w:t>”)</w:t>
      </w:r>
    </w:p>
    <w:p w:rsidR="00620ECC" w:rsidP="00620ECC" w:rsidRDefault="00620ECC" w14:paraId="13F8D215" w14:textId="77777777">
      <w:pPr>
        <w:rPr>
          <w:noProof/>
        </w:rPr>
      </w:pPr>
      <w:r>
        <w:rPr>
          <w:noProof/>
        </w:rPr>
        <w:t>```</w:t>
      </w:r>
    </w:p>
    <w:p w:rsidR="001E2774" w:rsidP="001E2774" w:rsidRDefault="001E2774" w14:paraId="05D37798" w14:textId="77777777">
      <w:pPr>
        <w:rPr>
          <w:noProof/>
        </w:rPr>
      </w:pPr>
      <w:r>
        <w:rPr>
          <w:noProof/>
        </w:rPr>
        <w:t>```</w:t>
      </w:r>
    </w:p>
    <w:p w:rsidRPr="003C6DA7" w:rsidR="001E2774" w:rsidP="001E2774" w:rsidRDefault="00351330" w14:paraId="1C9FB506" w14:textId="1BDB1323">
      <w:r>
        <w:rPr>
          <w:noProof/>
        </w:rPr>
        <w:t>schema_table(“</w:t>
      </w:r>
      <w:r w:rsidR="001E2774">
        <w:t>AGYW-AGYW_PREV-</w:t>
      </w:r>
      <w:r w:rsidR="001E2774">
        <w:rPr>
          <w:noProof/>
        </w:rPr>
        <w:t>M-S</w:t>
      </w:r>
      <w:r w:rsidRPr="003C6DA7" w:rsidR="001E2774">
        <w:rPr>
          <w:noProof/>
        </w:rPr>
        <w:t>-</w:t>
      </w:r>
      <w:r w:rsidR="001E2774">
        <w:rPr>
          <w:noProof/>
        </w:rPr>
        <w:t>2-2</w:t>
      </w:r>
      <w:r>
        <w:rPr>
          <w:noProof/>
        </w:rPr>
        <w:t>”)</w:t>
      </w:r>
    </w:p>
    <w:p w:rsidR="001E2774" w:rsidP="001E2774" w:rsidRDefault="001E2774" w14:paraId="35F06080" w14:textId="77777777">
      <w:pPr>
        <w:rPr>
          <w:noProof/>
        </w:rPr>
      </w:pPr>
      <w:r>
        <w:rPr>
          <w:noProof/>
        </w:rPr>
        <w:t>```</w:t>
      </w:r>
    </w:p>
    <w:p w:rsidR="00C5251C" w:rsidP="00C5251C" w:rsidRDefault="00C5251C" w14:paraId="68F34EFB" w14:textId="77777777">
      <w:pPr>
        <w:pStyle w:val="Heading3"/>
      </w:pPr>
      <w:r>
        <w:t>DATIM Import</w:t>
      </w:r>
    </w:p>
    <w:p w:rsidR="00C5251C" w:rsidP="00C5251C" w:rsidRDefault="00C5251C" w14:paraId="5929E4C6" w14:textId="77777777">
      <w:r>
        <w:t>The following data points will be imported into DATIM from this section:</w:t>
      </w:r>
    </w:p>
    <w:p w:rsidR="00C5251C" w:rsidP="008770CA" w:rsidRDefault="00247D5D" w14:paraId="373A67DB" w14:textId="598C03D0">
      <w:pPr>
        <w:pStyle w:val="ListParagraph"/>
        <w:numPr>
          <w:ilvl w:val="0"/>
          <w:numId w:val="22"/>
        </w:numPr>
      </w:pPr>
      <w:r w:rsidRPr="00B77490">
        <w:rPr>
          <w:b/>
          <w:bCs/>
        </w:rPr>
        <w:t>Denominator - Started or Completed any DREAMS Service</w:t>
      </w:r>
      <w:r>
        <w:t xml:space="preserve"> [</w:t>
      </w:r>
      <w:r w:rsidRPr="00B77490" w:rsidR="00B77490">
        <w:t>AGYW_PREV.D.T</w:t>
      </w:r>
      <w:r>
        <w:t>]</w:t>
      </w:r>
    </w:p>
    <w:p w:rsidR="00247D5D" w:rsidP="008770CA" w:rsidRDefault="00B77490" w14:paraId="48E6DFFF" w14:textId="0494C317">
      <w:pPr>
        <w:pStyle w:val="ListParagraph"/>
        <w:numPr>
          <w:ilvl w:val="0"/>
          <w:numId w:val="22"/>
        </w:numPr>
      </w:pPr>
      <w:r w:rsidRPr="00B77490">
        <w:rPr>
          <w:b/>
          <w:bCs/>
        </w:rPr>
        <w:t>Numerator - Completed at least Primary Package</w:t>
      </w:r>
      <w:r>
        <w:t xml:space="preserve"> [</w:t>
      </w:r>
      <w:r w:rsidRPr="00B77490">
        <w:t>AGYW_PREV.N.T</w:t>
      </w:r>
      <w:r>
        <w:t>]</w:t>
      </w:r>
    </w:p>
    <w:p w:rsidR="00C5251C" w:rsidP="00C5251C" w:rsidRDefault="00C5251C" w14:paraId="56AF13ED" w14:textId="77777777">
      <w:pPr>
        <w:rPr>
          <w:b/>
        </w:rPr>
      </w:pPr>
    </w:p>
    <w:p w:rsidRPr="00C5251C" w:rsidR="00620ECC" w:rsidP="00B22D78" w:rsidRDefault="00C5251C" w14:paraId="45C8D12B" w14:textId="55B4D6D3">
      <w:pPr>
        <w:pStyle w:val="Heading3"/>
        <w:rPr>
          <w:b/>
        </w:rPr>
      </w:pPr>
      <w:r w:rsidRPr="00B22D78">
        <w:t>Instructions</w:t>
      </w:r>
    </w:p>
    <w:p w:rsidR="00150ADC" w:rsidP="008770CA" w:rsidRDefault="00B21BAE" w14:paraId="1E106CDA" w14:textId="1EE9CE87">
      <w:pPr>
        <w:pStyle w:val="ListParagraph"/>
        <w:numPr>
          <w:ilvl w:val="0"/>
          <w:numId w:val="27"/>
        </w:numPr>
      </w:pPr>
      <w:r>
        <w:t>For historical context, r</w:t>
      </w:r>
      <w:r w:rsidR="008F2F1D">
        <w:t>eview Host Country Est</w:t>
      </w:r>
      <w:r w:rsidR="00C632D4">
        <w:t>imated</w:t>
      </w:r>
      <w:r w:rsidR="008F2F1D">
        <w:t xml:space="preserve"> Female Population for FY21, </w:t>
      </w:r>
      <w:r w:rsidR="007059C5">
        <w:t xml:space="preserve">which is referenced from the </w:t>
      </w:r>
      <w:r>
        <w:t>Cascade tab.</w:t>
      </w:r>
    </w:p>
    <w:p w:rsidR="00B21BAE" w:rsidP="008770CA" w:rsidRDefault="00C632D4" w14:paraId="6B6AFA0B" w14:textId="2F614FD3">
      <w:pPr>
        <w:pStyle w:val="ListParagraph"/>
        <w:numPr>
          <w:ilvl w:val="0"/>
          <w:numId w:val="27"/>
        </w:numPr>
      </w:pPr>
      <w:r>
        <w:t>Enter values for the Host Country Estimated Number of Vulnerable AGYW projected as of September 2021, as available.</w:t>
      </w:r>
      <w:r w:rsidR="00814E50">
        <w:t xml:space="preserve"> These are for reference and not used to model targets in proceeding steps.</w:t>
      </w:r>
    </w:p>
    <w:p w:rsidR="00814E50" w:rsidP="008770CA" w:rsidRDefault="00B529FE" w14:paraId="0EAEFF83" w14:textId="51CB0C08">
      <w:pPr>
        <w:pStyle w:val="ListParagraph"/>
        <w:numPr>
          <w:ilvl w:val="0"/>
          <w:numId w:val="27"/>
        </w:numPr>
      </w:pPr>
      <w:r>
        <w:t>For context, r</w:t>
      </w:r>
      <w:r w:rsidR="00FE1C2A">
        <w:t xml:space="preserve">eview FY22 targets for </w:t>
      </w:r>
      <w:proofErr w:type="spellStart"/>
      <w:r w:rsidR="00FE1C2A">
        <w:t>PrEP_NEW</w:t>
      </w:r>
      <w:proofErr w:type="spellEnd"/>
      <w:r w:rsidR="00FE1C2A">
        <w:t xml:space="preserve">, </w:t>
      </w:r>
      <w:proofErr w:type="spellStart"/>
      <w:r w:rsidR="00FE1C2A">
        <w:t>PrEP_CURR</w:t>
      </w:r>
      <w:proofErr w:type="spellEnd"/>
      <w:r w:rsidR="00FE1C2A">
        <w:t>, PP_PREV, and HTS_TST</w:t>
      </w:r>
      <w:r w:rsidR="003F45D0">
        <w:t xml:space="preserve">, set in </w:t>
      </w:r>
      <w:r w:rsidR="00FF4E6F">
        <w:t>other tabs of the Data Pack.</w:t>
      </w:r>
    </w:p>
    <w:p w:rsidR="00B529FE" w:rsidP="008770CA" w:rsidRDefault="000E25D8" w14:paraId="1CFD4EE7" w14:textId="3AE725DD">
      <w:pPr>
        <w:pStyle w:val="ListParagraph"/>
        <w:numPr>
          <w:ilvl w:val="0"/>
          <w:numId w:val="27"/>
        </w:numPr>
      </w:pPr>
      <w:r>
        <w:t>For additional context, review FY20 results for AGYW_PREV</w:t>
      </w:r>
      <w:r w:rsidR="0010043C">
        <w:t xml:space="preserve"> and Observed Percent</w:t>
      </w:r>
      <w:r>
        <w:t xml:space="preserve"> </w:t>
      </w:r>
      <w:r w:rsidR="0010043C">
        <w:t xml:space="preserve">Completion </w:t>
      </w:r>
      <w:r>
        <w:t>as reported in DATIM.</w:t>
      </w:r>
    </w:p>
    <w:p w:rsidR="00C27806" w:rsidP="008770CA" w:rsidRDefault="00C27806" w14:paraId="42F841F1" w14:textId="342AA05C">
      <w:pPr>
        <w:pStyle w:val="ListParagraph"/>
        <w:numPr>
          <w:ilvl w:val="0"/>
          <w:numId w:val="27"/>
        </w:numPr>
      </w:pPr>
      <w:r>
        <w:t xml:space="preserve">Review and adjust assumptions for Projected Net Change in Total AGYW_PREV from FY20 Results (%). This is defaulted to 0%, but can be adjusted as necessary. Red highlights indicate percentages over 100%; yellow highlights indicate percentages </w:t>
      </w:r>
      <w:r w:rsidR="00E01139">
        <w:t xml:space="preserve">less than 100% </w:t>
      </w:r>
      <w:r w:rsidR="00862397">
        <w:t>but not</w:t>
      </w:r>
      <w:r w:rsidR="00C7296B">
        <w:t xml:space="preserve"> </w:t>
      </w:r>
      <w:r>
        <w:t>0%.</w:t>
      </w:r>
    </w:p>
    <w:p w:rsidR="000E25D8" w:rsidP="008770CA" w:rsidRDefault="0085587C" w14:paraId="5B746CDB" w14:textId="439840BC">
      <w:pPr>
        <w:pStyle w:val="ListParagraph"/>
        <w:numPr>
          <w:ilvl w:val="0"/>
          <w:numId w:val="27"/>
        </w:numPr>
      </w:pPr>
      <w:r>
        <w:t>Review and adjust assumptions for Targeted Percent Completion. This is defaulted to 60%, but can be adjusted as necessary. Red highlights indicate percentages over 100%; yellow highlights indicate percentages less than 60%.</w:t>
      </w:r>
    </w:p>
    <w:p w:rsidRPr="004E7C07" w:rsidR="00C06B6B" w:rsidP="008770CA" w:rsidRDefault="00753D19" w14:paraId="1D1E4E97" w14:textId="1C5A0103">
      <w:pPr>
        <w:pStyle w:val="ListParagraph"/>
        <w:numPr>
          <w:ilvl w:val="0"/>
          <w:numId w:val="27"/>
        </w:numPr>
      </w:pPr>
      <w:r>
        <w:t>Review modeled FY22 targets for AGYW_PREV Denominator and Numerator, and return to steps 1-6 to adjust values as necessary. See below for additional information.</w:t>
      </w:r>
    </w:p>
    <w:p w:rsidR="00753D19" w:rsidRDefault="00753D19" w14:paraId="02F4D9D1" w14:textId="77777777">
      <w:pPr>
        <w:rPr>
          <w:b/>
          <w:bCs/>
        </w:rPr>
      </w:pPr>
    </w:p>
    <w:p w:rsidR="00753D19" w:rsidP="00753D19" w:rsidRDefault="00753D19" w14:paraId="5D0EB590" w14:textId="7635D16F">
      <w:pPr>
        <w:pStyle w:val="Heading3"/>
      </w:pPr>
      <w:r>
        <w:t>AGYW_PREV Denominator</w:t>
      </w:r>
      <w:r w:rsidR="00560700">
        <w:t xml:space="preserve"> (FY22)</w:t>
      </w:r>
    </w:p>
    <w:p w:rsidR="00753D19" w:rsidP="00753D19" w:rsidRDefault="001C5C97" w14:paraId="09FEBDE1" w14:textId="6EB5DF85">
      <w:r>
        <w:t>As COP 21 represents the first year in which targets will be set for AGYW_PREV, the process for arriving at these within the COP21 Data Pack has been kept purposefully simple.</w:t>
      </w:r>
    </w:p>
    <w:p w:rsidR="001C5C97" w:rsidP="00753D19" w:rsidRDefault="001C5C97" w14:paraId="68CF7B9E" w14:textId="5F6E5BF6">
      <w:r>
        <w:t>FY22 targets for AGYW_PREV Denominator are set as follows, rounding to the nearest integer:</w:t>
      </w:r>
    </w:p>
    <w:p w:rsidR="001C5C97" w:rsidP="00753D19" w:rsidRDefault="001C5C97" w14:paraId="2B3C38BE" w14:textId="77777777"/>
    <w:p w:rsidRPr="007051BE" w:rsidR="001C5C97" w:rsidP="00753D19" w:rsidRDefault="00DC2427" w14:paraId="4A6A188D" w14:textId="71245352">
      <m:oMathPara>
        <m:oMath>
          <m:sSub>
            <m:sSubPr>
              <m:ctrlPr>
                <w:rPr>
                  <w:rFonts w:ascii="Cambria Math" w:hAnsi="Cambria Math"/>
                  <w:i/>
                </w:rPr>
              </m:ctrlPr>
            </m:sSubPr>
            <m:e>
              <m:r>
                <w:rPr>
                  <w:rFonts w:ascii="Cambria Math" w:hAnsi="Cambria Math"/>
                </w:rPr>
                <m:t>AGYW_PREV.D</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AGYW_PREV.D</m:t>
              </m:r>
            </m:e>
            <m:sub>
              <m:r>
                <w:rPr>
                  <w:rFonts w:ascii="Cambria Math" w:hAnsi="Cambria Math"/>
                </w:rPr>
                <m:t>r</m:t>
              </m:r>
            </m:sub>
          </m:sSub>
          <m:r>
            <w:rPr>
              <w:rFonts w:ascii="Cambria Math" w:hAnsi="Cambria Math"/>
            </w:rPr>
            <m:t xml:space="preserve"> * (1 + </m:t>
          </m:r>
          <m:sSub>
            <m:sSubPr>
              <m:ctrlPr>
                <w:rPr>
                  <w:rFonts w:ascii="Cambria Math" w:hAnsi="Cambria Math"/>
                  <w:i/>
                </w:rPr>
              </m:ctrlPr>
            </m:sSubPr>
            <m:e>
              <m:r>
                <w:rPr>
                  <w:rFonts w:ascii="Cambria Math" w:hAnsi="Cambria Math"/>
                </w:rPr>
                <m:t>Projected Net Change in Total AGYW_PREV</m:t>
              </m:r>
            </m:e>
            <m:sub>
              <m:r>
                <w:rPr>
                  <w:rFonts w:ascii="Cambria Math" w:hAnsi="Cambria Math"/>
                </w:rPr>
                <m:t>t</m:t>
              </m:r>
            </m:sub>
          </m:sSub>
          <m:r>
            <w:rPr>
              <w:rFonts w:ascii="Cambria Math" w:hAnsi="Cambria Math"/>
            </w:rPr>
            <m:t>)</m:t>
          </m:r>
        </m:oMath>
      </m:oMathPara>
    </w:p>
    <w:p w:rsidR="007051BE" w:rsidP="00753D19" w:rsidRDefault="007051BE" w14:paraId="7A05405A" w14:textId="77777777"/>
    <w:p w:rsidR="007051BE" w:rsidP="00753D19" w:rsidRDefault="007051BE" w14:paraId="4EAA0B57" w14:textId="677E6450">
      <w:r>
        <w:t xml:space="preserve">Note that neither this target nor the target for AGYW_PREV Numerator are disaggregated by </w:t>
      </w:r>
      <w:r w:rsidR="00E11A1B">
        <w:t xml:space="preserve">Service or Package </w:t>
      </w:r>
      <w:r w:rsidR="002A7456">
        <w:t>Completion Status.</w:t>
      </w:r>
    </w:p>
    <w:p w:rsidR="00753D19" w:rsidP="00753D19" w:rsidRDefault="00753D19" w14:paraId="4B7F1DBD" w14:textId="77777777"/>
    <w:p w:rsidR="00560700" w:rsidP="00753D19" w:rsidRDefault="00753D19" w14:paraId="2F2F8593" w14:textId="7C878151">
      <w:pPr>
        <w:pStyle w:val="Heading3"/>
      </w:pPr>
      <w:r>
        <w:t>AGYW_PREV Numerator</w:t>
      </w:r>
      <w:r w:rsidR="00560700">
        <w:t xml:space="preserve"> (FY22)</w:t>
      </w:r>
    </w:p>
    <w:p w:rsidR="001E4E28" w:rsidP="001E4E28" w:rsidRDefault="00487A6E" w14:paraId="4D09B347" w14:textId="003F5531">
      <w:r>
        <w:t>FY22 Targets for AGYW_PREV Numerator are similarly modeled very simply as follows, rounding to the nearest integer:</w:t>
      </w:r>
    </w:p>
    <w:p w:rsidR="001B45BB" w:rsidP="001E4E28" w:rsidRDefault="001B45BB" w14:paraId="4BC976F4" w14:textId="77777777"/>
    <w:p w:rsidRPr="007051BE" w:rsidR="001E4E28" w:rsidP="001E4E28" w:rsidRDefault="00DC2427" w14:paraId="25AAB191" w14:textId="080B76D8">
      <m:oMathPara>
        <m:oMath>
          <m:sSub>
            <m:sSubPr>
              <m:ctrlPr>
                <w:rPr>
                  <w:rFonts w:ascii="Cambria Math" w:hAnsi="Cambria Math"/>
                  <w:i/>
                </w:rPr>
              </m:ctrlPr>
            </m:sSubPr>
            <m:e>
              <m:r>
                <w:rPr>
                  <w:rFonts w:ascii="Cambria Math" w:hAnsi="Cambria Math"/>
                </w:rPr>
                <m:t>AGYW_PREV.N</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AGYW_PREV.D</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Targeted Percent Completion</m:t>
              </m:r>
            </m:e>
            <m:sub>
              <m:r>
                <w:rPr>
                  <w:rFonts w:ascii="Cambria Math" w:hAnsi="Cambria Math"/>
                </w:rPr>
                <m:t>t</m:t>
              </m:r>
            </m:sub>
          </m:sSub>
        </m:oMath>
      </m:oMathPara>
    </w:p>
    <w:p w:rsidR="001E4E28" w:rsidP="001E4E28" w:rsidRDefault="001E4E28" w14:paraId="25220872" w14:textId="77777777"/>
    <w:p w:rsidR="001E4E28" w:rsidP="001E4E28" w:rsidRDefault="001E4E28" w14:paraId="59A0A667" w14:textId="77777777"/>
    <w:p w:rsidRPr="001E4E28" w:rsidR="001E4E28" w:rsidP="001E4E28" w:rsidRDefault="001E4E28" w14:paraId="7C75FE8A" w14:textId="77777777"/>
    <w:p w:rsidRPr="000B6620" w:rsidR="002524B5" w:rsidP="00753D19" w:rsidRDefault="002524B5" w14:paraId="4AB4B1FC" w14:textId="29666E42">
      <w:pPr>
        <w:pStyle w:val="Heading3"/>
      </w:pPr>
      <w:r w:rsidRPr="000B6620">
        <w:br w:type="page"/>
      </w:r>
    </w:p>
    <w:p w:rsidRPr="005C06D0" w:rsidR="002524B5" w:rsidP="00E9541C" w:rsidRDefault="002524B5" w14:paraId="52FD094B" w14:textId="77777777">
      <w:pPr>
        <w:pStyle w:val="Heading1"/>
      </w:pPr>
      <w:bookmarkStart w:name="_Toc57736195" w:id="131"/>
      <w:proofErr w:type="spellStart"/>
      <w:r w:rsidRPr="005C06D0">
        <w:t>PrEP</w:t>
      </w:r>
      <w:bookmarkEnd w:id="131"/>
      <w:proofErr w:type="spellEnd"/>
    </w:p>
    <w:p w:rsidRPr="003F79D1" w:rsidR="002524B5" w:rsidP="002524B5" w:rsidRDefault="002524B5" w14:paraId="505A60E1" w14:textId="77777777">
      <w:pPr>
        <w:pStyle w:val="Heading2"/>
        <w:rPr>
          <w:sz w:val="36"/>
        </w:rPr>
      </w:pPr>
      <w:bookmarkStart w:name="_Toc29828729" w:id="132"/>
      <w:bookmarkStart w:name="_Toc57736196" w:id="133"/>
      <w:proofErr w:type="spellStart"/>
      <w:r>
        <w:rPr>
          <w:sz w:val="36"/>
        </w:rPr>
        <w:t>PrEP</w:t>
      </w:r>
      <w:proofErr w:type="spellEnd"/>
      <w:r w:rsidRPr="003F79D1">
        <w:rPr>
          <w:sz w:val="36"/>
        </w:rPr>
        <w:t xml:space="preserve">: </w:t>
      </w:r>
      <w:proofErr w:type="spellStart"/>
      <w:r w:rsidRPr="003F79D1">
        <w:rPr>
          <w:sz w:val="36"/>
        </w:rPr>
        <w:t>PrEP_NEW</w:t>
      </w:r>
      <w:bookmarkEnd w:id="132"/>
      <w:bookmarkEnd w:id="133"/>
      <w:proofErr w:type="spellEnd"/>
    </w:p>
    <w:p w:rsidRPr="00821992" w:rsidR="002524B5" w:rsidP="002524B5" w:rsidRDefault="002524B5" w14:paraId="36438163" w14:textId="77777777">
      <w:pPr>
        <w:spacing w:line="240" w:lineRule="auto"/>
        <w:rPr>
          <w:sz w:val="24"/>
          <w:szCs w:val="24"/>
        </w:rPr>
      </w:pPr>
      <w:proofErr w:type="spellStart"/>
      <w:r>
        <w:rPr>
          <w:b/>
          <w:bCs/>
          <w:sz w:val="24"/>
          <w:szCs w:val="24"/>
        </w:rPr>
        <w:t>PrEP_NEW</w:t>
      </w:r>
      <w:proofErr w:type="spellEnd"/>
      <w:r>
        <w:rPr>
          <w:b/>
          <w:bCs/>
          <w:sz w:val="24"/>
          <w:szCs w:val="24"/>
        </w:rPr>
        <w:t xml:space="preserve">: </w:t>
      </w:r>
      <w:r w:rsidRPr="00DD4106">
        <w:rPr>
          <w:bCs/>
          <w:sz w:val="24"/>
          <w:szCs w:val="24"/>
        </w:rPr>
        <w:t>Number of individuals who have been newly enrolled on antiretroviral pre-exposure prophylaxis (</w:t>
      </w:r>
      <w:proofErr w:type="spellStart"/>
      <w:r w:rsidRPr="00DD4106">
        <w:rPr>
          <w:bCs/>
          <w:sz w:val="24"/>
          <w:szCs w:val="24"/>
        </w:rPr>
        <w:t>PrEP</w:t>
      </w:r>
      <w:proofErr w:type="spellEnd"/>
      <w:r w:rsidRPr="00DD4106">
        <w:rPr>
          <w:bCs/>
          <w:sz w:val="24"/>
          <w:szCs w:val="24"/>
        </w:rPr>
        <w:t>) to prevent HIV infection in the reporting period.</w:t>
      </w:r>
      <w:r>
        <w:rPr>
          <w:b/>
          <w:bCs/>
          <w:sz w:val="24"/>
          <w:szCs w:val="24"/>
        </w:rPr>
        <w:t xml:space="preserve"> </w:t>
      </w:r>
    </w:p>
    <w:p w:rsidR="001E2774" w:rsidP="001E2774" w:rsidRDefault="001E2774" w14:paraId="6B25B2E6" w14:textId="77777777">
      <w:pPr>
        <w:rPr>
          <w:noProof/>
        </w:rPr>
      </w:pPr>
      <w:r>
        <w:rPr>
          <w:noProof/>
        </w:rPr>
        <w:t>```</w:t>
      </w:r>
    </w:p>
    <w:p w:rsidRPr="003C6DA7" w:rsidR="001E2774" w:rsidP="001E2774" w:rsidRDefault="00351330" w14:paraId="204D1C11" w14:textId="5954D6B1">
      <w:r>
        <w:rPr>
          <w:noProof/>
        </w:rPr>
        <w:t>schema_table(“</w:t>
      </w:r>
      <w:r w:rsidR="00482795">
        <w:t>PrEP</w:t>
      </w:r>
      <w:r w:rsidR="001E2774">
        <w:t>-</w:t>
      </w:r>
      <w:r w:rsidR="00482795">
        <w:t>PrEP</w:t>
      </w:r>
      <w:r w:rsidR="001E2774">
        <w:t>_</w:t>
      </w:r>
      <w:r w:rsidR="00482795">
        <w:t>NEW</w:t>
      </w:r>
      <w:r w:rsidR="001E2774">
        <w:t>-</w:t>
      </w:r>
      <w:r w:rsidR="001E2774">
        <w:rPr>
          <w:noProof/>
        </w:rPr>
        <w:t>F-L</w:t>
      </w:r>
      <w:r w:rsidRPr="003C6DA7" w:rsidR="001E2774">
        <w:rPr>
          <w:noProof/>
        </w:rPr>
        <w:t>-1</w:t>
      </w:r>
      <w:r w:rsidR="001E2774">
        <w:rPr>
          <w:noProof/>
        </w:rPr>
        <w:t>-</w:t>
      </w:r>
      <w:r w:rsidR="00345C92">
        <w:rPr>
          <w:noProof/>
        </w:rPr>
        <w:t>1</w:t>
      </w:r>
      <w:r>
        <w:rPr>
          <w:noProof/>
        </w:rPr>
        <w:t>”)</w:t>
      </w:r>
    </w:p>
    <w:p w:rsidR="001E2774" w:rsidP="001E2774" w:rsidRDefault="001E2774" w14:paraId="493A6B0D" w14:textId="77777777">
      <w:pPr>
        <w:rPr>
          <w:noProof/>
        </w:rPr>
      </w:pPr>
      <w:r>
        <w:rPr>
          <w:noProof/>
        </w:rPr>
        <w:t>```</w:t>
      </w:r>
    </w:p>
    <w:p w:rsidR="00C5251C" w:rsidP="00C5251C" w:rsidRDefault="00C5251C" w14:paraId="349B1CD7" w14:textId="77777777">
      <w:pPr>
        <w:pStyle w:val="Heading3"/>
      </w:pPr>
      <w:r>
        <w:t>DATIM Import</w:t>
      </w:r>
    </w:p>
    <w:p w:rsidR="00C5251C" w:rsidP="00C5251C" w:rsidRDefault="00C5251C" w14:paraId="3DAE40A4" w14:textId="77777777">
      <w:r>
        <w:t>The following data points will be imported into DATIM from this section:</w:t>
      </w:r>
    </w:p>
    <w:p w:rsidR="00C51B4D" w:rsidP="008770CA" w:rsidRDefault="00C51B4D" w14:paraId="78DBE5E5" w14:textId="7ED3267F">
      <w:pPr>
        <w:pStyle w:val="ListParagraph"/>
        <w:numPr>
          <w:ilvl w:val="0"/>
          <w:numId w:val="22"/>
        </w:numPr>
      </w:pPr>
      <w:r>
        <w:rPr>
          <w:b/>
          <w:bCs/>
        </w:rPr>
        <w:t xml:space="preserve">Newly on </w:t>
      </w:r>
      <w:proofErr w:type="spellStart"/>
      <w:r>
        <w:rPr>
          <w:b/>
          <w:bCs/>
        </w:rPr>
        <w:t>PrEP</w:t>
      </w:r>
      <w:proofErr w:type="spellEnd"/>
      <w:r>
        <w:rPr>
          <w:b/>
          <w:bCs/>
        </w:rPr>
        <w:t xml:space="preserve"> (FY22) </w:t>
      </w:r>
      <w:r>
        <w:t>[</w:t>
      </w:r>
      <w:proofErr w:type="spellStart"/>
      <w:r w:rsidRPr="00C51B4D">
        <w:t>PrEP_NEW.T</w:t>
      </w:r>
      <w:proofErr w:type="spellEnd"/>
      <w:r>
        <w:t>]</w:t>
      </w:r>
    </w:p>
    <w:p w:rsidR="00C5251C" w:rsidP="00C5251C" w:rsidRDefault="00C5251C" w14:paraId="5AD3BDF2" w14:textId="77777777">
      <w:pPr>
        <w:rPr>
          <w:b/>
        </w:rPr>
      </w:pPr>
    </w:p>
    <w:p w:rsidRPr="004D0451" w:rsidR="00C5251C" w:rsidP="00B22D78" w:rsidRDefault="00C5251C" w14:paraId="082AC8A1" w14:textId="77777777">
      <w:pPr>
        <w:pStyle w:val="Heading3"/>
        <w:rPr>
          <w:b/>
        </w:rPr>
      </w:pPr>
      <w:r w:rsidRPr="00B22D78">
        <w:t>Instructions</w:t>
      </w:r>
    </w:p>
    <w:p w:rsidR="00C94F25" w:rsidP="008770CA" w:rsidRDefault="00F52C6A" w14:paraId="14D8AC20" w14:textId="77777777">
      <w:pPr>
        <w:pStyle w:val="ListParagraph"/>
        <w:numPr>
          <w:ilvl w:val="0"/>
          <w:numId w:val="42"/>
        </w:numPr>
      </w:pPr>
      <w:r>
        <w:t>Review t</w:t>
      </w:r>
      <w:r w:rsidR="003000EE">
        <w:t xml:space="preserve">he </w:t>
      </w:r>
      <w:proofErr w:type="spellStart"/>
      <w:r w:rsidR="003000EE">
        <w:t>PrEP_NEW</w:t>
      </w:r>
      <w:proofErr w:type="spellEnd"/>
      <w:r w:rsidR="003000EE">
        <w:t xml:space="preserve"> </w:t>
      </w:r>
      <w:r w:rsidR="00375AE3">
        <w:t xml:space="preserve">section </w:t>
      </w:r>
      <w:r>
        <w:t xml:space="preserve">which </w:t>
      </w:r>
      <w:r w:rsidR="00375AE3">
        <w:t xml:space="preserve">will be populated with </w:t>
      </w:r>
      <w:r w:rsidR="00D760CD">
        <w:t>assumptions of FY22 Targets set at other points in the Data Pack for “HTS_TST_NEG”, “Host Country Est. PLHIV”, “</w:t>
      </w:r>
      <w:r w:rsidR="003969DD">
        <w:t>AGYW(PREV (D)”, and “</w:t>
      </w:r>
      <w:r w:rsidR="008F29E0">
        <w:t>AGYW_PREV (N)”</w:t>
      </w:r>
      <w:r w:rsidR="00C94F25">
        <w:t>.</w:t>
      </w:r>
    </w:p>
    <w:p w:rsidR="006C3E32" w:rsidP="008770CA" w:rsidRDefault="00C94F25" w14:paraId="33EBCD56" w14:textId="08E91AA8">
      <w:pPr>
        <w:pStyle w:val="ListParagraph"/>
        <w:numPr>
          <w:ilvl w:val="0"/>
          <w:numId w:val="42"/>
        </w:numPr>
      </w:pPr>
      <w:r>
        <w:t xml:space="preserve">Review data pulled from DATIM showing </w:t>
      </w:r>
      <w:r w:rsidR="009061F1">
        <w:t>“</w:t>
      </w:r>
      <w:proofErr w:type="spellStart"/>
      <w:r w:rsidR="009061F1">
        <w:t>PrEP_NEW</w:t>
      </w:r>
      <w:proofErr w:type="spellEnd"/>
      <w:r w:rsidR="009061F1">
        <w:t xml:space="preserve"> </w:t>
      </w:r>
      <w:r w:rsidR="003B60EB">
        <w:t xml:space="preserve">(FY20 Results)”, and </w:t>
      </w:r>
      <w:r w:rsidR="006C3E32">
        <w:t>“</w:t>
      </w:r>
      <w:proofErr w:type="spellStart"/>
      <w:r w:rsidR="003B60EB">
        <w:t>PrEP_NEW</w:t>
      </w:r>
      <w:proofErr w:type="spellEnd"/>
      <w:r w:rsidR="003B60EB">
        <w:t xml:space="preserve"> (FY21 Targets)”</w:t>
      </w:r>
      <w:r w:rsidR="006C3E32">
        <w:t>.</w:t>
      </w:r>
    </w:p>
    <w:p w:rsidR="00D43BDB" w:rsidP="008770CA" w:rsidRDefault="001E0163" w14:paraId="0FBC4D71" w14:textId="4274D015">
      <w:pPr>
        <w:pStyle w:val="ListParagraph"/>
        <w:numPr>
          <w:ilvl w:val="0"/>
          <w:numId w:val="42"/>
        </w:numPr>
      </w:pPr>
      <w:r>
        <w:t xml:space="preserve">Manually enter targets for </w:t>
      </w:r>
      <w:r w:rsidR="00F300AC">
        <w:t>“</w:t>
      </w:r>
      <w:r w:rsidRPr="00F300AC" w:rsidR="00F300AC">
        <w:t xml:space="preserve">Newly on </w:t>
      </w:r>
      <w:proofErr w:type="spellStart"/>
      <w:r w:rsidRPr="00F300AC" w:rsidR="00F300AC">
        <w:t>PrEP</w:t>
      </w:r>
      <w:proofErr w:type="spellEnd"/>
      <w:r w:rsidRPr="00F300AC" w:rsidR="00F300AC">
        <w:t xml:space="preserve"> (FY22)</w:t>
      </w:r>
      <w:r w:rsidR="00F300AC">
        <w:t>”.</w:t>
      </w:r>
    </w:p>
    <w:p w:rsidRPr="00386748" w:rsidR="002524B5" w:rsidP="008770CA" w:rsidRDefault="002524B5" w14:paraId="10B6347C" w14:textId="28D9FF12">
      <w:pPr>
        <w:pStyle w:val="ListParagraph"/>
        <w:numPr>
          <w:ilvl w:val="0"/>
          <w:numId w:val="34"/>
        </w:numPr>
        <w:rPr>
          <w:sz w:val="24"/>
          <w:szCs w:val="24"/>
        </w:rPr>
      </w:pPr>
      <w:r>
        <w:rPr>
          <w:sz w:val="24"/>
          <w:szCs w:val="24"/>
        </w:rPr>
        <w:br w:type="page"/>
      </w:r>
    </w:p>
    <w:p w:rsidRPr="003F79D1" w:rsidR="002524B5" w:rsidP="002524B5" w:rsidRDefault="002524B5" w14:paraId="39082FBF" w14:textId="77777777">
      <w:pPr>
        <w:pStyle w:val="Heading2"/>
        <w:rPr>
          <w:sz w:val="36"/>
        </w:rPr>
      </w:pPr>
      <w:bookmarkStart w:name="_Toc29828730" w:id="134"/>
      <w:bookmarkStart w:name="_Toc57736197" w:id="135"/>
      <w:proofErr w:type="spellStart"/>
      <w:r w:rsidRPr="003F79D1">
        <w:rPr>
          <w:sz w:val="36"/>
        </w:rPr>
        <w:t>PrEP</w:t>
      </w:r>
      <w:proofErr w:type="spellEnd"/>
      <w:r w:rsidRPr="003F79D1">
        <w:rPr>
          <w:sz w:val="36"/>
        </w:rPr>
        <w:t xml:space="preserve">: </w:t>
      </w:r>
      <w:proofErr w:type="spellStart"/>
      <w:r w:rsidRPr="003F79D1">
        <w:rPr>
          <w:sz w:val="36"/>
        </w:rPr>
        <w:t>PrEP_CURR</w:t>
      </w:r>
      <w:bookmarkEnd w:id="134"/>
      <w:bookmarkEnd w:id="135"/>
      <w:proofErr w:type="spellEnd"/>
    </w:p>
    <w:p w:rsidRPr="003D62E4" w:rsidR="002524B5" w:rsidP="002524B5" w:rsidRDefault="002524B5" w14:paraId="01EC3963" w14:textId="77777777">
      <w:pPr>
        <w:rPr>
          <w:sz w:val="28"/>
          <w:szCs w:val="28"/>
        </w:rPr>
      </w:pPr>
      <w:proofErr w:type="spellStart"/>
      <w:r w:rsidRPr="003D62E4">
        <w:rPr>
          <w:b/>
          <w:bCs/>
          <w:sz w:val="24"/>
          <w:szCs w:val="24"/>
        </w:rPr>
        <w:t>PrEP_CURR</w:t>
      </w:r>
      <w:proofErr w:type="spellEnd"/>
      <w:r w:rsidRPr="003D62E4">
        <w:rPr>
          <w:b/>
          <w:bCs/>
          <w:sz w:val="24"/>
          <w:szCs w:val="24"/>
        </w:rPr>
        <w:t xml:space="preserve"> (N): </w:t>
      </w:r>
      <w:r w:rsidRPr="003D62E4">
        <w:rPr>
          <w:sz w:val="24"/>
          <w:szCs w:val="24"/>
        </w:rPr>
        <w:t>Number of individuals that received oral antiretroviral pre-exposure prophylaxis (</w:t>
      </w:r>
      <w:proofErr w:type="spellStart"/>
      <w:r w:rsidRPr="003D62E4">
        <w:rPr>
          <w:sz w:val="24"/>
          <w:szCs w:val="24"/>
        </w:rPr>
        <w:t>PrEP</w:t>
      </w:r>
      <w:proofErr w:type="spellEnd"/>
      <w:r w:rsidRPr="003D62E4">
        <w:rPr>
          <w:sz w:val="24"/>
          <w:szCs w:val="24"/>
        </w:rPr>
        <w:t>) during the reporting period.</w:t>
      </w:r>
    </w:p>
    <w:p w:rsidR="00345C92" w:rsidP="00345C92" w:rsidRDefault="00345C92" w14:paraId="23ECF8BB" w14:textId="77777777">
      <w:pPr>
        <w:rPr>
          <w:noProof/>
        </w:rPr>
      </w:pPr>
      <w:r>
        <w:rPr>
          <w:noProof/>
        </w:rPr>
        <w:t>```</w:t>
      </w:r>
    </w:p>
    <w:p w:rsidRPr="003C6DA7" w:rsidR="00345C92" w:rsidP="00345C92" w:rsidRDefault="00351330" w14:paraId="550EE9AF" w14:textId="1D79165D">
      <w:r>
        <w:rPr>
          <w:noProof/>
        </w:rPr>
        <w:t>schema_table(“</w:t>
      </w:r>
      <w:r w:rsidR="00345C92">
        <w:t>PrEP-PrEP_CURR-</w:t>
      </w:r>
      <w:r w:rsidR="00345C92">
        <w:rPr>
          <w:noProof/>
        </w:rPr>
        <w:t>M-O</w:t>
      </w:r>
      <w:r w:rsidRPr="003C6DA7" w:rsidR="00345C92">
        <w:rPr>
          <w:noProof/>
        </w:rPr>
        <w:t>-1</w:t>
      </w:r>
      <w:r w:rsidR="00345C92">
        <w:rPr>
          <w:noProof/>
        </w:rPr>
        <w:t>-1</w:t>
      </w:r>
      <w:r>
        <w:rPr>
          <w:noProof/>
        </w:rPr>
        <w:t>”)</w:t>
      </w:r>
    </w:p>
    <w:p w:rsidR="00345C92" w:rsidP="00345C92" w:rsidRDefault="00345C92" w14:paraId="3827D0EA" w14:textId="77777777">
      <w:pPr>
        <w:rPr>
          <w:noProof/>
        </w:rPr>
      </w:pPr>
      <w:r>
        <w:rPr>
          <w:noProof/>
        </w:rPr>
        <w:t>```</w:t>
      </w:r>
    </w:p>
    <w:p w:rsidR="00C5251C" w:rsidP="00C5251C" w:rsidRDefault="00C5251C" w14:paraId="19669592" w14:textId="77777777">
      <w:pPr>
        <w:pStyle w:val="Heading3"/>
      </w:pPr>
      <w:r>
        <w:t>DATIM Import</w:t>
      </w:r>
    </w:p>
    <w:p w:rsidR="00C5251C" w:rsidP="00C5251C" w:rsidRDefault="00C5251C" w14:paraId="0F84BE0F" w14:textId="77777777">
      <w:r>
        <w:t>The following data points will be imported into DATIM from this section:</w:t>
      </w:r>
    </w:p>
    <w:p w:rsidR="00C5251C" w:rsidP="008770CA" w:rsidRDefault="00C51B4D" w14:paraId="727C0BE1" w14:textId="5E754E68">
      <w:pPr>
        <w:pStyle w:val="ListParagraph"/>
        <w:numPr>
          <w:ilvl w:val="0"/>
          <w:numId w:val="22"/>
        </w:numPr>
      </w:pPr>
      <w:r>
        <w:rPr>
          <w:b/>
          <w:bCs/>
        </w:rPr>
        <w:t xml:space="preserve">Current on </w:t>
      </w:r>
      <w:proofErr w:type="spellStart"/>
      <w:r>
        <w:rPr>
          <w:b/>
          <w:bCs/>
        </w:rPr>
        <w:t>PrEP</w:t>
      </w:r>
      <w:proofErr w:type="spellEnd"/>
      <w:r>
        <w:rPr>
          <w:b/>
          <w:bCs/>
        </w:rPr>
        <w:t xml:space="preserve"> (FY22) </w:t>
      </w:r>
      <w:r>
        <w:t>[</w:t>
      </w:r>
      <w:proofErr w:type="spellStart"/>
      <w:r w:rsidRPr="00BB14DE" w:rsidR="00BB14DE">
        <w:t>PrEP_CURR.T</w:t>
      </w:r>
      <w:proofErr w:type="spellEnd"/>
      <w:r w:rsidR="00BB14DE">
        <w:t>]</w:t>
      </w:r>
    </w:p>
    <w:p w:rsidR="00C5251C" w:rsidP="00C5251C" w:rsidRDefault="00C5251C" w14:paraId="1BE0AD0D" w14:textId="77777777">
      <w:pPr>
        <w:rPr>
          <w:b/>
        </w:rPr>
      </w:pPr>
    </w:p>
    <w:p w:rsidRPr="004D0451" w:rsidR="00C5251C" w:rsidP="00B22D78" w:rsidRDefault="00C5251C" w14:paraId="155B9E5F" w14:textId="77777777">
      <w:pPr>
        <w:pStyle w:val="Heading3"/>
        <w:rPr>
          <w:b/>
        </w:rPr>
      </w:pPr>
      <w:r w:rsidRPr="00B22D78">
        <w:t>Instructions</w:t>
      </w:r>
    </w:p>
    <w:p w:rsidR="005C3214" w:rsidP="008770CA" w:rsidRDefault="0079538E" w14:paraId="6C16387C" w14:textId="17E5F670">
      <w:pPr>
        <w:pStyle w:val="ListParagraph"/>
        <w:numPr>
          <w:ilvl w:val="0"/>
          <w:numId w:val="46"/>
        </w:numPr>
      </w:pPr>
      <w:r>
        <w:t xml:space="preserve">Review </w:t>
      </w:r>
      <w:r w:rsidR="0068106D">
        <w:t>“</w:t>
      </w:r>
      <w:proofErr w:type="spellStart"/>
      <w:r w:rsidRPr="0068106D" w:rsidR="0068106D">
        <w:t>PrEP_CURR</w:t>
      </w:r>
      <w:proofErr w:type="spellEnd"/>
      <w:r w:rsidRPr="0068106D" w:rsidR="0068106D">
        <w:t xml:space="preserve"> (FY20 Results)</w:t>
      </w:r>
      <w:r w:rsidR="0068106D">
        <w:t>” and “</w:t>
      </w:r>
      <w:proofErr w:type="spellStart"/>
      <w:r w:rsidRPr="00DB2D6A" w:rsidR="00DB2D6A">
        <w:t>PrEP_CURR</w:t>
      </w:r>
      <w:proofErr w:type="spellEnd"/>
      <w:r w:rsidRPr="00DB2D6A" w:rsidR="00DB2D6A">
        <w:t xml:space="preserve"> (FY21 Targets)</w:t>
      </w:r>
      <w:r w:rsidR="00DB2D6A">
        <w:t>”</w:t>
      </w:r>
      <w:r w:rsidR="002759A2">
        <w:t>,</w:t>
      </w:r>
      <w:r w:rsidR="00DB2D6A">
        <w:t xml:space="preserve"> pulled from DATIM </w:t>
      </w:r>
      <w:r w:rsidR="002759A2">
        <w:t xml:space="preserve">as </w:t>
      </w:r>
      <w:r w:rsidR="00896FF9">
        <w:t xml:space="preserve">a baseline in the FY22 </w:t>
      </w:r>
      <w:r w:rsidR="002759A2">
        <w:t>t</w:t>
      </w:r>
      <w:r w:rsidR="00896FF9">
        <w:t xml:space="preserve">arget setting process. </w:t>
      </w:r>
    </w:p>
    <w:p w:rsidR="00FA5862" w:rsidP="008770CA" w:rsidRDefault="00896FF9" w14:paraId="0EEC63AB" w14:textId="03997FBA">
      <w:pPr>
        <w:pStyle w:val="ListParagraph"/>
        <w:numPr>
          <w:ilvl w:val="0"/>
          <w:numId w:val="46"/>
        </w:numPr>
      </w:pPr>
      <w:r>
        <w:t xml:space="preserve">Similar to </w:t>
      </w:r>
      <w:r w:rsidR="002759A2">
        <w:t xml:space="preserve">the process for setting FY22 </w:t>
      </w:r>
      <w:proofErr w:type="spellStart"/>
      <w:r>
        <w:t>PrEP_NEW</w:t>
      </w:r>
      <w:proofErr w:type="spellEnd"/>
      <w:r>
        <w:t xml:space="preserve"> </w:t>
      </w:r>
      <w:r w:rsidR="002759A2">
        <w:t xml:space="preserve">targets, </w:t>
      </w:r>
      <w:r>
        <w:t xml:space="preserve">there is no </w:t>
      </w:r>
      <w:r w:rsidR="0059396E">
        <w:t>pre</w:t>
      </w:r>
      <w:r w:rsidR="002759A2">
        <w:t>-</w:t>
      </w:r>
      <w:r w:rsidR="0079538E">
        <w:t>populated</w:t>
      </w:r>
      <w:r w:rsidR="0059396E">
        <w:t xml:space="preserve"> formula for </w:t>
      </w:r>
      <w:r w:rsidR="002759A2">
        <w:t xml:space="preserve">FY22 </w:t>
      </w:r>
      <w:proofErr w:type="spellStart"/>
      <w:r w:rsidR="0059396E">
        <w:t>PrEP_CURR</w:t>
      </w:r>
      <w:proofErr w:type="spellEnd"/>
      <w:r w:rsidR="0059396E">
        <w:t xml:space="preserve"> </w:t>
      </w:r>
      <w:r w:rsidR="002759A2">
        <w:t xml:space="preserve">targets. Manually enter these </w:t>
      </w:r>
      <w:r w:rsidR="006B6C92">
        <w:t>targets in this section based on calculations and strategic programming decided outside the Data Pack.</w:t>
      </w:r>
    </w:p>
    <w:p w:rsidRPr="002524B5" w:rsidR="002524B5" w:rsidRDefault="002524B5" w14:paraId="6A956F2B" w14:textId="77777777">
      <w:r w:rsidRPr="002524B5">
        <w:br w:type="page"/>
      </w:r>
    </w:p>
    <w:p w:rsidRPr="005C06D0" w:rsidR="00533DE0" w:rsidP="00E9541C" w:rsidRDefault="00533DE0" w14:paraId="14C4CEEC" w14:textId="163E2EC8">
      <w:pPr>
        <w:pStyle w:val="Heading1"/>
      </w:pPr>
      <w:bookmarkStart w:name="_Toc57736198" w:id="136"/>
      <w:r w:rsidRPr="005C06D0">
        <w:t>KP</w:t>
      </w:r>
      <w:bookmarkEnd w:id="112"/>
      <w:bookmarkEnd w:id="136"/>
    </w:p>
    <w:p w:rsidRPr="005C1A0C" w:rsidR="005C1A0C" w:rsidP="005C1A0C" w:rsidRDefault="005C1A0C" w14:paraId="5D42F1B3" w14:textId="77777777">
      <w:pPr>
        <w:rPr>
          <w:b/>
          <w:color w:val="FF0000"/>
        </w:rPr>
      </w:pPr>
      <w:r w:rsidRPr="00BF3CA2">
        <w:rPr>
          <w:b/>
          <w:color w:val="FF0000"/>
        </w:rPr>
        <w:t xml:space="preserve">NOTE: The HTS_TST, TX_NEW, </w:t>
      </w:r>
      <w:proofErr w:type="spellStart"/>
      <w:r w:rsidRPr="00BF3CA2">
        <w:rPr>
          <w:b/>
          <w:color w:val="FF0000"/>
        </w:rPr>
        <w:t>PrEP_CURR</w:t>
      </w:r>
      <w:proofErr w:type="spellEnd"/>
      <w:r w:rsidRPr="00BF3CA2">
        <w:rPr>
          <w:b/>
          <w:color w:val="FF0000"/>
        </w:rPr>
        <w:t xml:space="preserve">, and </w:t>
      </w:r>
      <w:proofErr w:type="spellStart"/>
      <w:r w:rsidRPr="00BF3CA2">
        <w:rPr>
          <w:b/>
          <w:color w:val="FF0000"/>
        </w:rPr>
        <w:t>PrEP_NEW</w:t>
      </w:r>
      <w:proofErr w:type="spellEnd"/>
      <w:r w:rsidRPr="00BF3CA2">
        <w:rPr>
          <w:b/>
          <w:color w:val="FF0000"/>
        </w:rPr>
        <w:t xml:space="preserve"> indicators in the KP tab are related to Key Populations only and are not linked to other tabs that feature those indicators.</w:t>
      </w:r>
    </w:p>
    <w:p w:rsidR="0057391E" w:rsidP="0057391E" w:rsidRDefault="0057391E" w14:paraId="1F80A5B7" w14:textId="77777777">
      <w:bookmarkStart w:name="_Toc29828712" w:id="137"/>
      <w:bookmarkStart w:name="_Toc57736199" w:id="138"/>
      <w:r>
        <w:t xml:space="preserve">This tab is provided to facilitate and inform (1) data-driven program intent or relationships amongst indicators, where relevant, for KP programming and (2) easy review of all KP-related targets by virtue of having all KP-related targets in one tab. Importantly, pre-built algorithms and pre-set assumptions are NOT included in this tab. As such, entry of data into any columns labelled ‘Assumptions’ or ‘Projected’ MAY NOT automatically produce targets for the indicators listed.  </w:t>
      </w:r>
    </w:p>
    <w:p w:rsidR="0057391E" w:rsidP="0057391E" w:rsidRDefault="0057391E" w14:paraId="25622830" w14:textId="77777777">
      <w:pPr>
        <w:rPr>
          <w:u w:val="single"/>
        </w:rPr>
      </w:pPr>
      <w:r>
        <w:rPr>
          <w:u w:val="single"/>
        </w:rPr>
        <w:t>Considerations as you complete and use this tab:</w:t>
      </w:r>
    </w:p>
    <w:p w:rsidRPr="0057391E" w:rsidR="0057391E" w:rsidP="0057391E" w:rsidRDefault="0057391E" w14:paraId="41AC7096" w14:textId="3D9DF421">
      <w:pPr>
        <w:pStyle w:val="ListParagraph"/>
        <w:numPr>
          <w:ilvl w:val="0"/>
          <w:numId w:val="5"/>
        </w:numPr>
      </w:pPr>
      <w:r w:rsidRPr="0057391E">
        <w:t>As per the COP21 Guidance, baseline data to support target development can come from bio-behavioral surveys (BBS) and size estimates</w:t>
      </w:r>
      <w:r w:rsidR="00B724A3">
        <w:t>,</w:t>
      </w:r>
      <w:r w:rsidRPr="0057391E">
        <w:t xml:space="preserve"> especially to understand current PLHIV burden and program results. Use the most recent and reliable estimates available where possible. For example, population size estimates and survey data on knowledge of status can inform PP_PREV and subsequent clinical cascade targets.</w:t>
      </w:r>
    </w:p>
    <w:p w:rsidRPr="0057391E" w:rsidR="0057391E" w:rsidP="0057391E" w:rsidRDefault="0057391E" w14:paraId="0F67F859" w14:textId="188F47C5">
      <w:pPr>
        <w:pStyle w:val="ListParagraph"/>
        <w:numPr>
          <w:ilvl w:val="0"/>
          <w:numId w:val="5"/>
        </w:numPr>
      </w:pPr>
      <w:r w:rsidRPr="0057391E">
        <w:t xml:space="preserve">Where possible and relevant, use FY21 </w:t>
      </w:r>
      <w:r w:rsidR="00213127">
        <w:t xml:space="preserve">targets and, as available, </w:t>
      </w:r>
      <w:r w:rsidRPr="0057391E">
        <w:t>results to inform FY22 targets (the ‘Assumption’ column for each indicator in the tab). But remember to consider expectations for scale</w:t>
      </w:r>
      <w:r w:rsidR="00B724A3">
        <w:t>-</w:t>
      </w:r>
      <w:r w:rsidRPr="0057391E">
        <w:t>up based on current program needs and gaps. That is, FY20 results may not be the most relevant and appropriate base from which to develop FY22 targets</w:t>
      </w:r>
      <w:r w:rsidR="00213127">
        <w:t>.</w:t>
      </w:r>
    </w:p>
    <w:p w:rsidRPr="0057391E" w:rsidR="0057391E" w:rsidP="0057391E" w:rsidRDefault="0057391E" w14:paraId="22AF173F" w14:textId="3BFD91FC">
      <w:pPr>
        <w:pStyle w:val="ListParagraph"/>
        <w:numPr>
          <w:ilvl w:val="0"/>
          <w:numId w:val="5"/>
        </w:numPr>
      </w:pPr>
      <w:r w:rsidRPr="0057391E">
        <w:t>As per COP21 Guidance, OUs should strive to ensure all KPs reached with KP programming (KP_PREV), who do not already know their HIV status are either tested for HIV or actively referred for HIV testing</w:t>
      </w:r>
      <w:r w:rsidR="00B858A8">
        <w:t>.</w:t>
      </w:r>
    </w:p>
    <w:p w:rsidRPr="0057391E" w:rsidR="0057391E" w:rsidP="0057391E" w:rsidRDefault="0057391E" w14:paraId="321B861B" w14:textId="6D61C6DD">
      <w:pPr>
        <w:pStyle w:val="ListParagraph"/>
        <w:numPr>
          <w:ilvl w:val="0"/>
          <w:numId w:val="5"/>
        </w:numPr>
      </w:pPr>
      <w:r w:rsidRPr="0057391E">
        <w:t>For clinical cascade indicators (HTS_TST, TX_NEW</w:t>
      </w:r>
      <w:r w:rsidR="00B858A8">
        <w:t>,</w:t>
      </w:r>
      <w:r w:rsidRPr="0057391E">
        <w:t xml:space="preserve"> etc.), consider the relationship amongst these indicators to ensure rates of linkage to treatment are </w:t>
      </w:r>
      <w:r w:rsidR="00B858A8">
        <w:t xml:space="preserve">in </w:t>
      </w:r>
      <w:r w:rsidRPr="0057391E">
        <w:t>alignment with COP21 Guidance (i.e.</w:t>
      </w:r>
      <w:r>
        <w:t>,</w:t>
      </w:r>
      <w:r w:rsidRPr="0057391E">
        <w:t xml:space="preserve"> high rates of linkage across all populations).</w:t>
      </w:r>
    </w:p>
    <w:p w:rsidRPr="0057391E" w:rsidR="0057391E" w:rsidP="004E36D8" w:rsidRDefault="0057391E" w14:paraId="5B47795C" w14:textId="6DB107F2">
      <w:pPr>
        <w:pStyle w:val="ListParagraph"/>
        <w:numPr>
          <w:ilvl w:val="0"/>
          <w:numId w:val="5"/>
        </w:numPr>
      </w:pPr>
      <w:r w:rsidRPr="0057391E">
        <w:t xml:space="preserve">Recognize that Key Population disaggregates are a SUBSET of the regular Age/Sex disaggregates. Each PSNU must have a total of relevant Age/Sex disaggregates of the same indicator for targeting process to be correct (e.g., 15+ Men for MSM). </w:t>
      </w:r>
      <w:r w:rsidR="00C1764B">
        <w:t>This is also an important factor to consider on the PSNU</w:t>
      </w:r>
      <w:r w:rsidR="00DD6B36">
        <w:t xml:space="preserve"> </w:t>
      </w:r>
      <w:r w:rsidR="00C1764B">
        <w:t>x</w:t>
      </w:r>
      <w:r w:rsidR="00DD6B36">
        <w:t xml:space="preserve"> </w:t>
      </w:r>
      <w:r w:rsidR="00C1764B">
        <w:t>IM tab.</w:t>
      </w:r>
      <w:r w:rsidRPr="0057391E">
        <w:t xml:space="preserve"> You may construct additional formulae in the far right of the tab to check this, but it will also be checked by the validation apps.</w:t>
      </w:r>
    </w:p>
    <w:p w:rsidRPr="0057391E" w:rsidR="001E6DF3" w:rsidP="004E36D8" w:rsidRDefault="0057391E" w14:paraId="3D6985C5" w14:textId="79DE2BE9">
      <w:pPr>
        <w:pStyle w:val="ListParagraph"/>
        <w:numPr>
          <w:ilvl w:val="0"/>
          <w:numId w:val="5"/>
        </w:numPr>
      </w:pPr>
      <w:r w:rsidRPr="0057391E">
        <w:t>Also note that IMs that do not provide actual clinical services cannot report TX_NEW or TX_CURR. While those IMs should track linkage in their own data systems, there is no relevant MER indicator for that data.</w:t>
      </w:r>
    </w:p>
    <w:p w:rsidR="0057391E" w:rsidRDefault="0057391E" w14:paraId="3838D878" w14:textId="10E0682B">
      <w:r>
        <w:br w:type="page"/>
      </w:r>
    </w:p>
    <w:p w:rsidRPr="0057391E" w:rsidR="00FF1E35" w:rsidP="0057391E" w:rsidRDefault="00533DE0" w14:paraId="6BF03E5E" w14:textId="4375F68F">
      <w:pPr>
        <w:pStyle w:val="Heading2"/>
      </w:pPr>
      <w:r>
        <w:t>KP</w:t>
      </w:r>
      <w:r w:rsidRPr="00533DE0">
        <w:t>: KP_ESTIMATES</w:t>
      </w:r>
      <w:bookmarkEnd w:id="137"/>
      <w:bookmarkEnd w:id="138"/>
      <w:r w:rsidRPr="00533DE0">
        <w:t xml:space="preserve"> </w:t>
      </w:r>
    </w:p>
    <w:p w:rsidR="001F6B76" w:rsidP="001F6B76" w:rsidRDefault="001F6B76" w14:paraId="269B97D5" w14:textId="77777777">
      <w:pPr>
        <w:rPr>
          <w:noProof/>
        </w:rPr>
      </w:pPr>
      <w:r>
        <w:rPr>
          <w:noProof/>
        </w:rPr>
        <w:t>```</w:t>
      </w:r>
    </w:p>
    <w:p w:rsidRPr="003C6DA7" w:rsidR="001F6B76" w:rsidP="001F6B76" w:rsidRDefault="00351330" w14:paraId="3A1C94D4" w14:textId="6E5E77F5">
      <w:r>
        <w:rPr>
          <w:noProof/>
        </w:rPr>
        <w:t>schema_table(“</w:t>
      </w:r>
      <w:r w:rsidR="001F6B76">
        <w:t>KP-KP_ESTIMATES</w:t>
      </w:r>
      <w:r w:rsidR="00721F1A">
        <w:t>-E-G-1-1</w:t>
      </w:r>
      <w:r>
        <w:rPr>
          <w:noProof/>
        </w:rPr>
        <w:t>”)</w:t>
      </w:r>
    </w:p>
    <w:p w:rsidR="001F6B76" w:rsidP="001F6B76" w:rsidRDefault="001F6B76" w14:paraId="758669AC" w14:textId="77777777">
      <w:pPr>
        <w:rPr>
          <w:noProof/>
        </w:rPr>
      </w:pPr>
      <w:r>
        <w:rPr>
          <w:noProof/>
        </w:rPr>
        <w:t>```</w:t>
      </w:r>
    </w:p>
    <w:p w:rsidR="00C5251C" w:rsidP="0057391E" w:rsidRDefault="00C5251C" w14:paraId="58664048" w14:textId="77777777">
      <w:pPr>
        <w:pStyle w:val="Heading3"/>
      </w:pPr>
      <w:r>
        <w:t>DATIM Import</w:t>
      </w:r>
    </w:p>
    <w:p w:rsidR="00C5251C" w:rsidP="00C5251C" w:rsidRDefault="00C5251C" w14:paraId="65BCFAFF" w14:textId="77777777">
      <w:r>
        <w:t>The following data points will be imported into DATIM from this section:</w:t>
      </w:r>
    </w:p>
    <w:p w:rsidRPr="00420DD4" w:rsidR="00C5251C" w:rsidP="008770CA" w:rsidRDefault="00420DD4" w14:paraId="0028CF87" w14:textId="4FE93C3E">
      <w:pPr>
        <w:pStyle w:val="ListParagraph"/>
        <w:numPr>
          <w:ilvl w:val="0"/>
          <w:numId w:val="22"/>
        </w:numPr>
        <w:rPr>
          <w:b/>
        </w:rPr>
      </w:pPr>
      <w:r w:rsidRPr="00420DD4">
        <w:rPr>
          <w:b/>
        </w:rPr>
        <w:t>Host Country Est. Total Size (FY21)</w:t>
      </w:r>
      <w:r>
        <w:rPr>
          <w:b/>
        </w:rPr>
        <w:t xml:space="preserve"> </w:t>
      </w:r>
      <w:r>
        <w:rPr>
          <w:bCs/>
        </w:rPr>
        <w:t>[</w:t>
      </w:r>
      <w:proofErr w:type="spellStart"/>
      <w:r w:rsidRPr="00F03681" w:rsidR="00F03681">
        <w:rPr>
          <w:bCs/>
        </w:rPr>
        <w:t>KP_ESTIMATES.Total.T</w:t>
      </w:r>
      <w:proofErr w:type="spellEnd"/>
      <w:r>
        <w:rPr>
          <w:bCs/>
        </w:rPr>
        <w:t>]</w:t>
      </w:r>
    </w:p>
    <w:p w:rsidRPr="00F03681" w:rsidR="00420DD4" w:rsidP="008770CA" w:rsidRDefault="00F03681" w14:paraId="42597AA8" w14:textId="2FB3A0F1">
      <w:pPr>
        <w:pStyle w:val="ListParagraph"/>
        <w:numPr>
          <w:ilvl w:val="0"/>
          <w:numId w:val="22"/>
        </w:numPr>
        <w:rPr>
          <w:b/>
        </w:rPr>
      </w:pPr>
      <w:r w:rsidRPr="00F03681">
        <w:rPr>
          <w:b/>
        </w:rPr>
        <w:t>Host Country Est. KPLHIV (FY21)</w:t>
      </w:r>
      <w:r>
        <w:rPr>
          <w:b/>
        </w:rPr>
        <w:t xml:space="preserve"> </w:t>
      </w:r>
      <w:r>
        <w:rPr>
          <w:bCs/>
        </w:rPr>
        <w:t>[</w:t>
      </w:r>
      <w:proofErr w:type="spellStart"/>
      <w:r w:rsidRPr="00F03681">
        <w:rPr>
          <w:bCs/>
        </w:rPr>
        <w:t>KP_ESTIMATES.Pos.T</w:t>
      </w:r>
      <w:proofErr w:type="spellEnd"/>
      <w:r>
        <w:rPr>
          <w:bCs/>
        </w:rPr>
        <w:t>]</w:t>
      </w:r>
    </w:p>
    <w:p w:rsidRPr="00420DD4" w:rsidR="00F03681" w:rsidP="008770CA" w:rsidRDefault="00F03681" w14:paraId="2EA49C9D" w14:textId="3C610B13">
      <w:pPr>
        <w:pStyle w:val="ListParagraph"/>
        <w:numPr>
          <w:ilvl w:val="0"/>
          <w:numId w:val="22"/>
        </w:numPr>
        <w:rPr>
          <w:b/>
        </w:rPr>
      </w:pPr>
      <w:r w:rsidRPr="00F03681">
        <w:rPr>
          <w:b/>
        </w:rPr>
        <w:t>Host Country Est. HIV Prevalence (FY21) (%)</w:t>
      </w:r>
      <w:r>
        <w:rPr>
          <w:b/>
        </w:rPr>
        <w:t xml:space="preserve"> </w:t>
      </w:r>
      <w:r>
        <w:rPr>
          <w:bCs/>
        </w:rPr>
        <w:t>[</w:t>
      </w:r>
      <w:proofErr w:type="spellStart"/>
      <w:r w:rsidRPr="00C10BBB" w:rsidR="00C10BBB">
        <w:rPr>
          <w:bCs/>
        </w:rPr>
        <w:t>KP_ESTIMATES.Prev.T</w:t>
      </w:r>
      <w:proofErr w:type="spellEnd"/>
      <w:r>
        <w:rPr>
          <w:bCs/>
        </w:rPr>
        <w:t>]</w:t>
      </w:r>
    </w:p>
    <w:p w:rsidRPr="004D0451" w:rsidR="00C5251C" w:rsidP="0057391E" w:rsidRDefault="00C5251C" w14:paraId="38AE15D5" w14:textId="77777777">
      <w:pPr>
        <w:pStyle w:val="Heading3"/>
        <w:rPr>
          <w:b/>
        </w:rPr>
      </w:pPr>
      <w:r w:rsidRPr="00B22D78">
        <w:t>Instructions</w:t>
      </w:r>
    </w:p>
    <w:p w:rsidR="00C5459B" w:rsidP="008770CA" w:rsidRDefault="00233092" w14:paraId="6D00B4BE" w14:textId="014E1922">
      <w:pPr>
        <w:pStyle w:val="ListParagraph"/>
        <w:numPr>
          <w:ilvl w:val="0"/>
          <w:numId w:val="68"/>
        </w:numPr>
      </w:pPr>
      <w:r>
        <w:t>Enter data directly into columns “</w:t>
      </w:r>
      <w:r w:rsidRPr="000A079B" w:rsidR="000A079B">
        <w:t>Host Country Est. Total Size (FY21)</w:t>
      </w:r>
      <w:r w:rsidR="000A079B">
        <w:t>”, “</w:t>
      </w:r>
      <w:r w:rsidRPr="000A079B" w:rsidR="000A079B">
        <w:t>Host Country Est. KPLHIV (FY21)</w:t>
      </w:r>
      <w:r w:rsidR="000A079B">
        <w:t>”, and “</w:t>
      </w:r>
      <w:r w:rsidRPr="000A079B" w:rsidR="000A079B">
        <w:t>Host Country Est. HIV Prevalence (FY21) (%)</w:t>
      </w:r>
      <w:r w:rsidR="000A079B">
        <w:t>”</w:t>
      </w:r>
      <w:r w:rsidR="00BE4BAC">
        <w:t xml:space="preserve">. </w:t>
      </w:r>
      <w:r w:rsidR="00E02C41">
        <w:t xml:space="preserve">As mentioned above, these data should come from reliable, approved sources and then be </w:t>
      </w:r>
      <w:r w:rsidR="00BE4BAC">
        <w:t>paste</w:t>
      </w:r>
      <w:r w:rsidR="00E02C41">
        <w:t>d</w:t>
      </w:r>
      <w:r w:rsidR="00BE4BAC">
        <w:t xml:space="preserve"> directly into the respective column</w:t>
      </w:r>
      <w:r w:rsidR="00E02C41">
        <w:t xml:space="preserve">s in this tab and </w:t>
      </w:r>
      <w:r w:rsidR="00460690">
        <w:t>use</w:t>
      </w:r>
      <w:r w:rsidR="00E02C41">
        <w:t xml:space="preserve">d </w:t>
      </w:r>
      <w:r w:rsidR="00460690">
        <w:t xml:space="preserve">as reference when setting targets throughout the rest of the KP tab. </w:t>
      </w:r>
      <w:r w:rsidR="00485D98">
        <w:t>All data from these three columns will be imported into DATIM.</w:t>
      </w:r>
    </w:p>
    <w:p w:rsidR="00473E7F" w:rsidP="008770CA" w:rsidRDefault="00A63E00" w14:paraId="2ADF8897" w14:textId="12A5C5E2">
      <w:pPr>
        <w:pStyle w:val="ListParagraph"/>
        <w:numPr>
          <w:ilvl w:val="0"/>
          <w:numId w:val="68"/>
        </w:numPr>
      </w:pPr>
      <w:r>
        <w:t>Where these data may not be available, t</w:t>
      </w:r>
      <w:r w:rsidR="00473E7F">
        <w:t xml:space="preserve">he absence of this data will not </w:t>
      </w:r>
      <w:r>
        <w:t xml:space="preserve">adversely </w:t>
      </w:r>
      <w:r w:rsidR="00473E7F">
        <w:t>impact target</w:t>
      </w:r>
      <w:r>
        <w:t>-</w:t>
      </w:r>
      <w:r w:rsidR="00473E7F">
        <w:t xml:space="preserve">setting within the </w:t>
      </w:r>
      <w:r>
        <w:t>D</w:t>
      </w:r>
      <w:r w:rsidR="00473E7F">
        <w:t xml:space="preserve">ata </w:t>
      </w:r>
      <w:r>
        <w:t>P</w:t>
      </w:r>
      <w:r w:rsidR="00473E7F">
        <w:t xml:space="preserve">ack for </w:t>
      </w:r>
      <w:r>
        <w:t>K</w:t>
      </w:r>
      <w:r w:rsidR="00473E7F">
        <w:t xml:space="preserve">ey </w:t>
      </w:r>
      <w:r>
        <w:t>P</w:t>
      </w:r>
      <w:r w:rsidR="00473E7F">
        <w:t>opulations.</w:t>
      </w:r>
    </w:p>
    <w:p w:rsidR="00EE231D" w:rsidP="002B0B89" w:rsidRDefault="00EE231D" w14:paraId="5C87E5D7" w14:textId="77777777">
      <w:pPr>
        <w:ind w:firstLine="720"/>
        <w:rPr>
          <w:b/>
          <w:bCs/>
          <w:sz w:val="24"/>
          <w:szCs w:val="24"/>
        </w:rPr>
      </w:pPr>
      <w:r>
        <w:rPr>
          <w:b/>
          <w:bCs/>
          <w:sz w:val="24"/>
          <w:szCs w:val="24"/>
        </w:rPr>
        <w:br w:type="page"/>
      </w:r>
    </w:p>
    <w:p w:rsidRPr="003F79D1" w:rsidR="00EF67E9" w:rsidP="00EF67E9" w:rsidRDefault="00EF67E9" w14:paraId="35E16C34" w14:textId="77777777">
      <w:pPr>
        <w:pStyle w:val="Heading2"/>
        <w:rPr>
          <w:sz w:val="36"/>
        </w:rPr>
      </w:pPr>
      <w:bookmarkStart w:name="_Toc29828721" w:id="139"/>
      <w:bookmarkStart w:name="_Toc57736200" w:id="140"/>
      <w:bookmarkStart w:name="_Toc29828713" w:id="141"/>
      <w:r>
        <w:rPr>
          <w:sz w:val="36"/>
        </w:rPr>
        <w:t>K</w:t>
      </w:r>
      <w:r w:rsidRPr="003F79D1">
        <w:rPr>
          <w:sz w:val="36"/>
        </w:rPr>
        <w:t xml:space="preserve">P: </w:t>
      </w:r>
      <w:proofErr w:type="spellStart"/>
      <w:r w:rsidRPr="003F79D1">
        <w:rPr>
          <w:sz w:val="36"/>
        </w:rPr>
        <w:t>PrEP_CURR</w:t>
      </w:r>
      <w:bookmarkEnd w:id="139"/>
      <w:bookmarkEnd w:id="140"/>
      <w:proofErr w:type="spellEnd"/>
    </w:p>
    <w:p w:rsidRPr="00FE40DD" w:rsidR="00EF67E9" w:rsidP="00EF67E9" w:rsidRDefault="00EF67E9" w14:paraId="2400D1F9" w14:textId="77777777">
      <w:pPr>
        <w:rPr>
          <w:bCs/>
          <w:sz w:val="24"/>
          <w:szCs w:val="24"/>
        </w:rPr>
      </w:pPr>
      <w:proofErr w:type="spellStart"/>
      <w:r>
        <w:rPr>
          <w:b/>
          <w:bCs/>
          <w:sz w:val="24"/>
          <w:szCs w:val="24"/>
        </w:rPr>
        <w:t>PrEP_CURR</w:t>
      </w:r>
      <w:proofErr w:type="spellEnd"/>
      <w:r>
        <w:rPr>
          <w:b/>
          <w:bCs/>
          <w:sz w:val="24"/>
          <w:szCs w:val="24"/>
        </w:rPr>
        <w:t xml:space="preserve">: </w:t>
      </w:r>
      <w:r w:rsidRPr="00401175">
        <w:rPr>
          <w:bCs/>
          <w:sz w:val="24"/>
          <w:szCs w:val="24"/>
        </w:rPr>
        <w:t>Number of individuals, inclusive of those newly enrolled, that received oral antiretroviral pre-exposure prophylaxis (</w:t>
      </w:r>
      <w:proofErr w:type="spellStart"/>
      <w:r w:rsidRPr="00401175">
        <w:rPr>
          <w:bCs/>
          <w:sz w:val="24"/>
          <w:szCs w:val="24"/>
        </w:rPr>
        <w:t>PrEP</w:t>
      </w:r>
      <w:proofErr w:type="spellEnd"/>
      <w:r w:rsidRPr="00401175">
        <w:rPr>
          <w:bCs/>
          <w:sz w:val="24"/>
          <w:szCs w:val="24"/>
        </w:rPr>
        <w:t>) to prevent H</w:t>
      </w:r>
      <w:r>
        <w:rPr>
          <w:bCs/>
          <w:sz w:val="24"/>
          <w:szCs w:val="24"/>
        </w:rPr>
        <w:t>IV during the reporting period.</w:t>
      </w:r>
    </w:p>
    <w:p w:rsidR="00721F1A" w:rsidP="00721F1A" w:rsidRDefault="00721F1A" w14:paraId="2385CCAE" w14:textId="77777777">
      <w:pPr>
        <w:rPr>
          <w:noProof/>
        </w:rPr>
      </w:pPr>
      <w:r>
        <w:rPr>
          <w:noProof/>
        </w:rPr>
        <w:t>```</w:t>
      </w:r>
    </w:p>
    <w:p w:rsidRPr="003C6DA7" w:rsidR="00721F1A" w:rsidP="00721F1A" w:rsidRDefault="00351330" w14:paraId="5F09E9BA" w14:textId="26686649">
      <w:r>
        <w:rPr>
          <w:noProof/>
        </w:rPr>
        <w:t>schema_table(“</w:t>
      </w:r>
      <w:r w:rsidR="00721F1A">
        <w:t>KP-PrEP_CURR-H-I-1-1</w:t>
      </w:r>
      <w:r>
        <w:rPr>
          <w:noProof/>
        </w:rPr>
        <w:t>”)</w:t>
      </w:r>
    </w:p>
    <w:p w:rsidR="00721F1A" w:rsidP="00721F1A" w:rsidRDefault="00721F1A" w14:paraId="1A587F75" w14:textId="77777777">
      <w:pPr>
        <w:rPr>
          <w:noProof/>
        </w:rPr>
      </w:pPr>
      <w:r>
        <w:rPr>
          <w:noProof/>
        </w:rPr>
        <w:t>```</w:t>
      </w:r>
    </w:p>
    <w:p w:rsidR="00C5251C" w:rsidP="00C5251C" w:rsidRDefault="00C5251C" w14:paraId="2FA5CB3A" w14:textId="77777777">
      <w:pPr>
        <w:pStyle w:val="Heading3"/>
      </w:pPr>
      <w:r>
        <w:t>DATIM Import</w:t>
      </w:r>
    </w:p>
    <w:p w:rsidR="00C5251C" w:rsidP="00C5251C" w:rsidRDefault="00C5251C" w14:paraId="06722EB7" w14:textId="77777777">
      <w:r>
        <w:t>The following data points will be imported into DATIM from this section:</w:t>
      </w:r>
    </w:p>
    <w:p w:rsidR="00C5251C" w:rsidP="008770CA" w:rsidRDefault="002F73D9" w14:paraId="6576D042" w14:textId="3A99D486">
      <w:pPr>
        <w:pStyle w:val="ListParagraph"/>
        <w:numPr>
          <w:ilvl w:val="0"/>
          <w:numId w:val="22"/>
        </w:numPr>
      </w:pPr>
      <w:proofErr w:type="spellStart"/>
      <w:r w:rsidRPr="002F73D9">
        <w:rPr>
          <w:b/>
          <w:bCs/>
        </w:rPr>
        <w:t>PrEP_CURR</w:t>
      </w:r>
      <w:proofErr w:type="spellEnd"/>
      <w:r w:rsidRPr="002F73D9">
        <w:rPr>
          <w:b/>
          <w:bCs/>
        </w:rPr>
        <w:t xml:space="preserve"> - </w:t>
      </w:r>
      <w:proofErr w:type="spellStart"/>
      <w:r w:rsidRPr="002F73D9">
        <w:rPr>
          <w:b/>
          <w:bCs/>
        </w:rPr>
        <w:t>KeyPop</w:t>
      </w:r>
      <w:proofErr w:type="spellEnd"/>
      <w:r w:rsidRPr="002F73D9">
        <w:t xml:space="preserve"> (FY22)</w:t>
      </w:r>
      <w:r>
        <w:t xml:space="preserve"> [</w:t>
      </w:r>
      <w:proofErr w:type="spellStart"/>
      <w:r w:rsidRPr="002F73D9">
        <w:t>PrEP_CURR.KP.T</w:t>
      </w:r>
      <w:proofErr w:type="spellEnd"/>
      <w:r>
        <w:t>]</w:t>
      </w:r>
    </w:p>
    <w:p w:rsidR="00C5251C" w:rsidP="00C5251C" w:rsidRDefault="00C5251C" w14:paraId="1A207382" w14:textId="77777777">
      <w:pPr>
        <w:rPr>
          <w:b/>
        </w:rPr>
      </w:pPr>
    </w:p>
    <w:p w:rsidRPr="004D0451" w:rsidR="00C5251C" w:rsidP="00B22D78" w:rsidRDefault="00C5251C" w14:paraId="69FBFB8B" w14:textId="77777777">
      <w:pPr>
        <w:pStyle w:val="Heading3"/>
        <w:rPr>
          <w:b/>
        </w:rPr>
      </w:pPr>
      <w:r w:rsidRPr="00B22D78">
        <w:t>Instructions</w:t>
      </w:r>
    </w:p>
    <w:p w:rsidRPr="00550F4C" w:rsidR="00EF67E9" w:rsidP="008770CA" w:rsidRDefault="00290D21" w14:paraId="02DB9AF5" w14:textId="5430B515">
      <w:pPr>
        <w:pStyle w:val="ListParagraph"/>
        <w:numPr>
          <w:ilvl w:val="0"/>
          <w:numId w:val="69"/>
        </w:numPr>
      </w:pPr>
      <w:r>
        <w:t>For historical context, r</w:t>
      </w:r>
      <w:r w:rsidR="008C3B0C">
        <w:t>eview c</w:t>
      </w:r>
      <w:r w:rsidR="00EF67E9">
        <w:t>olumn “</w:t>
      </w:r>
      <w:proofErr w:type="spellStart"/>
      <w:r w:rsidRPr="00A723EB" w:rsidR="00A723EB">
        <w:t>PrEP_CURR</w:t>
      </w:r>
      <w:proofErr w:type="spellEnd"/>
      <w:r w:rsidRPr="00A723EB" w:rsidR="00A723EB">
        <w:t xml:space="preserve"> - </w:t>
      </w:r>
      <w:proofErr w:type="spellStart"/>
      <w:r w:rsidRPr="00A723EB" w:rsidR="00A723EB">
        <w:t>KeyPop</w:t>
      </w:r>
      <w:proofErr w:type="spellEnd"/>
      <w:r w:rsidRPr="00A723EB" w:rsidR="00A723EB">
        <w:t xml:space="preserve"> (FY21 Targets)</w:t>
      </w:r>
      <w:r w:rsidR="00EF67E9">
        <w:t>”</w:t>
      </w:r>
      <w:r>
        <w:t>,</w:t>
      </w:r>
      <w:r w:rsidR="00EF67E9">
        <w:t xml:space="preserve"> </w:t>
      </w:r>
      <w:r w:rsidR="008C3B0C">
        <w:t xml:space="preserve">which </w:t>
      </w:r>
      <w:r w:rsidR="00EF67E9">
        <w:t>will come pre</w:t>
      </w:r>
      <w:r>
        <w:t>-</w:t>
      </w:r>
      <w:r w:rsidR="00EF67E9">
        <w:t>populated with FY2</w:t>
      </w:r>
      <w:r w:rsidR="00A723EB">
        <w:t>1</w:t>
      </w:r>
      <w:r w:rsidR="00EF67E9">
        <w:t xml:space="preserve"> target</w:t>
      </w:r>
      <w:r w:rsidR="00A723EB">
        <w:t>s</w:t>
      </w:r>
      <w:r w:rsidR="00EF67E9">
        <w:t xml:space="preserve"> for PREP_CURR as currently </w:t>
      </w:r>
      <w:r>
        <w:t xml:space="preserve">reported </w:t>
      </w:r>
      <w:r w:rsidR="00EF67E9">
        <w:t>in DATIM.</w:t>
      </w:r>
    </w:p>
    <w:p w:rsidR="001B6C5F" w:rsidP="004E36D8" w:rsidRDefault="001B6C5F" w14:paraId="75CA1B5D" w14:textId="77777777">
      <w:pPr>
        <w:pStyle w:val="ListParagraph"/>
        <w:numPr>
          <w:ilvl w:val="0"/>
          <w:numId w:val="69"/>
        </w:numPr>
      </w:pPr>
      <w:r>
        <w:t xml:space="preserve">Manually enter FY22 </w:t>
      </w:r>
      <w:proofErr w:type="spellStart"/>
      <w:r>
        <w:t>PrEP_CURR</w:t>
      </w:r>
      <w:proofErr w:type="spellEnd"/>
      <w:r>
        <w:t xml:space="preserve"> targets in the column titled, </w:t>
      </w:r>
      <w:r w:rsidR="00A723EB">
        <w:t>“</w:t>
      </w:r>
      <w:proofErr w:type="spellStart"/>
      <w:r w:rsidRPr="00A723EB" w:rsidR="00A723EB">
        <w:t>PrEP_CURR</w:t>
      </w:r>
      <w:proofErr w:type="spellEnd"/>
      <w:r w:rsidRPr="00A723EB" w:rsidR="00A723EB">
        <w:t xml:space="preserve"> - </w:t>
      </w:r>
      <w:proofErr w:type="spellStart"/>
      <w:r w:rsidRPr="00A723EB" w:rsidR="00A723EB">
        <w:t>KeyPop</w:t>
      </w:r>
      <w:proofErr w:type="spellEnd"/>
      <w:r w:rsidRPr="00A723EB" w:rsidR="00A723EB">
        <w:t xml:space="preserve"> (FY22)</w:t>
      </w:r>
      <w:r w:rsidR="00A723EB">
        <w:t>”</w:t>
      </w:r>
      <w:r>
        <w:t>.</w:t>
      </w:r>
    </w:p>
    <w:p w:rsidRPr="00A11FEE" w:rsidR="00EF67E9" w:rsidP="001B6C5F" w:rsidRDefault="00EF67E9" w14:paraId="1742E87B" w14:textId="0A22D821">
      <w:r w:rsidRPr="002064C7" w:rsidDel="00E6590D">
        <w:t xml:space="preserve"> </w:t>
      </w:r>
    </w:p>
    <w:p w:rsidR="00290D21" w:rsidP="00EF67E9" w:rsidRDefault="00290D21" w14:paraId="268C9B24" w14:textId="3B4F5E7B">
      <w:pPr>
        <w:rPr>
          <w:color w:val="FF0000"/>
        </w:rPr>
      </w:pPr>
      <w:r w:rsidRPr="00290D21">
        <w:rPr>
          <w:b/>
          <w:bCs/>
          <w:color w:val="FF0000"/>
        </w:rPr>
        <w:t>NOTE:</w:t>
      </w:r>
      <w:r>
        <w:rPr>
          <w:color w:val="FF0000"/>
        </w:rPr>
        <w:t xml:space="preserve"> </w:t>
      </w:r>
      <w:r w:rsidRPr="00A11FEE">
        <w:rPr>
          <w:color w:val="FF0000"/>
        </w:rPr>
        <w:t xml:space="preserve">The </w:t>
      </w:r>
      <w:proofErr w:type="spellStart"/>
      <w:r w:rsidRPr="00A11FEE">
        <w:rPr>
          <w:color w:val="FF0000"/>
        </w:rPr>
        <w:t>PrEP_CURR</w:t>
      </w:r>
      <w:proofErr w:type="spellEnd"/>
      <w:r w:rsidRPr="00A11FEE">
        <w:rPr>
          <w:color w:val="FF0000"/>
        </w:rPr>
        <w:t xml:space="preserve"> </w:t>
      </w:r>
      <w:r>
        <w:rPr>
          <w:color w:val="FF0000"/>
        </w:rPr>
        <w:t>targets</w:t>
      </w:r>
      <w:r w:rsidRPr="00A11FEE">
        <w:rPr>
          <w:color w:val="FF0000"/>
        </w:rPr>
        <w:t xml:space="preserve"> </w:t>
      </w:r>
      <w:r>
        <w:rPr>
          <w:color w:val="FF0000"/>
        </w:rPr>
        <w:t xml:space="preserve">here on the KP tab </w:t>
      </w:r>
      <w:r w:rsidRPr="00A11FEE">
        <w:rPr>
          <w:color w:val="FF0000"/>
        </w:rPr>
        <w:t xml:space="preserve">are not linked to </w:t>
      </w:r>
      <w:r>
        <w:rPr>
          <w:color w:val="FF0000"/>
        </w:rPr>
        <w:t xml:space="preserve">those on the </w:t>
      </w:r>
      <w:proofErr w:type="spellStart"/>
      <w:r>
        <w:rPr>
          <w:color w:val="FF0000"/>
        </w:rPr>
        <w:t>PrEP</w:t>
      </w:r>
      <w:proofErr w:type="spellEnd"/>
      <w:r w:rsidRPr="00A11FEE">
        <w:rPr>
          <w:color w:val="FF0000"/>
        </w:rPr>
        <w:t xml:space="preserve"> tab, </w:t>
      </w:r>
      <w:r>
        <w:rPr>
          <w:color w:val="FF0000"/>
        </w:rPr>
        <w:t xml:space="preserve">but should nonetheless </w:t>
      </w:r>
      <w:r w:rsidRPr="00A11FEE">
        <w:rPr>
          <w:color w:val="FF0000"/>
        </w:rPr>
        <w:t xml:space="preserve">represent a subset of the total </w:t>
      </w:r>
      <w:proofErr w:type="spellStart"/>
      <w:r w:rsidRPr="00A11FEE">
        <w:rPr>
          <w:color w:val="FF0000"/>
        </w:rPr>
        <w:t>PrEP_CURR</w:t>
      </w:r>
      <w:proofErr w:type="spellEnd"/>
      <w:r w:rsidRPr="00A11FEE">
        <w:rPr>
          <w:color w:val="FF0000"/>
        </w:rPr>
        <w:t xml:space="preserve"> targets. Be sure to review KP targets against </w:t>
      </w:r>
      <w:r>
        <w:rPr>
          <w:color w:val="FF0000"/>
        </w:rPr>
        <w:t xml:space="preserve">total population </w:t>
      </w:r>
      <w:r w:rsidRPr="00A11FEE">
        <w:rPr>
          <w:color w:val="FF0000"/>
        </w:rPr>
        <w:t>target</w:t>
      </w:r>
      <w:r>
        <w:rPr>
          <w:color w:val="FF0000"/>
        </w:rPr>
        <w:t>s in the KP Validation tab</w:t>
      </w:r>
      <w:r w:rsidRPr="00A11FEE">
        <w:rPr>
          <w:color w:val="FF0000"/>
        </w:rPr>
        <w:t xml:space="preserve"> to ensure </w:t>
      </w:r>
      <w:r>
        <w:rPr>
          <w:color w:val="FF0000"/>
        </w:rPr>
        <w:t xml:space="preserve">total population targets do not exceed total population targets set on the </w:t>
      </w:r>
      <w:proofErr w:type="spellStart"/>
      <w:r>
        <w:rPr>
          <w:color w:val="FF0000"/>
        </w:rPr>
        <w:t>PrEP</w:t>
      </w:r>
      <w:proofErr w:type="spellEnd"/>
      <w:r>
        <w:rPr>
          <w:color w:val="FF0000"/>
        </w:rPr>
        <w:t xml:space="preserve"> tab.</w:t>
      </w:r>
    </w:p>
    <w:p w:rsidR="00290D21" w:rsidP="00EF67E9" w:rsidRDefault="00290D21" w14:paraId="7FB4C999" w14:textId="2F232348">
      <w:pPr>
        <w:rPr>
          <w:color w:val="FF0000"/>
        </w:rPr>
      </w:pPr>
      <w:r w:rsidRPr="00290D21">
        <w:rPr>
          <w:b/>
          <w:bCs/>
          <w:color w:val="FF0000"/>
        </w:rPr>
        <w:t>NOTE</w:t>
      </w:r>
      <w:r w:rsidRPr="00290D21" w:rsidR="00EF67E9">
        <w:rPr>
          <w:b/>
          <w:bCs/>
          <w:color w:val="FF0000"/>
        </w:rPr>
        <w:t>:</w:t>
      </w:r>
      <w:r w:rsidRPr="00A11FEE" w:rsidR="00EF67E9">
        <w:rPr>
          <w:color w:val="FF0000"/>
        </w:rPr>
        <w:t xml:space="preserve"> The PREP_CURR indicator should capture all individuals enrolled on PREP during the reporting period, inclusive of those counted as newly on </w:t>
      </w:r>
      <w:proofErr w:type="spellStart"/>
      <w:r w:rsidRPr="00A11FEE" w:rsidR="00EF67E9">
        <w:rPr>
          <w:color w:val="FF0000"/>
        </w:rPr>
        <w:t>PrEP.</w:t>
      </w:r>
      <w:proofErr w:type="spellEnd"/>
      <w:r w:rsidRPr="00A11FEE" w:rsidR="00EF67E9">
        <w:rPr>
          <w:color w:val="FF0000"/>
        </w:rPr>
        <w:t xml:space="preserve"> During review, be sure that at a minimum, </w:t>
      </w:r>
      <w:proofErr w:type="spellStart"/>
      <w:r w:rsidRPr="00A11FEE" w:rsidR="00EF67E9">
        <w:rPr>
          <w:color w:val="FF0000"/>
        </w:rPr>
        <w:t>PrEP_CURR</w:t>
      </w:r>
      <w:proofErr w:type="spellEnd"/>
      <w:r w:rsidRPr="00A11FEE" w:rsidR="00EF67E9">
        <w:rPr>
          <w:color w:val="FF0000"/>
        </w:rPr>
        <w:t xml:space="preserve"> targets for KP equal or exceed the </w:t>
      </w:r>
      <w:proofErr w:type="spellStart"/>
      <w:r w:rsidRPr="00A11FEE" w:rsidR="00EF67E9">
        <w:rPr>
          <w:color w:val="FF0000"/>
        </w:rPr>
        <w:t>PrEP_NEW</w:t>
      </w:r>
      <w:proofErr w:type="spellEnd"/>
      <w:r w:rsidRPr="00A11FEE" w:rsidR="00EF67E9">
        <w:rPr>
          <w:color w:val="FF0000"/>
        </w:rPr>
        <w:t xml:space="preserve"> targets for KP within the </w:t>
      </w:r>
      <w:r>
        <w:rPr>
          <w:color w:val="FF0000"/>
        </w:rPr>
        <w:t>D</w:t>
      </w:r>
      <w:r w:rsidRPr="00A11FEE" w:rsidR="00EF67E9">
        <w:rPr>
          <w:color w:val="FF0000"/>
        </w:rPr>
        <w:t xml:space="preserve">ata </w:t>
      </w:r>
      <w:r>
        <w:rPr>
          <w:color w:val="FF0000"/>
        </w:rPr>
        <w:t>P</w:t>
      </w:r>
      <w:r w:rsidRPr="00A11FEE" w:rsidR="00EF67E9">
        <w:rPr>
          <w:color w:val="FF0000"/>
        </w:rPr>
        <w:t>ack.</w:t>
      </w:r>
    </w:p>
    <w:p w:rsidR="00EF67E9" w:rsidP="00EF67E9" w:rsidRDefault="00EF67E9" w14:paraId="1E323511" w14:textId="36B2AD72">
      <w:pPr>
        <w:rPr>
          <w:sz w:val="24"/>
          <w:szCs w:val="24"/>
        </w:rPr>
      </w:pPr>
      <w:r w:rsidRPr="00A11FEE">
        <w:rPr>
          <w:color w:val="FF0000"/>
        </w:rPr>
        <w:t xml:space="preserve"> </w:t>
      </w:r>
      <w:r>
        <w:rPr>
          <w:sz w:val="24"/>
          <w:szCs w:val="24"/>
        </w:rPr>
        <w:br w:type="page"/>
      </w:r>
    </w:p>
    <w:p w:rsidRPr="003F79D1" w:rsidR="00EF67E9" w:rsidP="00EF67E9" w:rsidRDefault="00EF67E9" w14:paraId="072A88AC" w14:textId="77777777">
      <w:pPr>
        <w:pStyle w:val="Heading2"/>
        <w:rPr>
          <w:sz w:val="36"/>
        </w:rPr>
      </w:pPr>
      <w:bookmarkStart w:name="_Toc29828722" w:id="142"/>
      <w:bookmarkStart w:name="_Toc57736201" w:id="143"/>
      <w:r>
        <w:rPr>
          <w:sz w:val="36"/>
        </w:rPr>
        <w:t xml:space="preserve">KP: </w:t>
      </w:r>
      <w:proofErr w:type="spellStart"/>
      <w:r>
        <w:rPr>
          <w:sz w:val="36"/>
        </w:rPr>
        <w:t>PrEP_NEW</w:t>
      </w:r>
      <w:bookmarkEnd w:id="142"/>
      <w:bookmarkEnd w:id="143"/>
      <w:proofErr w:type="spellEnd"/>
    </w:p>
    <w:p w:rsidR="00EF67E9" w:rsidP="00EF67E9" w:rsidRDefault="00EF67E9" w14:paraId="05C9EA81" w14:textId="77777777">
      <w:pPr>
        <w:rPr>
          <w:b/>
          <w:bCs/>
          <w:sz w:val="24"/>
          <w:szCs w:val="24"/>
        </w:rPr>
      </w:pPr>
      <w:proofErr w:type="spellStart"/>
      <w:r>
        <w:rPr>
          <w:b/>
          <w:bCs/>
          <w:sz w:val="24"/>
          <w:szCs w:val="24"/>
        </w:rPr>
        <w:t>PrEP_NEW</w:t>
      </w:r>
      <w:proofErr w:type="spellEnd"/>
      <w:r>
        <w:rPr>
          <w:b/>
          <w:bCs/>
          <w:sz w:val="24"/>
          <w:szCs w:val="24"/>
        </w:rPr>
        <w:t xml:space="preserve">: </w:t>
      </w:r>
      <w:r w:rsidRPr="00DD4106">
        <w:rPr>
          <w:bCs/>
          <w:sz w:val="24"/>
          <w:szCs w:val="24"/>
        </w:rPr>
        <w:t>Number of individuals who have been newly enrolled on antiretroviral pre-exposure prophylaxis (</w:t>
      </w:r>
      <w:proofErr w:type="spellStart"/>
      <w:r w:rsidRPr="00DD4106">
        <w:rPr>
          <w:bCs/>
          <w:sz w:val="24"/>
          <w:szCs w:val="24"/>
        </w:rPr>
        <w:t>PrEP</w:t>
      </w:r>
      <w:proofErr w:type="spellEnd"/>
      <w:r w:rsidRPr="00DD4106">
        <w:rPr>
          <w:bCs/>
          <w:sz w:val="24"/>
          <w:szCs w:val="24"/>
        </w:rPr>
        <w:t>) to prevent HIV infection in the reporting period.</w:t>
      </w:r>
      <w:r>
        <w:rPr>
          <w:b/>
          <w:bCs/>
          <w:sz w:val="24"/>
          <w:szCs w:val="24"/>
        </w:rPr>
        <w:t xml:space="preserve"> </w:t>
      </w:r>
    </w:p>
    <w:p w:rsidR="00721F1A" w:rsidP="00721F1A" w:rsidRDefault="00721F1A" w14:paraId="769AF2E1" w14:textId="77777777">
      <w:pPr>
        <w:rPr>
          <w:noProof/>
        </w:rPr>
      </w:pPr>
      <w:r>
        <w:rPr>
          <w:noProof/>
        </w:rPr>
        <w:t>```</w:t>
      </w:r>
    </w:p>
    <w:p w:rsidRPr="003C6DA7" w:rsidR="00721F1A" w:rsidP="00721F1A" w:rsidRDefault="00351330" w14:paraId="3164A1CB" w14:textId="5890B465">
      <w:r>
        <w:rPr>
          <w:noProof/>
        </w:rPr>
        <w:t>schema_table(“</w:t>
      </w:r>
      <w:r w:rsidR="00721F1A">
        <w:t>KP-PrEP_NEW-J-K-1-1</w:t>
      </w:r>
      <w:r>
        <w:rPr>
          <w:noProof/>
        </w:rPr>
        <w:t>”)</w:t>
      </w:r>
    </w:p>
    <w:p w:rsidR="00721F1A" w:rsidP="00721F1A" w:rsidRDefault="00721F1A" w14:paraId="7C9FAC8E" w14:textId="77777777">
      <w:pPr>
        <w:rPr>
          <w:noProof/>
        </w:rPr>
      </w:pPr>
      <w:r>
        <w:rPr>
          <w:noProof/>
        </w:rPr>
        <w:t>```</w:t>
      </w:r>
    </w:p>
    <w:p w:rsidR="00C5251C" w:rsidP="00C5251C" w:rsidRDefault="00C5251C" w14:paraId="0ADACFAF" w14:textId="77777777">
      <w:pPr>
        <w:pStyle w:val="Heading3"/>
      </w:pPr>
      <w:r>
        <w:t>DATIM Import</w:t>
      </w:r>
    </w:p>
    <w:p w:rsidR="00C5251C" w:rsidP="00C5251C" w:rsidRDefault="00C5251C" w14:paraId="075E1A36" w14:textId="77777777">
      <w:r>
        <w:t>The following data points will be imported into DATIM from this section:</w:t>
      </w:r>
    </w:p>
    <w:p w:rsidR="00C5251C" w:rsidP="008770CA" w:rsidRDefault="002F73D9" w14:paraId="40202E7B" w14:textId="65B0FDC7">
      <w:pPr>
        <w:pStyle w:val="ListParagraph"/>
        <w:numPr>
          <w:ilvl w:val="0"/>
          <w:numId w:val="22"/>
        </w:numPr>
      </w:pPr>
      <w:proofErr w:type="spellStart"/>
      <w:r w:rsidRPr="009D3412">
        <w:rPr>
          <w:b/>
          <w:bCs/>
        </w:rPr>
        <w:t>PrEP_NEW</w:t>
      </w:r>
      <w:proofErr w:type="spellEnd"/>
      <w:r w:rsidRPr="009D3412">
        <w:rPr>
          <w:b/>
          <w:bCs/>
        </w:rPr>
        <w:t xml:space="preserve"> - </w:t>
      </w:r>
      <w:proofErr w:type="spellStart"/>
      <w:r w:rsidRPr="009D3412">
        <w:rPr>
          <w:b/>
          <w:bCs/>
        </w:rPr>
        <w:t>KeyPop</w:t>
      </w:r>
      <w:proofErr w:type="spellEnd"/>
      <w:r w:rsidRPr="009D3412">
        <w:rPr>
          <w:b/>
          <w:bCs/>
        </w:rPr>
        <w:t xml:space="preserve"> (FY22)</w:t>
      </w:r>
      <w:r>
        <w:t xml:space="preserve"> [</w:t>
      </w:r>
      <w:proofErr w:type="spellStart"/>
      <w:r w:rsidRPr="009D3412" w:rsidR="009D3412">
        <w:t>PrEP_NEW.KP.T</w:t>
      </w:r>
      <w:proofErr w:type="spellEnd"/>
      <w:r>
        <w:t>]</w:t>
      </w:r>
    </w:p>
    <w:p w:rsidR="00C5251C" w:rsidP="00C5251C" w:rsidRDefault="00C5251C" w14:paraId="2DA40C9C" w14:textId="77777777">
      <w:pPr>
        <w:rPr>
          <w:b/>
        </w:rPr>
      </w:pPr>
    </w:p>
    <w:p w:rsidRPr="004D0451" w:rsidR="00C5251C" w:rsidP="00B22D78" w:rsidRDefault="00C5251C" w14:paraId="0984940B" w14:textId="77777777">
      <w:pPr>
        <w:pStyle w:val="Heading3"/>
        <w:rPr>
          <w:b/>
        </w:rPr>
      </w:pPr>
      <w:r w:rsidRPr="00B22D78">
        <w:t>Instructions</w:t>
      </w:r>
    </w:p>
    <w:p w:rsidR="00E86282" w:rsidP="008770CA" w:rsidRDefault="001B6C5F" w14:paraId="22E15716" w14:textId="2454AE24">
      <w:pPr>
        <w:pStyle w:val="ListParagraph"/>
        <w:numPr>
          <w:ilvl w:val="0"/>
          <w:numId w:val="70"/>
        </w:numPr>
      </w:pPr>
      <w:r>
        <w:t>For historical context, r</w:t>
      </w:r>
      <w:r w:rsidR="00E86282">
        <w:t>eview column “</w:t>
      </w:r>
      <w:proofErr w:type="spellStart"/>
      <w:r w:rsidRPr="00A723EB" w:rsidR="00E86282">
        <w:t>PrEP_</w:t>
      </w:r>
      <w:r w:rsidRPr="002C09FC" w:rsidR="002C09FC">
        <w:t>NEW</w:t>
      </w:r>
      <w:proofErr w:type="spellEnd"/>
      <w:r w:rsidRPr="00A723EB" w:rsidR="00E86282">
        <w:t xml:space="preserve"> - </w:t>
      </w:r>
      <w:proofErr w:type="spellStart"/>
      <w:r w:rsidRPr="00A723EB" w:rsidR="00E86282">
        <w:t>KeyPop</w:t>
      </w:r>
      <w:proofErr w:type="spellEnd"/>
      <w:r w:rsidRPr="00A723EB" w:rsidR="00E86282">
        <w:t xml:space="preserve"> (FY21 Targets)</w:t>
      </w:r>
      <w:r w:rsidR="00E86282">
        <w:t>”</w:t>
      </w:r>
      <w:r>
        <w:t>,</w:t>
      </w:r>
      <w:r w:rsidR="00E86282">
        <w:t xml:space="preserve"> which will come pre</w:t>
      </w:r>
      <w:r>
        <w:t>-</w:t>
      </w:r>
      <w:r w:rsidR="00E86282">
        <w:t>populated with FY21 targets for PREP_</w:t>
      </w:r>
      <w:r>
        <w:t>NEW</w:t>
      </w:r>
      <w:r w:rsidR="00E86282">
        <w:t xml:space="preserve"> as currently </w:t>
      </w:r>
      <w:r>
        <w:t xml:space="preserve">reported </w:t>
      </w:r>
      <w:r w:rsidR="00E86282">
        <w:t>in DATIM.</w:t>
      </w:r>
    </w:p>
    <w:p w:rsidR="00E86282" w:rsidP="008770CA" w:rsidRDefault="001B6C5F" w14:paraId="39D6B9A4" w14:textId="6E410887">
      <w:pPr>
        <w:pStyle w:val="ListParagraph"/>
        <w:numPr>
          <w:ilvl w:val="0"/>
          <w:numId w:val="70"/>
        </w:numPr>
      </w:pPr>
      <w:r>
        <w:t xml:space="preserve">Manually enter FY22 </w:t>
      </w:r>
      <w:proofErr w:type="spellStart"/>
      <w:r>
        <w:t>PrEP_NEW</w:t>
      </w:r>
      <w:proofErr w:type="spellEnd"/>
      <w:r>
        <w:t xml:space="preserve"> targets in the column titled, </w:t>
      </w:r>
      <w:r w:rsidR="00E86282">
        <w:t>“</w:t>
      </w:r>
      <w:proofErr w:type="spellStart"/>
      <w:r w:rsidRPr="00A723EB" w:rsidR="00E86282">
        <w:t>PrEP_</w:t>
      </w:r>
      <w:r w:rsidR="002C09FC">
        <w:t>NEW</w:t>
      </w:r>
      <w:proofErr w:type="spellEnd"/>
      <w:r w:rsidRPr="00A723EB" w:rsidR="00E86282">
        <w:t xml:space="preserve"> - </w:t>
      </w:r>
      <w:proofErr w:type="spellStart"/>
      <w:r w:rsidRPr="00A723EB" w:rsidR="00E86282">
        <w:t>KeyPop</w:t>
      </w:r>
      <w:proofErr w:type="spellEnd"/>
      <w:r w:rsidRPr="00A723EB" w:rsidR="00E86282">
        <w:t xml:space="preserve"> (FY22)</w:t>
      </w:r>
      <w:r w:rsidR="00E86282">
        <w:t xml:space="preserve">”. </w:t>
      </w:r>
    </w:p>
    <w:p w:rsidR="001B6C5F" w:rsidP="001B6C5F" w:rsidRDefault="001B6C5F" w14:paraId="369FFA57" w14:textId="77777777">
      <w:pPr>
        <w:rPr>
          <w:b/>
          <w:bCs/>
          <w:color w:val="FF0000"/>
        </w:rPr>
      </w:pPr>
    </w:p>
    <w:p w:rsidRPr="001B6C5F" w:rsidR="001B6C5F" w:rsidP="001B6C5F" w:rsidRDefault="001B6C5F" w14:paraId="7D456511" w14:textId="214A02BA">
      <w:pPr>
        <w:rPr>
          <w:color w:val="FF0000"/>
        </w:rPr>
      </w:pPr>
      <w:r w:rsidRPr="001B6C5F">
        <w:rPr>
          <w:b/>
          <w:bCs/>
          <w:color w:val="FF0000"/>
        </w:rPr>
        <w:t>NOTE:</w:t>
      </w:r>
      <w:r w:rsidRPr="001B6C5F">
        <w:rPr>
          <w:color w:val="FF0000"/>
        </w:rPr>
        <w:t xml:space="preserve"> </w:t>
      </w:r>
      <w:proofErr w:type="spellStart"/>
      <w:r w:rsidRPr="001B6C5F">
        <w:rPr>
          <w:color w:val="FF0000"/>
        </w:rPr>
        <w:t>PrEP_</w:t>
      </w:r>
      <w:r>
        <w:rPr>
          <w:color w:val="FF0000"/>
        </w:rPr>
        <w:t>NEW</w:t>
      </w:r>
      <w:proofErr w:type="spellEnd"/>
      <w:r w:rsidRPr="001B6C5F">
        <w:rPr>
          <w:color w:val="FF0000"/>
        </w:rPr>
        <w:t xml:space="preserve"> targets here on the KP tab are not linked to those on the </w:t>
      </w:r>
      <w:proofErr w:type="spellStart"/>
      <w:r w:rsidRPr="001B6C5F">
        <w:rPr>
          <w:color w:val="FF0000"/>
        </w:rPr>
        <w:t>PrEP</w:t>
      </w:r>
      <w:proofErr w:type="spellEnd"/>
      <w:r w:rsidRPr="001B6C5F">
        <w:rPr>
          <w:color w:val="FF0000"/>
        </w:rPr>
        <w:t xml:space="preserve"> tab, but should nonetheless represent a subset of the total </w:t>
      </w:r>
      <w:proofErr w:type="spellStart"/>
      <w:r w:rsidRPr="001B6C5F">
        <w:rPr>
          <w:color w:val="FF0000"/>
        </w:rPr>
        <w:t>PrEP_</w:t>
      </w:r>
      <w:r>
        <w:rPr>
          <w:color w:val="FF0000"/>
        </w:rPr>
        <w:t>NEW</w:t>
      </w:r>
      <w:proofErr w:type="spellEnd"/>
      <w:r w:rsidRPr="001B6C5F">
        <w:rPr>
          <w:color w:val="FF0000"/>
        </w:rPr>
        <w:t xml:space="preserve"> targets. Be sure to review KP targets against total population targets in the KP Validation tab to ensure total population targets do not exceed total population targets set on the </w:t>
      </w:r>
      <w:proofErr w:type="spellStart"/>
      <w:r w:rsidRPr="001B6C5F">
        <w:rPr>
          <w:color w:val="FF0000"/>
        </w:rPr>
        <w:t>PrEP</w:t>
      </w:r>
      <w:proofErr w:type="spellEnd"/>
      <w:r w:rsidRPr="001B6C5F">
        <w:rPr>
          <w:color w:val="FF0000"/>
        </w:rPr>
        <w:t xml:space="preserve"> tab.</w:t>
      </w:r>
    </w:p>
    <w:p w:rsidR="00FF2138" w:rsidP="00EF67E9" w:rsidRDefault="00FF2138" w14:paraId="534A4BE1" w14:textId="77777777"/>
    <w:p w:rsidR="001B6C5F" w:rsidP="00EF67E9" w:rsidRDefault="001B6C5F" w14:paraId="39BF5C51" w14:textId="77777777"/>
    <w:p w:rsidR="00FF2138" w:rsidP="00EF67E9" w:rsidRDefault="00FF2138" w14:paraId="5C03962E" w14:textId="77777777"/>
    <w:p w:rsidR="00FF2138" w:rsidP="00EF67E9" w:rsidRDefault="00FF2138" w14:paraId="6BB4E437" w14:textId="77777777"/>
    <w:p w:rsidR="00FF2138" w:rsidP="00EF67E9" w:rsidRDefault="00FF2138" w14:paraId="647449E9" w14:textId="77777777"/>
    <w:p w:rsidR="00FF2138" w:rsidP="00EF67E9" w:rsidRDefault="00FF2138" w14:paraId="29CF8706" w14:textId="77777777"/>
    <w:p w:rsidR="00FF2138" w:rsidP="00EF67E9" w:rsidRDefault="00FF2138" w14:paraId="3BCD5D18" w14:textId="77777777"/>
    <w:p w:rsidR="00FF2138" w:rsidP="00EF67E9" w:rsidRDefault="00FF2138" w14:paraId="254DC10B" w14:textId="77777777">
      <w:pPr>
        <w:rPr>
          <w:sz w:val="36"/>
        </w:rPr>
      </w:pPr>
    </w:p>
    <w:p w:rsidRPr="00533DE0" w:rsidR="00533DE0" w:rsidP="00EF67E9" w:rsidRDefault="00533DE0" w14:paraId="648952E7" w14:textId="3E29C94E">
      <w:pPr>
        <w:pStyle w:val="Heading2"/>
      </w:pPr>
      <w:bookmarkStart w:name="_Toc57736202" w:id="144"/>
      <w:r>
        <w:t>KP</w:t>
      </w:r>
      <w:r w:rsidRPr="00533DE0">
        <w:t>: KP_PREV</w:t>
      </w:r>
      <w:bookmarkEnd w:id="141"/>
      <w:bookmarkEnd w:id="144"/>
    </w:p>
    <w:p w:rsidR="00DD4106" w:rsidP="00DD4106" w:rsidRDefault="00DD4106" w14:paraId="033E540B" w14:textId="77777777">
      <w:pPr>
        <w:rPr>
          <w:b/>
          <w:bCs/>
        </w:rPr>
      </w:pPr>
      <w:r>
        <w:rPr>
          <w:b/>
          <w:bCs/>
          <w:sz w:val="24"/>
          <w:szCs w:val="24"/>
        </w:rPr>
        <w:t xml:space="preserve">KP_PREV: </w:t>
      </w:r>
      <w:r w:rsidRPr="00934FCB">
        <w:rPr>
          <w:bCs/>
          <w:sz w:val="24"/>
          <w:szCs w:val="24"/>
        </w:rPr>
        <w:t>Number of key populations reached with individual and/or small group-level HIV prevention interventions designed for the target population</w:t>
      </w:r>
      <w:r w:rsidR="004E07B8">
        <w:rPr>
          <w:bCs/>
          <w:sz w:val="24"/>
          <w:szCs w:val="24"/>
        </w:rPr>
        <w:t>.</w:t>
      </w:r>
      <w:r w:rsidR="004E07B8">
        <w:rPr>
          <w:b/>
          <w:bCs/>
        </w:rPr>
        <w:t xml:space="preserve"> </w:t>
      </w:r>
    </w:p>
    <w:p w:rsidR="00FF2138" w:rsidP="00FF2138" w:rsidRDefault="00FF2138" w14:paraId="10A98F9D" w14:textId="77777777">
      <w:pPr>
        <w:rPr>
          <w:noProof/>
        </w:rPr>
      </w:pPr>
      <w:r>
        <w:rPr>
          <w:noProof/>
        </w:rPr>
        <w:t>```</w:t>
      </w:r>
    </w:p>
    <w:p w:rsidRPr="003C6DA7" w:rsidR="00FF2138" w:rsidP="00FF2138" w:rsidRDefault="00351330" w14:paraId="53F73F0B" w14:textId="0EE225C8">
      <w:r>
        <w:rPr>
          <w:noProof/>
        </w:rPr>
        <w:t>schema_table(“</w:t>
      </w:r>
      <w:r w:rsidR="00FF2138">
        <w:t>KP-KP_PREV-L-M-1-1</w:t>
      </w:r>
      <w:r>
        <w:rPr>
          <w:noProof/>
        </w:rPr>
        <w:t>”)</w:t>
      </w:r>
    </w:p>
    <w:p w:rsidR="00FF2138" w:rsidP="00FF2138" w:rsidRDefault="00FF2138" w14:paraId="4F3A6E00" w14:textId="77777777">
      <w:pPr>
        <w:rPr>
          <w:noProof/>
        </w:rPr>
      </w:pPr>
      <w:r>
        <w:rPr>
          <w:noProof/>
        </w:rPr>
        <w:t>```</w:t>
      </w:r>
    </w:p>
    <w:p w:rsidR="00C5251C" w:rsidP="00C5251C" w:rsidRDefault="00C5251C" w14:paraId="09B48D4E" w14:textId="77777777">
      <w:pPr>
        <w:pStyle w:val="Heading3"/>
      </w:pPr>
      <w:r>
        <w:t>DATIM Import</w:t>
      </w:r>
    </w:p>
    <w:p w:rsidR="00C5251C" w:rsidP="00C5251C" w:rsidRDefault="00C5251C" w14:paraId="6E9DA281" w14:textId="77777777">
      <w:r>
        <w:t>The following data points will be imported into DATIM from this section:</w:t>
      </w:r>
    </w:p>
    <w:p w:rsidR="00C5251C" w:rsidP="008770CA" w:rsidRDefault="00F02DC6" w14:paraId="30701F68" w14:textId="79D7D1BE">
      <w:pPr>
        <w:pStyle w:val="ListParagraph"/>
        <w:numPr>
          <w:ilvl w:val="0"/>
          <w:numId w:val="22"/>
        </w:numPr>
      </w:pPr>
      <w:r w:rsidRPr="00420DD4">
        <w:rPr>
          <w:b/>
          <w:bCs/>
        </w:rPr>
        <w:t>KP_PREV (FY22)</w:t>
      </w:r>
      <w:r>
        <w:t xml:space="preserve"> [</w:t>
      </w:r>
      <w:r w:rsidRPr="00BB319D" w:rsidR="00BB319D">
        <w:t>KP_PREV.T</w:t>
      </w:r>
      <w:r>
        <w:t>]</w:t>
      </w:r>
    </w:p>
    <w:p w:rsidR="00C5251C" w:rsidP="00C5251C" w:rsidRDefault="00C5251C" w14:paraId="5871AC07" w14:textId="77777777">
      <w:pPr>
        <w:rPr>
          <w:b/>
        </w:rPr>
      </w:pPr>
    </w:p>
    <w:p w:rsidRPr="004D0451" w:rsidR="00C5251C" w:rsidP="00B22D78" w:rsidRDefault="00C5251C" w14:paraId="1BE15AD1" w14:textId="77777777">
      <w:pPr>
        <w:pStyle w:val="Heading3"/>
        <w:rPr>
          <w:b/>
        </w:rPr>
      </w:pPr>
      <w:r w:rsidRPr="00B22D78">
        <w:t>Instructions</w:t>
      </w:r>
    </w:p>
    <w:p w:rsidRPr="009C1869" w:rsidR="009C1869" w:rsidP="008770CA" w:rsidRDefault="001B6C5F" w14:paraId="7249740A" w14:textId="19398A68">
      <w:pPr>
        <w:pStyle w:val="ListParagraph"/>
        <w:numPr>
          <w:ilvl w:val="0"/>
          <w:numId w:val="71"/>
        </w:numPr>
        <w:rPr>
          <w:bCs/>
          <w:iCs/>
        </w:rPr>
      </w:pPr>
      <w:r>
        <w:rPr>
          <w:bCs/>
          <w:iCs/>
        </w:rPr>
        <w:t>For historical context, r</w:t>
      </w:r>
      <w:r w:rsidR="006D4025">
        <w:rPr>
          <w:bCs/>
          <w:iCs/>
        </w:rPr>
        <w:t>eview column</w:t>
      </w:r>
      <w:r w:rsidR="009C1869">
        <w:rPr>
          <w:bCs/>
          <w:iCs/>
        </w:rPr>
        <w:t xml:space="preserve"> “</w:t>
      </w:r>
      <w:r w:rsidRPr="009C1869" w:rsidR="009C1869">
        <w:rPr>
          <w:bCs/>
          <w:iCs/>
        </w:rPr>
        <w:t>KP_PREV (FY21 Targets)</w:t>
      </w:r>
      <w:r w:rsidRPr="0081534C" w:rsidR="00A723EB">
        <w:rPr>
          <w:bCs/>
          <w:iCs/>
        </w:rPr>
        <w:t>”</w:t>
      </w:r>
      <w:r>
        <w:rPr>
          <w:bCs/>
          <w:iCs/>
        </w:rPr>
        <w:t>,</w:t>
      </w:r>
      <w:r w:rsidRPr="0081534C" w:rsidR="008D528F">
        <w:rPr>
          <w:bCs/>
          <w:iCs/>
        </w:rPr>
        <w:t xml:space="preserve"> </w:t>
      </w:r>
      <w:r w:rsidR="009C1869">
        <w:t>which will come pre</w:t>
      </w:r>
      <w:r>
        <w:t>-</w:t>
      </w:r>
      <w:r w:rsidR="009C1869">
        <w:t xml:space="preserve">populated with FY21 targets for </w:t>
      </w:r>
      <w:r>
        <w:t>KP_PREV</w:t>
      </w:r>
      <w:r w:rsidR="009C1869">
        <w:t xml:space="preserve"> as currently </w:t>
      </w:r>
      <w:r>
        <w:t xml:space="preserve">reported </w:t>
      </w:r>
      <w:r w:rsidR="009C1869">
        <w:t>in DATIM.</w:t>
      </w:r>
    </w:p>
    <w:p w:rsidRPr="009C1869" w:rsidR="00664849" w:rsidP="008770CA" w:rsidRDefault="00A04A99" w14:paraId="3AF4F94C" w14:textId="3FE05BA3">
      <w:pPr>
        <w:pStyle w:val="ListParagraph"/>
        <w:numPr>
          <w:ilvl w:val="0"/>
          <w:numId w:val="71"/>
        </w:numPr>
        <w:rPr>
          <w:bCs/>
          <w:iCs/>
        </w:rPr>
      </w:pPr>
      <w:r>
        <w:rPr>
          <w:bCs/>
          <w:iCs/>
        </w:rPr>
        <w:t>Manually enter FY22 KP_PREV targets in the c</w:t>
      </w:r>
      <w:r w:rsidR="008D528F">
        <w:rPr>
          <w:bCs/>
          <w:iCs/>
        </w:rPr>
        <w:t xml:space="preserve">olumn </w:t>
      </w:r>
      <w:r>
        <w:rPr>
          <w:bCs/>
          <w:iCs/>
        </w:rPr>
        <w:t xml:space="preserve">titled, </w:t>
      </w:r>
      <w:r w:rsidR="008D528F">
        <w:rPr>
          <w:bCs/>
          <w:iCs/>
        </w:rPr>
        <w:t>“</w:t>
      </w:r>
      <w:r w:rsidR="00664849">
        <w:rPr>
          <w:bCs/>
          <w:iCs/>
        </w:rPr>
        <w:t>KP_PREV</w:t>
      </w:r>
      <w:r w:rsidR="00A723EB">
        <w:rPr>
          <w:bCs/>
          <w:iCs/>
        </w:rPr>
        <w:t xml:space="preserve"> (FY22)</w:t>
      </w:r>
      <w:r w:rsidR="008D528F">
        <w:rPr>
          <w:bCs/>
          <w:iCs/>
        </w:rPr>
        <w:t>”</w:t>
      </w:r>
      <w:r w:rsidR="00A677D7">
        <w:rPr>
          <w:bCs/>
          <w:iCs/>
        </w:rPr>
        <w:t>.</w:t>
      </w:r>
    </w:p>
    <w:p w:rsidRPr="00A11FEE" w:rsidR="006B358C" w:rsidP="00A11FEE" w:rsidRDefault="006B358C" w14:paraId="540AA350" w14:textId="47B24B6A">
      <w:pPr>
        <w:spacing w:before="240"/>
        <w:rPr>
          <w:b/>
          <w:bCs/>
          <w:sz w:val="24"/>
          <w:szCs w:val="24"/>
        </w:rPr>
      </w:pPr>
      <w:r w:rsidRPr="00A11FEE">
        <w:rPr>
          <w:b/>
          <w:bCs/>
          <w:sz w:val="24"/>
          <w:szCs w:val="24"/>
        </w:rPr>
        <w:br w:type="page"/>
      </w:r>
    </w:p>
    <w:p w:rsidRPr="003F79D1" w:rsidR="00EF67E9" w:rsidP="00EF67E9" w:rsidRDefault="00EF67E9" w14:paraId="333D286F" w14:textId="77777777">
      <w:pPr>
        <w:pStyle w:val="Heading2"/>
        <w:rPr>
          <w:sz w:val="36"/>
        </w:rPr>
      </w:pPr>
      <w:bookmarkStart w:name="_Toc29828719" w:id="145"/>
      <w:bookmarkStart w:name="_Toc57736204" w:id="146"/>
      <w:bookmarkStart w:name="_Toc29828718" w:id="147"/>
      <w:r>
        <w:rPr>
          <w:sz w:val="36"/>
        </w:rPr>
        <w:t>KP: TX_CURR</w:t>
      </w:r>
      <w:bookmarkEnd w:id="145"/>
      <w:bookmarkEnd w:id="146"/>
    </w:p>
    <w:p w:rsidR="00EF67E9" w:rsidP="00EF67E9" w:rsidRDefault="00EF67E9" w14:paraId="4C44EEBC" w14:textId="77777777">
      <w:pPr>
        <w:rPr>
          <w:b/>
          <w:bCs/>
          <w:sz w:val="24"/>
          <w:szCs w:val="24"/>
        </w:rPr>
      </w:pPr>
      <w:r>
        <w:rPr>
          <w:b/>
          <w:bCs/>
          <w:sz w:val="24"/>
          <w:szCs w:val="24"/>
        </w:rPr>
        <w:t xml:space="preserve">TX_CURR: </w:t>
      </w:r>
      <w:r w:rsidRPr="000465C2">
        <w:rPr>
          <w:bCs/>
          <w:sz w:val="24"/>
          <w:szCs w:val="24"/>
        </w:rPr>
        <w:t>Number of adults and children currently receiving antiretroviral therapy (ART).</w:t>
      </w:r>
    </w:p>
    <w:p w:rsidR="00FF2138" w:rsidP="00FF2138" w:rsidRDefault="00FF2138" w14:paraId="2567AD92" w14:textId="77777777">
      <w:pPr>
        <w:rPr>
          <w:noProof/>
        </w:rPr>
      </w:pPr>
      <w:r>
        <w:rPr>
          <w:noProof/>
        </w:rPr>
        <w:t>```</w:t>
      </w:r>
    </w:p>
    <w:p w:rsidRPr="003C6DA7" w:rsidR="00FF2138" w:rsidP="00FF2138" w:rsidRDefault="00D634D7" w14:paraId="157A8964" w14:textId="4C578388">
      <w:r>
        <w:rPr>
          <w:noProof/>
        </w:rPr>
        <w:t>schema_table(“</w:t>
      </w:r>
      <w:r w:rsidR="00FF2138">
        <w:t>KP-TX_CURR-</w:t>
      </w:r>
      <w:r w:rsidR="00871193">
        <w:t>N</w:t>
      </w:r>
      <w:r w:rsidR="00FF2138">
        <w:t>-</w:t>
      </w:r>
      <w:r w:rsidR="00871193">
        <w:t>Q</w:t>
      </w:r>
      <w:r w:rsidR="00FF2138">
        <w:t>-1-1</w:t>
      </w:r>
      <w:r>
        <w:rPr>
          <w:noProof/>
        </w:rPr>
        <w:t>”)</w:t>
      </w:r>
    </w:p>
    <w:p w:rsidR="00FF2138" w:rsidP="00FF2138" w:rsidRDefault="00FF2138" w14:paraId="18F58285" w14:textId="77777777">
      <w:pPr>
        <w:rPr>
          <w:noProof/>
        </w:rPr>
      </w:pPr>
      <w:r>
        <w:rPr>
          <w:noProof/>
        </w:rPr>
        <w:t>```</w:t>
      </w:r>
    </w:p>
    <w:p w:rsidR="00C5251C" w:rsidP="00C5251C" w:rsidRDefault="00C5251C" w14:paraId="313609F1" w14:textId="77777777">
      <w:pPr>
        <w:pStyle w:val="Heading3"/>
      </w:pPr>
      <w:r>
        <w:t>DATIM Import</w:t>
      </w:r>
    </w:p>
    <w:p w:rsidR="00C5251C" w:rsidP="00C5251C" w:rsidRDefault="00C5251C" w14:paraId="012834E7" w14:textId="77777777">
      <w:r>
        <w:t>The following data points will be imported into DATIM from this section:</w:t>
      </w:r>
    </w:p>
    <w:p w:rsidR="00C5251C" w:rsidP="008770CA" w:rsidRDefault="00C10BBB" w14:paraId="7E8226EE" w14:textId="2D7E27E5">
      <w:pPr>
        <w:pStyle w:val="ListParagraph"/>
        <w:numPr>
          <w:ilvl w:val="0"/>
          <w:numId w:val="22"/>
        </w:numPr>
      </w:pPr>
      <w:r w:rsidRPr="00C10BBB">
        <w:rPr>
          <w:b/>
          <w:bCs/>
        </w:rPr>
        <w:t xml:space="preserve">TX_CURR - </w:t>
      </w:r>
      <w:proofErr w:type="spellStart"/>
      <w:r w:rsidRPr="00C10BBB">
        <w:rPr>
          <w:b/>
          <w:bCs/>
        </w:rPr>
        <w:t>KeyPop</w:t>
      </w:r>
      <w:proofErr w:type="spellEnd"/>
      <w:r w:rsidRPr="00C10BBB">
        <w:rPr>
          <w:b/>
          <w:bCs/>
        </w:rPr>
        <w:t xml:space="preserve"> (FY22)</w:t>
      </w:r>
      <w:r>
        <w:t xml:space="preserve"> [</w:t>
      </w:r>
      <w:r w:rsidRPr="00C10BBB">
        <w:t>TX_CURR.KP.T</w:t>
      </w:r>
      <w:r>
        <w:t>]</w:t>
      </w:r>
    </w:p>
    <w:p w:rsidR="00C5251C" w:rsidP="00C5251C" w:rsidRDefault="00C5251C" w14:paraId="621C6E53" w14:textId="77777777">
      <w:pPr>
        <w:rPr>
          <w:b/>
        </w:rPr>
      </w:pPr>
    </w:p>
    <w:p w:rsidRPr="00A11FEE" w:rsidR="00EF67E9" w:rsidP="00A04A99" w:rsidRDefault="00C5251C" w14:paraId="69014925" w14:textId="416ABEBB">
      <w:pPr>
        <w:pStyle w:val="Heading3"/>
        <w:rPr>
          <w:b/>
        </w:rPr>
      </w:pPr>
      <w:r w:rsidRPr="00F401BF">
        <w:t>Instructions</w:t>
      </w:r>
    </w:p>
    <w:p w:rsidR="00BD67B9" w:rsidP="00A04A99" w:rsidRDefault="00BD40CA" w14:paraId="0C3463B9" w14:textId="0CFEE7F2">
      <w:pPr>
        <w:pStyle w:val="ListParagraph"/>
        <w:numPr>
          <w:ilvl w:val="0"/>
          <w:numId w:val="72"/>
        </w:numPr>
        <w:ind w:left="360"/>
      </w:pPr>
      <w:r>
        <w:t>Review c</w:t>
      </w:r>
      <w:r w:rsidRPr="00A11FEE" w:rsidR="00EF67E9">
        <w:t>olumn</w:t>
      </w:r>
      <w:r>
        <w:t>s</w:t>
      </w:r>
      <w:r w:rsidRPr="00A11FEE" w:rsidR="00EF67E9">
        <w:t xml:space="preserve"> </w:t>
      </w:r>
      <w:r w:rsidR="006E37BA">
        <w:t>“</w:t>
      </w:r>
      <w:r w:rsidRPr="006E37BA" w:rsidR="006E37BA">
        <w:t xml:space="preserve">TX_CURR - </w:t>
      </w:r>
      <w:proofErr w:type="spellStart"/>
      <w:r w:rsidRPr="006E37BA" w:rsidR="006E37BA">
        <w:t>KeyPop</w:t>
      </w:r>
      <w:proofErr w:type="spellEnd"/>
      <w:r w:rsidRPr="006E37BA" w:rsidR="006E37BA">
        <w:t xml:space="preserve"> (</w:t>
      </w:r>
      <w:r w:rsidRPr="007943CF" w:rsidR="007943CF">
        <w:t>FY20 Results)</w:t>
      </w:r>
      <w:r w:rsidR="007943CF">
        <w:t>” and</w:t>
      </w:r>
      <w:r w:rsidRPr="00A11FEE" w:rsidR="00EF67E9">
        <w:t xml:space="preserve"> </w:t>
      </w:r>
      <w:r w:rsidR="006E37BA">
        <w:t>“</w:t>
      </w:r>
      <w:r w:rsidRPr="006E37BA" w:rsidR="006E37BA">
        <w:t xml:space="preserve">TX_CURR - </w:t>
      </w:r>
      <w:proofErr w:type="spellStart"/>
      <w:r w:rsidRPr="006E37BA" w:rsidR="006E37BA">
        <w:t>KeyPop</w:t>
      </w:r>
      <w:proofErr w:type="spellEnd"/>
      <w:r w:rsidRPr="006E37BA" w:rsidR="006E37BA">
        <w:t xml:space="preserve"> (</w:t>
      </w:r>
      <w:r w:rsidRPr="00E14464" w:rsidR="00E14464">
        <w:t>FY21 Targets)</w:t>
      </w:r>
      <w:r w:rsidR="006E37BA">
        <w:t>”</w:t>
      </w:r>
      <w:r w:rsidR="00725C40">
        <w:t>,</w:t>
      </w:r>
      <w:r w:rsidRPr="00A11FEE" w:rsidR="00EF67E9">
        <w:t xml:space="preserve"> </w:t>
      </w:r>
      <w:r w:rsidR="00E14464">
        <w:t>which will be imported from DATIM</w:t>
      </w:r>
      <w:r w:rsidR="002737EB">
        <w:t xml:space="preserve"> for reference. </w:t>
      </w:r>
    </w:p>
    <w:p w:rsidR="00A04A99" w:rsidP="00A04A99" w:rsidRDefault="00725C40" w14:paraId="4D6CA6DA" w14:textId="3EF87E21">
      <w:pPr>
        <w:pStyle w:val="ListParagraph"/>
        <w:numPr>
          <w:ilvl w:val="0"/>
          <w:numId w:val="72"/>
        </w:numPr>
        <w:ind w:left="360"/>
      </w:pPr>
      <w:r>
        <w:t>Manually enter TX_CURR targets in the c</w:t>
      </w:r>
      <w:r w:rsidR="00B92FED">
        <w:t xml:space="preserve">olumn </w:t>
      </w:r>
      <w:r>
        <w:t xml:space="preserve">titled, </w:t>
      </w:r>
      <w:r w:rsidR="00B92FED">
        <w:t>“</w:t>
      </w:r>
      <w:r w:rsidRPr="00B92FED" w:rsidR="00B92FED">
        <w:t xml:space="preserve">TX_CURR - </w:t>
      </w:r>
      <w:proofErr w:type="spellStart"/>
      <w:r w:rsidRPr="00B92FED" w:rsidR="00B92FED">
        <w:t>KeyPop</w:t>
      </w:r>
      <w:proofErr w:type="spellEnd"/>
      <w:r w:rsidRPr="00B92FED" w:rsidR="00B92FED">
        <w:t xml:space="preserve"> (FY22)</w:t>
      </w:r>
      <w:r w:rsidR="00B92FED">
        <w:t>”</w:t>
      </w:r>
      <w:r>
        <w:t>.</w:t>
      </w:r>
      <w:r w:rsidRPr="009C1869" w:rsidR="00CE4B1F">
        <w:rPr>
          <w:bCs/>
          <w:iCs/>
        </w:rPr>
        <w:t xml:space="preserve"> </w:t>
      </w:r>
      <w:r>
        <w:rPr>
          <w:bCs/>
          <w:iCs/>
        </w:rPr>
        <w:t>Be</w:t>
      </w:r>
      <w:r w:rsidRPr="009C1869" w:rsidR="00CE4B1F">
        <w:rPr>
          <w:bCs/>
          <w:iCs/>
        </w:rPr>
        <w:t xml:space="preserve"> prepared to explain target setting process</w:t>
      </w:r>
      <w:r>
        <w:rPr>
          <w:bCs/>
          <w:iCs/>
        </w:rPr>
        <w:t>es</w:t>
      </w:r>
      <w:r w:rsidRPr="009C1869" w:rsidR="00CE4B1F">
        <w:rPr>
          <w:bCs/>
          <w:iCs/>
        </w:rPr>
        <w:t xml:space="preserve"> and justify variations from previous years if asked during or prior to COP meetings.</w:t>
      </w:r>
    </w:p>
    <w:p w:rsidRPr="00A04A99" w:rsidR="00EF67E9" w:rsidP="00A04A99" w:rsidRDefault="00EC0A0F" w14:paraId="7D781CA4" w14:textId="4511C752">
      <w:pPr>
        <w:pStyle w:val="ListParagraph"/>
        <w:numPr>
          <w:ilvl w:val="0"/>
          <w:numId w:val="72"/>
        </w:numPr>
        <w:ind w:left="360"/>
      </w:pPr>
      <w:r w:rsidRPr="00A04A99">
        <w:rPr>
          <w:bCs/>
          <w:iCs/>
        </w:rPr>
        <w:t xml:space="preserve">Review “TX_NET_NEW - </w:t>
      </w:r>
      <w:proofErr w:type="spellStart"/>
      <w:r w:rsidRPr="00A04A99">
        <w:rPr>
          <w:bCs/>
          <w:iCs/>
        </w:rPr>
        <w:t>KeyPop</w:t>
      </w:r>
      <w:proofErr w:type="spellEnd"/>
      <w:r w:rsidRPr="00A04A99">
        <w:rPr>
          <w:bCs/>
          <w:iCs/>
        </w:rPr>
        <w:t xml:space="preserve"> (FY22)”</w:t>
      </w:r>
      <w:r w:rsidR="008B73A1">
        <w:rPr>
          <w:bCs/>
          <w:iCs/>
        </w:rPr>
        <w:t>,</w:t>
      </w:r>
      <w:r w:rsidRPr="00A04A99">
        <w:rPr>
          <w:bCs/>
          <w:iCs/>
        </w:rPr>
        <w:t xml:space="preserve"> which will </w:t>
      </w:r>
      <w:r w:rsidRPr="00A04A99" w:rsidR="00F51E2D">
        <w:rPr>
          <w:bCs/>
          <w:iCs/>
        </w:rPr>
        <w:t xml:space="preserve">be set by </w:t>
      </w:r>
      <w:r w:rsidRPr="00A04A99" w:rsidR="007237B8">
        <w:rPr>
          <w:bCs/>
          <w:iCs/>
        </w:rPr>
        <w:t>tak</w:t>
      </w:r>
      <w:r w:rsidRPr="00A04A99" w:rsidR="00F51E2D">
        <w:rPr>
          <w:bCs/>
          <w:iCs/>
        </w:rPr>
        <w:t>ing</w:t>
      </w:r>
      <w:r w:rsidRPr="00A04A99" w:rsidR="007237B8">
        <w:rPr>
          <w:bCs/>
          <w:iCs/>
        </w:rPr>
        <w:t xml:space="preserve"> the difference between </w:t>
      </w:r>
      <w:r w:rsidRPr="00A04A99" w:rsidR="00F51E2D">
        <w:rPr>
          <w:bCs/>
          <w:iCs/>
        </w:rPr>
        <w:t xml:space="preserve">“TX_CURR - </w:t>
      </w:r>
      <w:proofErr w:type="spellStart"/>
      <w:r w:rsidRPr="00A04A99" w:rsidR="00F51E2D">
        <w:rPr>
          <w:bCs/>
          <w:iCs/>
        </w:rPr>
        <w:t>KeyPop</w:t>
      </w:r>
      <w:proofErr w:type="spellEnd"/>
      <w:r w:rsidRPr="00A04A99" w:rsidR="00F51E2D">
        <w:rPr>
          <w:bCs/>
          <w:iCs/>
        </w:rPr>
        <w:t xml:space="preserve"> (FY22)” and “</w:t>
      </w:r>
      <w:r w:rsidRPr="00A04A99" w:rsidR="008A0CBC">
        <w:rPr>
          <w:bCs/>
          <w:iCs/>
        </w:rPr>
        <w:t xml:space="preserve">TX_CURR - </w:t>
      </w:r>
      <w:proofErr w:type="spellStart"/>
      <w:r w:rsidRPr="00A04A99" w:rsidR="008A0CBC">
        <w:rPr>
          <w:bCs/>
          <w:iCs/>
        </w:rPr>
        <w:t>KeyPop</w:t>
      </w:r>
      <w:proofErr w:type="spellEnd"/>
      <w:r w:rsidRPr="00A04A99" w:rsidR="008A0CBC">
        <w:rPr>
          <w:bCs/>
          <w:iCs/>
        </w:rPr>
        <w:t xml:space="preserve"> (FY21 Targets)”</w:t>
      </w:r>
      <w:r w:rsidRPr="00A04A99" w:rsidR="005E79B4">
        <w:rPr>
          <w:bCs/>
          <w:iCs/>
        </w:rPr>
        <w:t xml:space="preserve"> and be used as further reference </w:t>
      </w:r>
      <w:r w:rsidRPr="00A04A99" w:rsidR="00AE6786">
        <w:rPr>
          <w:bCs/>
          <w:iCs/>
        </w:rPr>
        <w:t>in setting KP TX_</w:t>
      </w:r>
      <w:r w:rsidR="008B73A1">
        <w:rPr>
          <w:bCs/>
          <w:iCs/>
        </w:rPr>
        <w:t>NEW</w:t>
      </w:r>
      <w:r w:rsidRPr="00A04A99" w:rsidR="005468B5">
        <w:rPr>
          <w:bCs/>
          <w:iCs/>
        </w:rPr>
        <w:t>.</w:t>
      </w:r>
    </w:p>
    <w:p w:rsidR="00A04A99" w:rsidP="00A04A99" w:rsidRDefault="00A04A99" w14:paraId="3043D970" w14:textId="77777777">
      <w:pPr>
        <w:rPr>
          <w:bCs/>
          <w:iCs/>
          <w:color w:val="FF0000"/>
        </w:rPr>
      </w:pPr>
    </w:p>
    <w:p w:rsidRPr="00A04A99" w:rsidR="00A04A99" w:rsidP="00A04A99" w:rsidRDefault="00A04A99" w14:paraId="18DB3ECE" w14:textId="0A602470">
      <w:r>
        <w:rPr>
          <w:bCs/>
          <w:iCs/>
          <w:color w:val="FF0000"/>
        </w:rPr>
        <w:t xml:space="preserve">NOTE: </w:t>
      </w:r>
      <w:r w:rsidR="00725C40">
        <w:rPr>
          <w:color w:val="FF0000"/>
        </w:rPr>
        <w:t xml:space="preserve">TX_CURR </w:t>
      </w:r>
      <w:r w:rsidRPr="001B6C5F" w:rsidR="00725C40">
        <w:rPr>
          <w:color w:val="FF0000"/>
        </w:rPr>
        <w:t xml:space="preserve">targets here on the KP tab are not linked to those on the </w:t>
      </w:r>
      <w:r w:rsidR="00725C40">
        <w:rPr>
          <w:color w:val="FF0000"/>
        </w:rPr>
        <w:t>Cascade</w:t>
      </w:r>
      <w:r w:rsidRPr="001B6C5F" w:rsidR="00725C40">
        <w:rPr>
          <w:color w:val="FF0000"/>
        </w:rPr>
        <w:t xml:space="preserve"> tab, but should nonetheless represent a subset of the total </w:t>
      </w:r>
      <w:r w:rsidR="00725C40">
        <w:rPr>
          <w:color w:val="FF0000"/>
        </w:rPr>
        <w:t>TX_CURR</w:t>
      </w:r>
      <w:r w:rsidR="008B73A1">
        <w:rPr>
          <w:color w:val="FF0000"/>
        </w:rPr>
        <w:t xml:space="preserve"> </w:t>
      </w:r>
      <w:r w:rsidRPr="001B6C5F" w:rsidR="00725C40">
        <w:rPr>
          <w:color w:val="FF0000"/>
        </w:rPr>
        <w:t xml:space="preserve">targets. Be sure to review KP targets against total population targets in the KP Validation tab to ensure total population targets do not exceed total population targets set on the </w:t>
      </w:r>
      <w:r w:rsidR="00725C40">
        <w:rPr>
          <w:color w:val="FF0000"/>
        </w:rPr>
        <w:t>Cascade</w:t>
      </w:r>
      <w:r w:rsidRPr="001B6C5F" w:rsidR="00725C40">
        <w:rPr>
          <w:color w:val="FF0000"/>
        </w:rPr>
        <w:t xml:space="preserve"> tab.</w:t>
      </w:r>
    </w:p>
    <w:p w:rsidR="00871193" w:rsidP="00EF67E9" w:rsidRDefault="00871193" w14:paraId="535257EB" w14:textId="77777777">
      <w:pPr>
        <w:rPr>
          <w:sz w:val="36"/>
        </w:rPr>
      </w:pPr>
    </w:p>
    <w:p w:rsidR="00871193" w:rsidP="00EF67E9" w:rsidRDefault="00871193" w14:paraId="719A3D4C" w14:textId="77777777">
      <w:pPr>
        <w:rPr>
          <w:sz w:val="36"/>
        </w:rPr>
      </w:pPr>
    </w:p>
    <w:p w:rsidR="00871193" w:rsidP="00EF67E9" w:rsidRDefault="00871193" w14:paraId="4D3A8E08" w14:textId="77777777">
      <w:pPr>
        <w:rPr>
          <w:sz w:val="36"/>
        </w:rPr>
      </w:pPr>
    </w:p>
    <w:p w:rsidR="00871193" w:rsidP="00EF67E9" w:rsidRDefault="00871193" w14:paraId="1E5583F4" w14:textId="77777777">
      <w:pPr>
        <w:rPr>
          <w:sz w:val="36"/>
        </w:rPr>
      </w:pPr>
    </w:p>
    <w:p w:rsidRPr="003F79D1" w:rsidR="003F79D1" w:rsidP="003F79D1" w:rsidRDefault="003F79D1" w14:paraId="2E2A4907" w14:textId="106DF717">
      <w:pPr>
        <w:pStyle w:val="Heading2"/>
        <w:rPr>
          <w:sz w:val="36"/>
        </w:rPr>
      </w:pPr>
      <w:bookmarkStart w:name="_Toc57736205" w:id="148"/>
      <w:r>
        <w:rPr>
          <w:sz w:val="36"/>
        </w:rPr>
        <w:t>KP</w:t>
      </w:r>
      <w:r w:rsidRPr="003F79D1">
        <w:rPr>
          <w:sz w:val="36"/>
        </w:rPr>
        <w:t>: TX_NEW (N)</w:t>
      </w:r>
      <w:bookmarkEnd w:id="147"/>
      <w:bookmarkEnd w:id="148"/>
    </w:p>
    <w:p w:rsidRPr="000B3A60" w:rsidR="000D014C" w:rsidP="00D73E61" w:rsidRDefault="000D014C" w14:paraId="274062FE" w14:textId="77777777">
      <w:pPr>
        <w:rPr>
          <w:b/>
          <w:bCs/>
          <w:sz w:val="24"/>
          <w:szCs w:val="24"/>
        </w:rPr>
      </w:pPr>
      <w:r>
        <w:rPr>
          <w:b/>
          <w:bCs/>
          <w:sz w:val="24"/>
          <w:szCs w:val="24"/>
        </w:rPr>
        <w:t xml:space="preserve">TX_NEW: </w:t>
      </w:r>
      <w:r w:rsidRPr="000465C2">
        <w:rPr>
          <w:bCs/>
          <w:sz w:val="24"/>
          <w:szCs w:val="24"/>
        </w:rPr>
        <w:t xml:space="preserve">Number of adults and children newly enrolled on antiretroviral therapy (ART). </w:t>
      </w:r>
    </w:p>
    <w:p w:rsidR="00A358DE" w:rsidP="00A358DE" w:rsidRDefault="00A358DE" w14:paraId="7273280C" w14:textId="77777777">
      <w:pPr>
        <w:rPr>
          <w:noProof/>
        </w:rPr>
      </w:pPr>
      <w:r>
        <w:rPr>
          <w:noProof/>
        </w:rPr>
        <w:t>```</w:t>
      </w:r>
    </w:p>
    <w:p w:rsidRPr="003C6DA7" w:rsidR="00A358DE" w:rsidP="00A358DE" w:rsidRDefault="00D634D7" w14:paraId="46D45A1B" w14:textId="551A6DA3">
      <w:r>
        <w:rPr>
          <w:noProof/>
        </w:rPr>
        <w:t>schema_table(“</w:t>
      </w:r>
      <w:r w:rsidR="00A358DE">
        <w:t>KP-TX_NEW-R-V-1-1</w:t>
      </w:r>
      <w:r>
        <w:rPr>
          <w:noProof/>
        </w:rPr>
        <w:t>”)</w:t>
      </w:r>
    </w:p>
    <w:p w:rsidR="00A358DE" w:rsidP="00A358DE" w:rsidRDefault="00A358DE" w14:paraId="5B91A07D" w14:textId="77777777">
      <w:pPr>
        <w:rPr>
          <w:noProof/>
        </w:rPr>
      </w:pPr>
      <w:r>
        <w:rPr>
          <w:noProof/>
        </w:rPr>
        <w:t>```</w:t>
      </w:r>
    </w:p>
    <w:p w:rsidR="00C5251C" w:rsidP="00C5251C" w:rsidRDefault="00C5251C" w14:paraId="6F6A9714" w14:textId="77777777">
      <w:pPr>
        <w:pStyle w:val="Heading3"/>
      </w:pPr>
      <w:r>
        <w:t>DATIM Import</w:t>
      </w:r>
    </w:p>
    <w:p w:rsidR="00C5251C" w:rsidP="00C5251C" w:rsidRDefault="00C5251C" w14:paraId="6732D31F" w14:textId="77777777">
      <w:r>
        <w:t>The following data points will be imported into DATIM from this section:</w:t>
      </w:r>
    </w:p>
    <w:p w:rsidR="00C5251C" w:rsidP="008770CA" w:rsidRDefault="003B59E7" w14:paraId="23DA4C04" w14:textId="73C3B7CD">
      <w:pPr>
        <w:pStyle w:val="ListParagraph"/>
        <w:numPr>
          <w:ilvl w:val="0"/>
          <w:numId w:val="22"/>
        </w:numPr>
      </w:pPr>
      <w:r w:rsidRPr="00D559AF">
        <w:rPr>
          <w:b/>
          <w:bCs/>
        </w:rPr>
        <w:t xml:space="preserve">TX_NEW - </w:t>
      </w:r>
      <w:proofErr w:type="spellStart"/>
      <w:r w:rsidRPr="00D559AF">
        <w:rPr>
          <w:b/>
          <w:bCs/>
        </w:rPr>
        <w:t>KeyPop</w:t>
      </w:r>
      <w:proofErr w:type="spellEnd"/>
      <w:r w:rsidRPr="00D559AF">
        <w:rPr>
          <w:b/>
          <w:bCs/>
        </w:rPr>
        <w:t xml:space="preserve"> (FY22)</w:t>
      </w:r>
      <w:r>
        <w:t xml:space="preserve"> [</w:t>
      </w:r>
      <w:r w:rsidRPr="00D559AF" w:rsidR="00D559AF">
        <w:t>TX_NEW.KP.T</w:t>
      </w:r>
      <w:r>
        <w:t>]</w:t>
      </w:r>
    </w:p>
    <w:p w:rsidR="00C5251C" w:rsidP="00C5251C" w:rsidRDefault="00C5251C" w14:paraId="08A303AF" w14:textId="77777777">
      <w:pPr>
        <w:rPr>
          <w:b/>
        </w:rPr>
      </w:pPr>
    </w:p>
    <w:p w:rsidRPr="004D0451" w:rsidR="00C5251C" w:rsidP="00F401BF" w:rsidRDefault="00C5251C" w14:paraId="70D0F5F6" w14:textId="77777777">
      <w:pPr>
        <w:pStyle w:val="Heading3"/>
        <w:rPr>
          <w:b/>
        </w:rPr>
      </w:pPr>
      <w:r w:rsidRPr="00F401BF">
        <w:t>Instructions</w:t>
      </w:r>
    </w:p>
    <w:p w:rsidRPr="00FD04BD" w:rsidR="006B5424" w:rsidP="00E25A67" w:rsidRDefault="00A06569" w14:paraId="7E0DA2D0" w14:textId="4F485721">
      <w:pPr>
        <w:pStyle w:val="ListParagraph"/>
        <w:numPr>
          <w:ilvl w:val="0"/>
          <w:numId w:val="73"/>
        </w:numPr>
      </w:pPr>
      <w:r>
        <w:t>Review c</w:t>
      </w:r>
      <w:r w:rsidRPr="00FD04BD" w:rsidR="006B5424">
        <w:t xml:space="preserve">olumn </w:t>
      </w:r>
      <w:r w:rsidR="006E37BA">
        <w:t>“</w:t>
      </w:r>
      <w:r w:rsidRPr="006E37BA" w:rsidR="006E37BA">
        <w:t xml:space="preserve">TX_NEW - </w:t>
      </w:r>
      <w:proofErr w:type="spellStart"/>
      <w:r w:rsidRPr="006E37BA" w:rsidR="006E37BA">
        <w:t>KeyPop</w:t>
      </w:r>
      <w:proofErr w:type="spellEnd"/>
      <w:r w:rsidRPr="006E37BA" w:rsidR="006E37BA">
        <w:t xml:space="preserve"> (FY21 Targets)</w:t>
      </w:r>
      <w:r w:rsidR="006E37BA">
        <w:t>”</w:t>
      </w:r>
      <w:r w:rsidR="008B73A1">
        <w:t>,</w:t>
      </w:r>
      <w:r w:rsidRPr="00FD04BD" w:rsidR="006B5424">
        <w:t xml:space="preserve"> </w:t>
      </w:r>
      <w:r>
        <w:t>which</w:t>
      </w:r>
      <w:r w:rsidRPr="00FD04BD" w:rsidR="006B5424">
        <w:t xml:space="preserve"> will come pre-populated with </w:t>
      </w:r>
      <w:r w:rsidR="00C931D3">
        <w:t>FY2</w:t>
      </w:r>
      <w:r w:rsidR="006E37BA">
        <w:t>1</w:t>
      </w:r>
      <w:r w:rsidRPr="00FD04BD" w:rsidR="006B5424">
        <w:t xml:space="preserve"> targets</w:t>
      </w:r>
      <w:r w:rsidR="00C931D3">
        <w:t xml:space="preserve"> for reference</w:t>
      </w:r>
      <w:r w:rsidRPr="00FD04BD" w:rsidR="006B5424">
        <w:t>.</w:t>
      </w:r>
    </w:p>
    <w:p w:rsidRPr="001C454D" w:rsidR="00AA7D1C" w:rsidP="00E25A67" w:rsidRDefault="0069398D" w14:paraId="4792BEAF" w14:textId="6C9F2E77">
      <w:pPr>
        <w:pStyle w:val="ListParagraph"/>
        <w:numPr>
          <w:ilvl w:val="0"/>
          <w:numId w:val="73"/>
        </w:numPr>
      </w:pPr>
      <w:r>
        <w:rPr>
          <w:bCs/>
          <w:iCs/>
        </w:rPr>
        <w:t xml:space="preserve">Review </w:t>
      </w:r>
      <w:r w:rsidR="001C454D">
        <w:rPr>
          <w:bCs/>
          <w:iCs/>
        </w:rPr>
        <w:t xml:space="preserve">and adjust the </w:t>
      </w:r>
      <w:r>
        <w:rPr>
          <w:bCs/>
          <w:iCs/>
        </w:rPr>
        <w:t>columns “</w:t>
      </w:r>
      <w:r w:rsidRPr="00946B26" w:rsidR="00946B26">
        <w:rPr>
          <w:bCs/>
          <w:iCs/>
        </w:rPr>
        <w:t>Proportion of TX_NET_NEW from New ART Initiation (FY22) (%)</w:t>
      </w:r>
      <w:r w:rsidR="00946B26">
        <w:rPr>
          <w:bCs/>
          <w:iCs/>
        </w:rPr>
        <w:t>”, “</w:t>
      </w:r>
      <w:r w:rsidRPr="00533BFB" w:rsidR="00533BFB">
        <w:rPr>
          <w:bCs/>
          <w:iCs/>
        </w:rPr>
        <w:t>Targeted Retention Rate - Already on ART (FY22) (%)</w:t>
      </w:r>
      <w:r w:rsidR="00533BFB">
        <w:rPr>
          <w:bCs/>
          <w:iCs/>
        </w:rPr>
        <w:t>”, and “</w:t>
      </w:r>
      <w:r w:rsidRPr="00BF4D88" w:rsidR="00BF4D88">
        <w:rPr>
          <w:bCs/>
          <w:iCs/>
        </w:rPr>
        <w:t>Targeted Retention Rate - New on ART (FY22) (%)</w:t>
      </w:r>
      <w:r w:rsidR="00BF4D88">
        <w:rPr>
          <w:bCs/>
          <w:iCs/>
        </w:rPr>
        <w:t xml:space="preserve">”, which will be </w:t>
      </w:r>
      <w:r w:rsidR="00705E9D">
        <w:rPr>
          <w:bCs/>
          <w:iCs/>
        </w:rPr>
        <w:t>prepopulated with 100%, 98%, and 98% respectively.</w:t>
      </w:r>
      <w:r w:rsidR="00C94A71">
        <w:rPr>
          <w:bCs/>
          <w:iCs/>
        </w:rPr>
        <w:t xml:space="preserve"> </w:t>
      </w:r>
      <w:r w:rsidR="001C454D">
        <w:rPr>
          <w:bCs/>
          <w:iCs/>
        </w:rPr>
        <w:t>These columns serve similar rol</w:t>
      </w:r>
      <w:r w:rsidR="00CA0BA0">
        <w:rPr>
          <w:bCs/>
          <w:iCs/>
        </w:rPr>
        <w:t>e</w:t>
      </w:r>
      <w:r w:rsidR="001C454D">
        <w:rPr>
          <w:bCs/>
          <w:iCs/>
        </w:rPr>
        <w:t>s along the KP Cascade as seen on the Cascade tab.</w:t>
      </w:r>
    </w:p>
    <w:p w:rsidRPr="00FD04BD" w:rsidR="001C454D" w:rsidP="00E25A67" w:rsidRDefault="001C454D" w14:paraId="0E4B6BBD" w14:textId="015E34E1">
      <w:pPr>
        <w:pStyle w:val="ListParagraph"/>
        <w:numPr>
          <w:ilvl w:val="0"/>
          <w:numId w:val="73"/>
        </w:numPr>
      </w:pPr>
      <w:r>
        <w:rPr>
          <w:bCs/>
          <w:iCs/>
        </w:rPr>
        <w:t xml:space="preserve">Review modeled FY22 targets for TX_NEW </w:t>
      </w:r>
      <w:r w:rsidR="00390DF9">
        <w:rPr>
          <w:bCs/>
          <w:iCs/>
        </w:rPr>
        <w:t>–</w:t>
      </w:r>
      <w:r>
        <w:rPr>
          <w:bCs/>
          <w:iCs/>
        </w:rPr>
        <w:t xml:space="preserve"> </w:t>
      </w:r>
      <w:proofErr w:type="spellStart"/>
      <w:r>
        <w:rPr>
          <w:bCs/>
          <w:iCs/>
        </w:rPr>
        <w:t>KeyPop</w:t>
      </w:r>
      <w:proofErr w:type="spellEnd"/>
      <w:r w:rsidR="00390DF9">
        <w:rPr>
          <w:bCs/>
          <w:iCs/>
        </w:rPr>
        <w:t xml:space="preserve">, which are initially set by multiplying the FY22 target for TX_CURR – </w:t>
      </w:r>
      <w:proofErr w:type="spellStart"/>
      <w:r w:rsidR="00390DF9">
        <w:rPr>
          <w:bCs/>
          <w:iCs/>
        </w:rPr>
        <w:t>KeyPop</w:t>
      </w:r>
      <w:proofErr w:type="spellEnd"/>
      <w:r w:rsidR="00390DF9">
        <w:rPr>
          <w:bCs/>
          <w:iCs/>
        </w:rPr>
        <w:t xml:space="preserve"> by first the “</w:t>
      </w:r>
      <w:r w:rsidRPr="00946B26" w:rsidR="00390DF9">
        <w:rPr>
          <w:bCs/>
          <w:iCs/>
        </w:rPr>
        <w:t>Proportion of TX_NET_NEW from New ART Initiation (FY22) (%)</w:t>
      </w:r>
      <w:r w:rsidR="00390DF9">
        <w:rPr>
          <w:bCs/>
          <w:iCs/>
        </w:rPr>
        <w:t>”, and then the “</w:t>
      </w:r>
      <w:r w:rsidRPr="00BF4D88" w:rsidR="00390DF9">
        <w:rPr>
          <w:bCs/>
          <w:iCs/>
        </w:rPr>
        <w:t>Targeted Retention Rate - New on ART (FY22) (%)</w:t>
      </w:r>
      <w:r w:rsidR="00390DF9">
        <w:rPr>
          <w:bCs/>
          <w:iCs/>
        </w:rPr>
        <w:t>”.</w:t>
      </w:r>
      <w:r w:rsidR="001A2AE1">
        <w:rPr>
          <w:bCs/>
          <w:iCs/>
        </w:rPr>
        <w:t xml:space="preserve"> However, due to wide variation in KP programming, this value can be overwritten and manually adjusted as needed without further approval from PPMs or DUIT Liaisons.</w:t>
      </w:r>
    </w:p>
    <w:p w:rsidRPr="00FD04BD" w:rsidR="00484D09" w:rsidP="008B73A1" w:rsidRDefault="00484D09" w14:paraId="2E7CA789" w14:textId="77777777">
      <w:pPr>
        <w:pStyle w:val="ListParagraph"/>
        <w:numPr>
          <w:ilvl w:val="0"/>
          <w:numId w:val="0"/>
        </w:numPr>
        <w:ind w:left="360"/>
      </w:pPr>
    </w:p>
    <w:p w:rsidRPr="00EF67E9" w:rsidR="00B06196" w:rsidRDefault="008B73A1" w14:paraId="64FEA123" w14:textId="41057B83">
      <w:pPr>
        <w:rPr>
          <w:b/>
          <w:bCs/>
        </w:rPr>
      </w:pPr>
      <w:r>
        <w:rPr>
          <w:bCs/>
          <w:iCs/>
          <w:color w:val="FF0000"/>
        </w:rPr>
        <w:t xml:space="preserve">NOTE: </w:t>
      </w:r>
      <w:r>
        <w:rPr>
          <w:color w:val="FF0000"/>
        </w:rPr>
        <w:t xml:space="preserve">TX_NEW </w:t>
      </w:r>
      <w:r w:rsidRPr="001B6C5F">
        <w:rPr>
          <w:color w:val="FF0000"/>
        </w:rPr>
        <w:t xml:space="preserve">targets here on the KP tab are not linked to those on the </w:t>
      </w:r>
      <w:r>
        <w:rPr>
          <w:color w:val="FF0000"/>
        </w:rPr>
        <w:t>Cascade</w:t>
      </w:r>
      <w:r w:rsidRPr="001B6C5F">
        <w:rPr>
          <w:color w:val="FF0000"/>
        </w:rPr>
        <w:t xml:space="preserve"> tab, but should nonetheless represent a subset of the total </w:t>
      </w:r>
      <w:r>
        <w:rPr>
          <w:color w:val="FF0000"/>
        </w:rPr>
        <w:t xml:space="preserve">TX_NEW </w:t>
      </w:r>
      <w:r w:rsidRPr="001B6C5F">
        <w:rPr>
          <w:color w:val="FF0000"/>
        </w:rPr>
        <w:t xml:space="preserve">targets. Be sure to review KP targets against total population targets in the KP Validation tab to ensure total population targets do not exceed total population targets set on the </w:t>
      </w:r>
      <w:r>
        <w:rPr>
          <w:color w:val="FF0000"/>
        </w:rPr>
        <w:t>Cascade</w:t>
      </w:r>
      <w:r w:rsidRPr="001B6C5F">
        <w:rPr>
          <w:color w:val="FF0000"/>
        </w:rPr>
        <w:t xml:space="preserve"> tab.</w:t>
      </w:r>
      <w:r w:rsidR="00855526">
        <w:rPr>
          <w:b/>
          <w:bCs/>
        </w:rPr>
        <w:br w:type="page"/>
      </w:r>
    </w:p>
    <w:p w:rsidRPr="00DC7E2C" w:rsidR="0063099C" w:rsidP="0063099C" w:rsidRDefault="00EF67E9" w14:paraId="1778B447" w14:textId="00663DA1">
      <w:pPr>
        <w:pStyle w:val="Heading2"/>
        <w:rPr>
          <w:sz w:val="36"/>
        </w:rPr>
      </w:pPr>
      <w:bookmarkStart w:name="_Toc29828720" w:id="149"/>
      <w:bookmarkStart w:name="_Toc57736206" w:id="150"/>
      <w:r>
        <w:rPr>
          <w:sz w:val="36"/>
        </w:rPr>
        <w:t>KP</w:t>
      </w:r>
      <w:r w:rsidRPr="00DC7E2C" w:rsidR="0063099C">
        <w:rPr>
          <w:sz w:val="36"/>
        </w:rPr>
        <w:t>: TX_PVLS (D)</w:t>
      </w:r>
      <w:r w:rsidR="0063099C">
        <w:rPr>
          <w:sz w:val="36"/>
        </w:rPr>
        <w:t xml:space="preserve"> &amp; TX_PVLS (N)</w:t>
      </w:r>
      <w:bookmarkEnd w:id="149"/>
      <w:bookmarkEnd w:id="150"/>
    </w:p>
    <w:p w:rsidRPr="003D62E4" w:rsidR="0063099C" w:rsidP="0063099C" w:rsidRDefault="0063099C" w14:paraId="41A3668A" w14:textId="77777777">
      <w:pPr>
        <w:rPr>
          <w:sz w:val="24"/>
          <w:szCs w:val="24"/>
        </w:rPr>
      </w:pPr>
      <w:r w:rsidRPr="003D62E4">
        <w:rPr>
          <w:b/>
          <w:bCs/>
          <w:sz w:val="24"/>
          <w:szCs w:val="24"/>
        </w:rPr>
        <w:t xml:space="preserve">TX_PVLS (D): </w:t>
      </w:r>
      <w:r w:rsidRPr="003D62E4">
        <w:rPr>
          <w:sz w:val="24"/>
          <w:szCs w:val="24"/>
        </w:rPr>
        <w:t>Number of ART patients with a VL result documented in the medical or laboratory records/LIS within the past 12 months</w:t>
      </w:r>
    </w:p>
    <w:p w:rsidRPr="003D62E4" w:rsidR="0063099C" w:rsidRDefault="0063099C" w14:paraId="34A18A82" w14:textId="77777777">
      <w:pPr>
        <w:rPr>
          <w:b/>
          <w:bCs/>
          <w:sz w:val="24"/>
          <w:szCs w:val="24"/>
        </w:rPr>
      </w:pPr>
      <w:r w:rsidRPr="003D62E4">
        <w:rPr>
          <w:b/>
          <w:bCs/>
          <w:sz w:val="24"/>
          <w:szCs w:val="24"/>
        </w:rPr>
        <w:t xml:space="preserve">TX_PVLS (N): </w:t>
      </w:r>
      <w:r w:rsidRPr="003D62E4">
        <w:rPr>
          <w:sz w:val="24"/>
          <w:szCs w:val="24"/>
        </w:rPr>
        <w:t xml:space="preserve">Number of ART patients with suppressed VL results (&lt;1,000 copies/mL) documented in the medical or laboratory results/LIS within the past 12 months. </w:t>
      </w:r>
    </w:p>
    <w:p w:rsidRPr="00816217" w:rsidR="002649A1" w:rsidP="002649A1" w:rsidRDefault="002649A1" w14:paraId="3ECD2D26" w14:textId="77777777">
      <w:pPr>
        <w:rPr>
          <w:lang w:val="fr-FR"/>
        </w:rPr>
      </w:pPr>
      <w:r w:rsidRPr="00816217">
        <w:rPr>
          <w:lang w:val="fr-FR"/>
        </w:rPr>
        <w:t>```</w:t>
      </w:r>
    </w:p>
    <w:p w:rsidRPr="00D634D7" w:rsidR="002649A1" w:rsidP="002649A1" w:rsidRDefault="00D634D7" w14:paraId="6049CFAA" w14:textId="575DA296">
      <w:r>
        <w:rPr>
          <w:noProof/>
        </w:rPr>
        <w:t>schema_table(“</w:t>
      </w:r>
      <w:r w:rsidRPr="00D634D7" w:rsidR="002649A1">
        <w:t>KP-TX_PVLS (D)-</w:t>
      </w:r>
      <w:r w:rsidRPr="00D634D7" w:rsidR="00854AEA">
        <w:t>W</w:t>
      </w:r>
      <w:r w:rsidRPr="00D634D7" w:rsidR="002649A1">
        <w:t>-</w:t>
      </w:r>
      <w:r w:rsidRPr="00D634D7" w:rsidR="00854AEA">
        <w:t>Y</w:t>
      </w:r>
      <w:r w:rsidRPr="00D634D7" w:rsidR="002649A1">
        <w:t>-1-1</w:t>
      </w:r>
      <w:r>
        <w:rPr>
          <w:noProof/>
        </w:rPr>
        <w:t>”)</w:t>
      </w:r>
    </w:p>
    <w:p w:rsidRPr="00816217" w:rsidR="002649A1" w:rsidP="002649A1" w:rsidRDefault="002649A1" w14:paraId="0AB083D4" w14:textId="77777777">
      <w:pPr>
        <w:rPr>
          <w:lang w:val="fr-FR"/>
        </w:rPr>
      </w:pPr>
      <w:r w:rsidRPr="00816217">
        <w:rPr>
          <w:lang w:val="fr-FR"/>
        </w:rPr>
        <w:t>```</w:t>
      </w:r>
    </w:p>
    <w:p w:rsidRPr="00816217" w:rsidR="00854AEA" w:rsidP="00854AEA" w:rsidRDefault="00854AEA" w14:paraId="21D3B196" w14:textId="77777777">
      <w:pPr>
        <w:rPr>
          <w:lang w:val="fr-FR"/>
        </w:rPr>
      </w:pPr>
      <w:r w:rsidRPr="00816217">
        <w:rPr>
          <w:lang w:val="fr-FR"/>
        </w:rPr>
        <w:t>```</w:t>
      </w:r>
    </w:p>
    <w:p w:rsidRPr="00D634D7" w:rsidR="00854AEA" w:rsidP="00854AEA" w:rsidRDefault="00D634D7" w14:paraId="51508AED" w14:textId="13C19857">
      <w:r>
        <w:rPr>
          <w:noProof/>
        </w:rPr>
        <w:t>schema_table(“</w:t>
      </w:r>
      <w:r w:rsidRPr="00D634D7" w:rsidR="00854AEA">
        <w:t>KP-TX_PVLS (N)-Z-AA-1-1</w:t>
      </w:r>
      <w:r>
        <w:rPr>
          <w:noProof/>
        </w:rPr>
        <w:t>”)</w:t>
      </w:r>
    </w:p>
    <w:p w:rsidR="00854AEA" w:rsidP="00854AEA" w:rsidRDefault="00854AEA" w14:paraId="19EE9239" w14:textId="77777777">
      <w:pPr>
        <w:rPr>
          <w:noProof/>
        </w:rPr>
      </w:pPr>
      <w:r>
        <w:rPr>
          <w:noProof/>
        </w:rPr>
        <w:t>```</w:t>
      </w:r>
    </w:p>
    <w:p w:rsidR="00C5251C" w:rsidP="00C5251C" w:rsidRDefault="00C5251C" w14:paraId="025B62C6" w14:textId="77777777">
      <w:pPr>
        <w:pStyle w:val="Heading3"/>
      </w:pPr>
      <w:r>
        <w:t>DATIM Import</w:t>
      </w:r>
    </w:p>
    <w:p w:rsidR="00C5251C" w:rsidP="00C5251C" w:rsidRDefault="00C5251C" w14:paraId="06E8FCC8" w14:textId="77777777">
      <w:r>
        <w:t>The following data points will be imported into DATIM from this section:</w:t>
      </w:r>
    </w:p>
    <w:p w:rsidR="00C5251C" w:rsidP="008770CA" w:rsidRDefault="00D559AF" w14:paraId="333636A3" w14:textId="0BD5FA01">
      <w:pPr>
        <w:pStyle w:val="ListParagraph"/>
        <w:numPr>
          <w:ilvl w:val="0"/>
          <w:numId w:val="22"/>
        </w:numPr>
      </w:pPr>
      <w:r w:rsidRPr="008F3422">
        <w:rPr>
          <w:b/>
          <w:bCs/>
        </w:rPr>
        <w:t xml:space="preserve">TX_PVLS (D) - </w:t>
      </w:r>
      <w:proofErr w:type="spellStart"/>
      <w:r w:rsidRPr="008F3422">
        <w:rPr>
          <w:b/>
          <w:bCs/>
        </w:rPr>
        <w:t>KeyPop</w:t>
      </w:r>
      <w:proofErr w:type="spellEnd"/>
      <w:r w:rsidRPr="008F3422">
        <w:rPr>
          <w:b/>
          <w:bCs/>
        </w:rPr>
        <w:t xml:space="preserve"> (FY22)</w:t>
      </w:r>
      <w:r w:rsidR="00D22698">
        <w:t xml:space="preserve"> [</w:t>
      </w:r>
      <w:r w:rsidRPr="008F3422" w:rsidR="008F3422">
        <w:t>TX_PVLS.D.KP.T</w:t>
      </w:r>
      <w:r w:rsidR="008F3422">
        <w:t>]</w:t>
      </w:r>
    </w:p>
    <w:p w:rsidR="008F3422" w:rsidP="008770CA" w:rsidRDefault="008F3422" w14:paraId="2A84DCAA" w14:textId="2E5A4A7E">
      <w:pPr>
        <w:pStyle w:val="ListParagraph"/>
        <w:numPr>
          <w:ilvl w:val="0"/>
          <w:numId w:val="22"/>
        </w:numPr>
      </w:pPr>
      <w:r w:rsidRPr="008F3422">
        <w:rPr>
          <w:b/>
          <w:bCs/>
        </w:rPr>
        <w:t>TX_PVLS (</w:t>
      </w:r>
      <w:r>
        <w:rPr>
          <w:b/>
          <w:bCs/>
        </w:rPr>
        <w:t>N</w:t>
      </w:r>
      <w:r w:rsidRPr="008F3422">
        <w:rPr>
          <w:b/>
          <w:bCs/>
        </w:rPr>
        <w:t xml:space="preserve">) - </w:t>
      </w:r>
      <w:proofErr w:type="spellStart"/>
      <w:r w:rsidRPr="008F3422">
        <w:rPr>
          <w:b/>
          <w:bCs/>
        </w:rPr>
        <w:t>KeyPop</w:t>
      </w:r>
      <w:proofErr w:type="spellEnd"/>
      <w:r w:rsidRPr="008F3422">
        <w:rPr>
          <w:b/>
          <w:bCs/>
        </w:rPr>
        <w:t xml:space="preserve"> (FY22)</w:t>
      </w:r>
      <w:r>
        <w:t xml:space="preserve"> [</w:t>
      </w:r>
      <w:r w:rsidRPr="008F3422">
        <w:t>TX_PVLS.</w:t>
      </w:r>
      <w:r>
        <w:t>N</w:t>
      </w:r>
      <w:r w:rsidRPr="008F3422">
        <w:t>.KP.T</w:t>
      </w:r>
      <w:r>
        <w:t>]</w:t>
      </w:r>
    </w:p>
    <w:p w:rsidR="00C5251C" w:rsidP="00C5251C" w:rsidRDefault="00C5251C" w14:paraId="41DADB9B" w14:textId="77777777">
      <w:pPr>
        <w:rPr>
          <w:b/>
        </w:rPr>
      </w:pPr>
    </w:p>
    <w:p w:rsidRPr="004D0451" w:rsidR="00C5251C" w:rsidP="00F401BF" w:rsidRDefault="00C5251C" w14:paraId="04279015" w14:textId="77777777">
      <w:pPr>
        <w:pStyle w:val="Heading3"/>
        <w:rPr>
          <w:b/>
        </w:rPr>
      </w:pPr>
      <w:r w:rsidRPr="00F401BF">
        <w:t>Instructions</w:t>
      </w:r>
    </w:p>
    <w:p w:rsidRPr="008B02DB" w:rsidR="008B02DB" w:rsidP="00A11FEE" w:rsidRDefault="00885B30" w14:paraId="59E4C027" w14:textId="3F7A7B3A">
      <w:pPr>
        <w:pStyle w:val="ListParagraph"/>
        <w:numPr>
          <w:ilvl w:val="0"/>
          <w:numId w:val="75"/>
        </w:numPr>
      </w:pPr>
      <w:r w:rsidRPr="00885B30">
        <w:rPr>
          <w:bCs/>
          <w:iCs/>
        </w:rPr>
        <w:t>Review and adjust the columns “</w:t>
      </w:r>
      <w:r w:rsidRPr="006824D0" w:rsidR="006824D0">
        <w:rPr>
          <w:bCs/>
          <w:iCs/>
        </w:rPr>
        <w:t>% of TX_NEW Eligible for VL Test (FY22) (%)</w:t>
      </w:r>
      <w:r w:rsidRPr="00885B30">
        <w:rPr>
          <w:bCs/>
          <w:iCs/>
        </w:rPr>
        <w:t>”</w:t>
      </w:r>
      <w:r w:rsidR="006824D0">
        <w:rPr>
          <w:bCs/>
          <w:iCs/>
        </w:rPr>
        <w:t xml:space="preserve"> and </w:t>
      </w:r>
      <w:r w:rsidRPr="00885B30">
        <w:rPr>
          <w:bCs/>
          <w:iCs/>
        </w:rPr>
        <w:t>“</w:t>
      </w:r>
      <w:r w:rsidRPr="006824D0" w:rsidR="006824D0">
        <w:rPr>
          <w:bCs/>
          <w:iCs/>
        </w:rPr>
        <w:t>Proportion of eligible w/ access to VL testing (FY22) (%)</w:t>
      </w:r>
      <w:r w:rsidRPr="00885B30">
        <w:rPr>
          <w:bCs/>
          <w:iCs/>
        </w:rPr>
        <w:t>”,</w:t>
      </w:r>
      <w:r w:rsidR="006824D0">
        <w:rPr>
          <w:bCs/>
          <w:iCs/>
        </w:rPr>
        <w:t xml:space="preserve"> </w:t>
      </w:r>
      <w:r w:rsidRPr="00885B30">
        <w:rPr>
          <w:bCs/>
          <w:iCs/>
        </w:rPr>
        <w:t xml:space="preserve">which will be prepopulated with </w:t>
      </w:r>
      <w:r w:rsidR="006824D0">
        <w:rPr>
          <w:bCs/>
          <w:iCs/>
        </w:rPr>
        <w:t>70</w:t>
      </w:r>
      <w:r w:rsidRPr="00885B30">
        <w:rPr>
          <w:bCs/>
          <w:iCs/>
        </w:rPr>
        <w:t xml:space="preserve">% and </w:t>
      </w:r>
      <w:r w:rsidR="006824D0">
        <w:rPr>
          <w:bCs/>
          <w:iCs/>
        </w:rPr>
        <w:t>100</w:t>
      </w:r>
      <w:r w:rsidRPr="00885B30">
        <w:rPr>
          <w:bCs/>
          <w:iCs/>
        </w:rPr>
        <w:t>%</w:t>
      </w:r>
      <w:r w:rsidR="00B46DF8">
        <w:rPr>
          <w:bCs/>
          <w:iCs/>
        </w:rPr>
        <w:t>,</w:t>
      </w:r>
      <w:r w:rsidRPr="00885B30">
        <w:rPr>
          <w:bCs/>
          <w:iCs/>
        </w:rPr>
        <w:t xml:space="preserve"> respectively. These columns serve similar rol</w:t>
      </w:r>
      <w:r w:rsidR="00B46DF8">
        <w:rPr>
          <w:bCs/>
          <w:iCs/>
        </w:rPr>
        <w:t>e</w:t>
      </w:r>
      <w:r w:rsidRPr="00885B30">
        <w:rPr>
          <w:bCs/>
          <w:iCs/>
        </w:rPr>
        <w:t>s along the KP Cascade as seen on the Cascade tab.</w:t>
      </w:r>
    </w:p>
    <w:p w:rsidRPr="003A0BBA" w:rsidR="003A0BBA" w:rsidP="00A11FEE" w:rsidRDefault="008B02DB" w14:paraId="35D048DA" w14:textId="4BB2DCF5">
      <w:pPr>
        <w:pStyle w:val="ListParagraph"/>
        <w:numPr>
          <w:ilvl w:val="0"/>
          <w:numId w:val="75"/>
        </w:numPr>
      </w:pPr>
      <w:r>
        <w:rPr>
          <w:bCs/>
          <w:iCs/>
        </w:rPr>
        <w:t xml:space="preserve">Review modeled </w:t>
      </w:r>
      <w:r w:rsidR="00CA0BA0">
        <w:rPr>
          <w:bCs/>
          <w:iCs/>
        </w:rPr>
        <w:t>targets f</w:t>
      </w:r>
      <w:r w:rsidR="007C262D">
        <w:rPr>
          <w:bCs/>
          <w:iCs/>
        </w:rPr>
        <w:t>o</w:t>
      </w:r>
      <w:r w:rsidR="00CA0BA0">
        <w:rPr>
          <w:bCs/>
          <w:iCs/>
        </w:rPr>
        <w:t xml:space="preserve">r </w:t>
      </w:r>
      <w:r w:rsidR="000819FB">
        <w:rPr>
          <w:bCs/>
          <w:iCs/>
        </w:rPr>
        <w:t>“</w:t>
      </w:r>
      <w:r w:rsidRPr="000819FB" w:rsidR="000819FB">
        <w:rPr>
          <w:bCs/>
          <w:iCs/>
        </w:rPr>
        <w:t xml:space="preserve">TX_PVLS (D) - </w:t>
      </w:r>
      <w:proofErr w:type="spellStart"/>
      <w:r w:rsidRPr="000819FB" w:rsidR="000819FB">
        <w:rPr>
          <w:bCs/>
          <w:iCs/>
        </w:rPr>
        <w:t>KeyPop</w:t>
      </w:r>
      <w:proofErr w:type="spellEnd"/>
      <w:r w:rsidRPr="000819FB" w:rsidR="000819FB">
        <w:rPr>
          <w:bCs/>
          <w:iCs/>
        </w:rPr>
        <w:t xml:space="preserve"> (FY22)</w:t>
      </w:r>
      <w:r w:rsidR="000819FB">
        <w:rPr>
          <w:bCs/>
          <w:iCs/>
        </w:rPr>
        <w:t>”</w:t>
      </w:r>
      <w:r w:rsidR="007C262D">
        <w:rPr>
          <w:bCs/>
          <w:iCs/>
        </w:rPr>
        <w:t>,</w:t>
      </w:r>
      <w:r w:rsidR="000819FB">
        <w:rPr>
          <w:bCs/>
          <w:iCs/>
        </w:rPr>
        <w:t xml:space="preserve"> which will initially be set by multiplying the FY22 </w:t>
      </w:r>
      <w:r w:rsidR="00B3090F">
        <w:rPr>
          <w:bCs/>
          <w:iCs/>
        </w:rPr>
        <w:t xml:space="preserve">target </w:t>
      </w:r>
      <w:r w:rsidR="000819FB">
        <w:rPr>
          <w:bCs/>
          <w:iCs/>
        </w:rPr>
        <w:t xml:space="preserve">TX_NEW </w:t>
      </w:r>
      <w:r w:rsidR="00B3090F">
        <w:rPr>
          <w:bCs/>
          <w:iCs/>
        </w:rPr>
        <w:t xml:space="preserve">– </w:t>
      </w:r>
      <w:proofErr w:type="spellStart"/>
      <w:r w:rsidR="00B3090F">
        <w:rPr>
          <w:bCs/>
          <w:iCs/>
        </w:rPr>
        <w:t>K</w:t>
      </w:r>
      <w:r w:rsidR="000819FB">
        <w:rPr>
          <w:bCs/>
          <w:iCs/>
        </w:rPr>
        <w:t>eyPop</w:t>
      </w:r>
      <w:proofErr w:type="spellEnd"/>
      <w:r w:rsidR="000819FB">
        <w:rPr>
          <w:bCs/>
          <w:iCs/>
        </w:rPr>
        <w:t xml:space="preserve"> </w:t>
      </w:r>
      <w:r w:rsidR="00B3090F">
        <w:rPr>
          <w:bCs/>
          <w:iCs/>
        </w:rPr>
        <w:t xml:space="preserve">first by </w:t>
      </w:r>
      <w:r w:rsidR="00C81815">
        <w:rPr>
          <w:bCs/>
          <w:iCs/>
        </w:rPr>
        <w:t>“</w:t>
      </w:r>
      <w:r w:rsidRPr="00C81815" w:rsidR="00C81815">
        <w:rPr>
          <w:bCs/>
          <w:iCs/>
        </w:rPr>
        <w:t>% of TX_NEW Eligible for VL Test (FY22) (%)</w:t>
      </w:r>
      <w:r w:rsidR="00C81815">
        <w:rPr>
          <w:bCs/>
          <w:iCs/>
        </w:rPr>
        <w:t xml:space="preserve">” and then </w:t>
      </w:r>
      <w:r w:rsidR="00AF509E">
        <w:rPr>
          <w:bCs/>
          <w:iCs/>
        </w:rPr>
        <w:t xml:space="preserve">by </w:t>
      </w:r>
      <w:r w:rsidRPr="00502647" w:rsidR="0045213D">
        <w:rPr>
          <w:bCs/>
          <w:iCs/>
        </w:rPr>
        <w:t>“</w:t>
      </w:r>
      <w:r w:rsidRPr="00502647" w:rsidR="006E37BA">
        <w:rPr>
          <w:bCs/>
          <w:iCs/>
        </w:rPr>
        <w:t>Proportion of eligible w/ access to VL testing (FY22) (%)”</w:t>
      </w:r>
      <w:r w:rsidR="00C81815">
        <w:rPr>
          <w:bCs/>
          <w:iCs/>
        </w:rPr>
        <w:t>. However, due to wide variation in KP programming, this value can be overwritten and manually adjusted as needed without further approval from PPMs or DUIT Liaisons.</w:t>
      </w:r>
    </w:p>
    <w:p w:rsidRPr="00E90FAF" w:rsidR="0045213D" w:rsidP="00A11FEE" w:rsidRDefault="00421C9C" w14:paraId="0DD64D7C" w14:textId="62F248F0">
      <w:pPr>
        <w:pStyle w:val="ListParagraph"/>
        <w:numPr>
          <w:ilvl w:val="0"/>
          <w:numId w:val="75"/>
        </w:numPr>
      </w:pPr>
      <w:r>
        <w:rPr>
          <w:bCs/>
          <w:iCs/>
        </w:rPr>
        <w:t>Review and adjust the</w:t>
      </w:r>
      <w:r w:rsidR="0045213D">
        <w:rPr>
          <w:bCs/>
          <w:iCs/>
        </w:rPr>
        <w:t xml:space="preserve"> </w:t>
      </w:r>
      <w:r w:rsidRPr="003A0BBA" w:rsidR="0045213D">
        <w:rPr>
          <w:bCs/>
          <w:iCs/>
        </w:rPr>
        <w:t>“Targeted VL Suppression Rate</w:t>
      </w:r>
      <w:r w:rsidRPr="003A0BBA" w:rsidR="006E37BA">
        <w:rPr>
          <w:bCs/>
          <w:iCs/>
        </w:rPr>
        <w:t xml:space="preserve"> (FY22)</w:t>
      </w:r>
      <w:r w:rsidRPr="003A0BBA" w:rsidR="0045213D">
        <w:rPr>
          <w:bCs/>
          <w:iCs/>
        </w:rPr>
        <w:t xml:space="preserve"> </w:t>
      </w:r>
      <w:r w:rsidR="0045213D">
        <w:rPr>
          <w:bCs/>
          <w:iCs/>
        </w:rPr>
        <w:t>(%)</w:t>
      </w:r>
      <w:r w:rsidR="006E37BA">
        <w:rPr>
          <w:bCs/>
          <w:iCs/>
        </w:rPr>
        <w:t>”</w:t>
      </w:r>
      <w:r>
        <w:rPr>
          <w:bCs/>
          <w:iCs/>
        </w:rPr>
        <w:t>, which</w:t>
      </w:r>
      <w:r w:rsidR="0030208C">
        <w:rPr>
          <w:bCs/>
          <w:iCs/>
        </w:rPr>
        <w:t xml:space="preserve"> </w:t>
      </w:r>
      <w:r w:rsidRPr="003A0BBA" w:rsidR="0030208C">
        <w:rPr>
          <w:bCs/>
          <w:iCs/>
        </w:rPr>
        <w:t>is set at a default 95% for all OUs</w:t>
      </w:r>
      <w:r>
        <w:rPr>
          <w:bCs/>
          <w:iCs/>
        </w:rPr>
        <w:t>, but can be changed with</w:t>
      </w:r>
      <w:r w:rsidR="0030208C">
        <w:t xml:space="preserve"> permission</w:t>
      </w:r>
      <w:r w:rsidRPr="003A0BBA" w:rsidR="0030208C">
        <w:rPr>
          <w:bCs/>
          <w:iCs/>
        </w:rPr>
        <w:t xml:space="preserve"> from </w:t>
      </w:r>
      <w:r w:rsidR="00AC0621">
        <w:rPr>
          <w:bCs/>
          <w:iCs/>
        </w:rPr>
        <w:t xml:space="preserve">your </w:t>
      </w:r>
      <w:r w:rsidRPr="003A0BBA" w:rsidR="0030208C">
        <w:rPr>
          <w:bCs/>
          <w:iCs/>
        </w:rPr>
        <w:t xml:space="preserve">PPM </w:t>
      </w:r>
      <w:r w:rsidR="00AC0621">
        <w:rPr>
          <w:bCs/>
          <w:iCs/>
        </w:rPr>
        <w:t>and DUIT Liaisons</w:t>
      </w:r>
      <w:r w:rsidR="009A7538">
        <w:rPr>
          <w:bCs/>
          <w:iCs/>
        </w:rPr>
        <w:t>. Dec</w:t>
      </w:r>
      <w:r w:rsidR="0030208C">
        <w:rPr>
          <w:bCs/>
          <w:iCs/>
        </w:rPr>
        <w:t>reasing</w:t>
      </w:r>
      <w:r w:rsidRPr="003A0BBA" w:rsidR="0030208C">
        <w:rPr>
          <w:bCs/>
          <w:iCs/>
        </w:rPr>
        <w:t xml:space="preserve"> the targeted suppression rate</w:t>
      </w:r>
      <w:r w:rsidRPr="003A0BBA" w:rsidR="00784E31">
        <w:rPr>
          <w:bCs/>
          <w:iCs/>
        </w:rPr>
        <w:t xml:space="preserve"> to any value</w:t>
      </w:r>
      <w:r w:rsidRPr="003A0BBA" w:rsidR="0030208C">
        <w:rPr>
          <w:bCs/>
          <w:iCs/>
        </w:rPr>
        <w:t xml:space="preserve"> below 95%</w:t>
      </w:r>
      <w:r w:rsidR="00E661FD">
        <w:rPr>
          <w:bCs/>
          <w:iCs/>
        </w:rPr>
        <w:t xml:space="preserve"> will </w:t>
      </w:r>
      <w:r w:rsidR="00FD4926">
        <w:rPr>
          <w:bCs/>
          <w:iCs/>
        </w:rPr>
        <w:t>highlight</w:t>
      </w:r>
      <w:r w:rsidR="00E661FD">
        <w:rPr>
          <w:bCs/>
          <w:iCs/>
        </w:rPr>
        <w:t xml:space="preserve"> the cell in Yellow, and in Red should it exceed 100%</w:t>
      </w:r>
      <w:r w:rsidR="00A327DD">
        <w:rPr>
          <w:bCs/>
          <w:iCs/>
        </w:rPr>
        <w:t xml:space="preserve"> or drop below 0</w:t>
      </w:r>
      <w:r w:rsidR="00E661FD">
        <w:rPr>
          <w:bCs/>
          <w:iCs/>
        </w:rPr>
        <w:t>%.</w:t>
      </w:r>
    </w:p>
    <w:p w:rsidRPr="008D2E96" w:rsidR="008D2E96" w:rsidP="00E269D5" w:rsidRDefault="00E90FAF" w14:paraId="5E7182C2" w14:textId="0B7E87E9">
      <w:pPr>
        <w:pStyle w:val="ListParagraph"/>
        <w:numPr>
          <w:ilvl w:val="0"/>
          <w:numId w:val="75"/>
        </w:numPr>
        <w:spacing w:before="240"/>
        <w:rPr>
          <w:b/>
        </w:rPr>
      </w:pPr>
      <w:r w:rsidRPr="008D2E96">
        <w:rPr>
          <w:bCs/>
          <w:iCs/>
        </w:rPr>
        <w:t xml:space="preserve">Review modeled </w:t>
      </w:r>
      <w:r w:rsidR="00626BFA">
        <w:rPr>
          <w:bCs/>
          <w:iCs/>
        </w:rPr>
        <w:t xml:space="preserve">targets for </w:t>
      </w:r>
      <w:r w:rsidRPr="008D2E96" w:rsidR="00C30A97">
        <w:rPr>
          <w:bCs/>
          <w:iCs/>
        </w:rPr>
        <w:t>“</w:t>
      </w:r>
      <w:r w:rsidRPr="008D2E96" w:rsidR="006E37BA">
        <w:rPr>
          <w:bCs/>
          <w:iCs/>
        </w:rPr>
        <w:t xml:space="preserve">TX_PVLS (N) – </w:t>
      </w:r>
      <w:proofErr w:type="spellStart"/>
      <w:r w:rsidRPr="008D2E96" w:rsidR="006E37BA">
        <w:rPr>
          <w:bCs/>
          <w:iCs/>
        </w:rPr>
        <w:t>KeyPop</w:t>
      </w:r>
      <w:proofErr w:type="spellEnd"/>
      <w:r w:rsidRPr="008D2E96" w:rsidR="006E37BA">
        <w:rPr>
          <w:bCs/>
          <w:iCs/>
        </w:rPr>
        <w:t xml:space="preserve"> (FY22) (%)</w:t>
      </w:r>
      <w:r w:rsidRPr="008D2E96" w:rsidR="00C30A97">
        <w:rPr>
          <w:bCs/>
          <w:iCs/>
        </w:rPr>
        <w:t>”</w:t>
      </w:r>
      <w:r w:rsidR="00626BFA">
        <w:rPr>
          <w:bCs/>
          <w:iCs/>
        </w:rPr>
        <w:t>,</w:t>
      </w:r>
      <w:r w:rsidRPr="008D2E96" w:rsidR="00AD3651">
        <w:rPr>
          <w:bCs/>
          <w:iCs/>
        </w:rPr>
        <w:t xml:space="preserve"> which will initially be set by multiplying the </w:t>
      </w:r>
      <w:r w:rsidRPr="008D2E96" w:rsidR="008D2E96">
        <w:rPr>
          <w:bCs/>
          <w:iCs/>
        </w:rPr>
        <w:t xml:space="preserve">Denominator Target for TX_PVLS – </w:t>
      </w:r>
      <w:proofErr w:type="spellStart"/>
      <w:r w:rsidRPr="008D2E96" w:rsidR="008D2E96">
        <w:rPr>
          <w:bCs/>
          <w:iCs/>
        </w:rPr>
        <w:t>KeyPop</w:t>
      </w:r>
      <w:proofErr w:type="spellEnd"/>
      <w:r w:rsidRPr="008D2E96" w:rsidR="008D2E96">
        <w:rPr>
          <w:bCs/>
          <w:iCs/>
        </w:rPr>
        <w:t xml:space="preserve"> </w:t>
      </w:r>
      <w:r w:rsidR="00F86E15">
        <w:rPr>
          <w:bCs/>
          <w:iCs/>
        </w:rPr>
        <w:t>by</w:t>
      </w:r>
      <w:r w:rsidRPr="008D2E96" w:rsidR="008D2E96">
        <w:rPr>
          <w:bCs/>
          <w:iCs/>
        </w:rPr>
        <w:t xml:space="preserve"> the “Targeted VL Suppression Rate (FY22) (%)”</w:t>
      </w:r>
      <w:r w:rsidR="00F86E15">
        <w:rPr>
          <w:bCs/>
          <w:iCs/>
        </w:rPr>
        <w:t>.</w:t>
      </w:r>
    </w:p>
    <w:p w:rsidRPr="000261D4" w:rsidR="00A11FEE" w:rsidP="000261D4" w:rsidRDefault="00E22911" w14:paraId="6DC91655" w14:textId="5C49342D">
      <w:pPr>
        <w:spacing w:before="240"/>
        <w:ind w:left="360"/>
        <w:rPr>
          <w:b/>
        </w:rPr>
      </w:pPr>
      <w:r w:rsidRPr="008D2E96">
        <w:rPr>
          <w:color w:val="FF0000"/>
        </w:rPr>
        <w:t xml:space="preserve">NOTE: The KP tab TX_PVLS (D) and TX_PVLS (N) are not linked to the </w:t>
      </w:r>
      <w:r w:rsidR="000261D4">
        <w:rPr>
          <w:color w:val="FF0000"/>
        </w:rPr>
        <w:t>Cascade</w:t>
      </w:r>
      <w:r w:rsidRPr="008D2E96">
        <w:rPr>
          <w:color w:val="FF0000"/>
        </w:rPr>
        <w:t xml:space="preserve"> tab, therefore </w:t>
      </w:r>
      <w:r w:rsidR="00164A5B">
        <w:rPr>
          <w:color w:val="FF0000"/>
        </w:rPr>
        <w:t>b</w:t>
      </w:r>
      <w:r w:rsidRPr="008D2E96">
        <w:rPr>
          <w:color w:val="FF0000"/>
        </w:rPr>
        <w:t xml:space="preserve">e sure to review KP targets against total population targets in the KP Validation tab to ensure </w:t>
      </w:r>
      <w:r w:rsidR="000261D4">
        <w:rPr>
          <w:color w:val="FF0000"/>
        </w:rPr>
        <w:t>Key P</w:t>
      </w:r>
      <w:r w:rsidRPr="008D2E96">
        <w:rPr>
          <w:color w:val="FF0000"/>
        </w:rPr>
        <w:t>opulation targets do not exceed total population targets set on the Cascade tab.</w:t>
      </w:r>
    </w:p>
    <w:p w:rsidR="00B06196" w:rsidRDefault="00B06196" w14:paraId="566AB7EF" w14:textId="77777777">
      <w:pPr>
        <w:rPr>
          <w:sz w:val="24"/>
          <w:szCs w:val="24"/>
        </w:rPr>
      </w:pPr>
      <w:r>
        <w:rPr>
          <w:sz w:val="24"/>
          <w:szCs w:val="24"/>
        </w:rPr>
        <w:br w:type="page"/>
      </w:r>
    </w:p>
    <w:p w:rsidRPr="003F79D1" w:rsidR="00EF67E9" w:rsidP="00EF67E9" w:rsidRDefault="00EF67E9" w14:paraId="545F686A" w14:textId="77777777">
      <w:pPr>
        <w:pStyle w:val="Heading2"/>
        <w:rPr>
          <w:sz w:val="36"/>
        </w:rPr>
      </w:pPr>
      <w:bookmarkStart w:name="_Toc29828715" w:id="151"/>
      <w:bookmarkStart w:name="_Toc57736207" w:id="152"/>
      <w:r>
        <w:rPr>
          <w:sz w:val="36"/>
        </w:rPr>
        <w:t>KP</w:t>
      </w:r>
      <w:r w:rsidRPr="003F79D1">
        <w:rPr>
          <w:sz w:val="36"/>
        </w:rPr>
        <w:t>: HTS_TST</w:t>
      </w:r>
      <w:bookmarkEnd w:id="151"/>
      <w:bookmarkEnd w:id="152"/>
    </w:p>
    <w:p w:rsidR="00EF67E9" w:rsidP="00EF67E9" w:rsidRDefault="00EF67E9" w14:paraId="6B3587A4" w14:textId="77777777">
      <w:pPr>
        <w:rPr>
          <w:bCs/>
          <w:sz w:val="24"/>
          <w:szCs w:val="24"/>
        </w:rPr>
      </w:pPr>
      <w:r>
        <w:rPr>
          <w:b/>
          <w:bCs/>
          <w:sz w:val="24"/>
          <w:szCs w:val="24"/>
        </w:rPr>
        <w:t>HTS_TST:</w:t>
      </w:r>
      <w:r>
        <w:rPr>
          <w:bCs/>
          <w:sz w:val="24"/>
          <w:szCs w:val="24"/>
        </w:rPr>
        <w:t xml:space="preserve"> Number of individuals who received HIV Testing Services (HTS) and received their test results.</w:t>
      </w:r>
    </w:p>
    <w:p w:rsidR="00854AEA" w:rsidP="00854AEA" w:rsidRDefault="00854AEA" w14:paraId="65AC68FC" w14:textId="77777777">
      <w:pPr>
        <w:rPr>
          <w:noProof/>
        </w:rPr>
      </w:pPr>
      <w:r>
        <w:rPr>
          <w:noProof/>
        </w:rPr>
        <w:t>```</w:t>
      </w:r>
    </w:p>
    <w:p w:rsidRPr="003C6DA7" w:rsidR="00854AEA" w:rsidP="00854AEA" w:rsidRDefault="00D634D7" w14:paraId="224474C0" w14:textId="2DB206BB">
      <w:r>
        <w:rPr>
          <w:noProof/>
        </w:rPr>
        <w:t>schema_table(“</w:t>
      </w:r>
      <w:r w:rsidR="00854AEA">
        <w:t>KP-HTS_TST</w:t>
      </w:r>
      <w:r w:rsidR="00554353">
        <w:t>-AB</w:t>
      </w:r>
      <w:r w:rsidR="00854AEA">
        <w:t>-</w:t>
      </w:r>
      <w:r w:rsidR="00554353">
        <w:t>AH</w:t>
      </w:r>
      <w:r w:rsidR="00854AEA">
        <w:t>-1-1</w:t>
      </w:r>
      <w:r>
        <w:rPr>
          <w:noProof/>
        </w:rPr>
        <w:t>”)</w:t>
      </w:r>
    </w:p>
    <w:p w:rsidR="00854AEA" w:rsidP="00854AEA" w:rsidRDefault="00854AEA" w14:paraId="373F9E20" w14:textId="77777777">
      <w:pPr>
        <w:rPr>
          <w:noProof/>
        </w:rPr>
      </w:pPr>
      <w:r>
        <w:rPr>
          <w:noProof/>
        </w:rPr>
        <w:t>```</w:t>
      </w:r>
    </w:p>
    <w:p w:rsidR="00C5251C" w:rsidP="00C5251C" w:rsidRDefault="00C5251C" w14:paraId="1736D4A2" w14:textId="77777777">
      <w:pPr>
        <w:pStyle w:val="Heading3"/>
      </w:pPr>
      <w:r>
        <w:t>DATIM Import</w:t>
      </w:r>
    </w:p>
    <w:p w:rsidR="00C5251C" w:rsidP="00C5251C" w:rsidRDefault="00C5251C" w14:paraId="2D880C91" w14:textId="77777777">
      <w:r>
        <w:t>The following data points will be imported into DATIM from this section:</w:t>
      </w:r>
    </w:p>
    <w:p w:rsidR="00C5251C" w:rsidP="008770CA" w:rsidRDefault="00643BA1" w14:paraId="5756D59D" w14:textId="69F2106A">
      <w:pPr>
        <w:pStyle w:val="ListParagraph"/>
        <w:numPr>
          <w:ilvl w:val="0"/>
          <w:numId w:val="22"/>
        </w:numPr>
      </w:pPr>
      <w:r>
        <w:rPr>
          <w:b/>
          <w:bCs/>
        </w:rPr>
        <w:t xml:space="preserve">HTS_TST </w:t>
      </w:r>
      <w:proofErr w:type="spellStart"/>
      <w:r w:rsidRPr="00ED323B" w:rsidR="00ED323B">
        <w:rPr>
          <w:b/>
          <w:bCs/>
        </w:rPr>
        <w:t>KeyPop</w:t>
      </w:r>
      <w:proofErr w:type="spellEnd"/>
      <w:r w:rsidRPr="00ED323B" w:rsidR="00ED323B">
        <w:rPr>
          <w:b/>
          <w:bCs/>
        </w:rPr>
        <w:t>, Positive (FY22)</w:t>
      </w:r>
      <w:r w:rsidR="00ED323B">
        <w:t xml:space="preserve"> [</w:t>
      </w:r>
      <w:proofErr w:type="spellStart"/>
      <w:r w:rsidRPr="00ED323B" w:rsidR="00ED323B">
        <w:t>HTS_TST.KP.Pos.T</w:t>
      </w:r>
      <w:proofErr w:type="spellEnd"/>
      <w:r w:rsidR="00ED323B">
        <w:t>]</w:t>
      </w:r>
    </w:p>
    <w:p w:rsidR="00ED323B" w:rsidP="008770CA" w:rsidRDefault="00643BA1" w14:paraId="73596D5D" w14:textId="2B478F30">
      <w:pPr>
        <w:pStyle w:val="ListParagraph"/>
        <w:numPr>
          <w:ilvl w:val="0"/>
          <w:numId w:val="22"/>
        </w:numPr>
      </w:pPr>
      <w:r>
        <w:rPr>
          <w:b/>
          <w:bCs/>
        </w:rPr>
        <w:t xml:space="preserve">HTS_TST </w:t>
      </w:r>
      <w:proofErr w:type="spellStart"/>
      <w:r w:rsidRPr="00ED323B" w:rsidR="00ED323B">
        <w:rPr>
          <w:b/>
          <w:bCs/>
        </w:rPr>
        <w:t>KeyPop</w:t>
      </w:r>
      <w:proofErr w:type="spellEnd"/>
      <w:r w:rsidRPr="00ED323B" w:rsidR="00ED323B">
        <w:rPr>
          <w:b/>
          <w:bCs/>
        </w:rPr>
        <w:t xml:space="preserve">, </w:t>
      </w:r>
      <w:r w:rsidR="00ED323B">
        <w:rPr>
          <w:b/>
          <w:bCs/>
        </w:rPr>
        <w:t>Negative</w:t>
      </w:r>
      <w:r w:rsidRPr="00ED323B" w:rsidR="00ED323B">
        <w:rPr>
          <w:b/>
          <w:bCs/>
        </w:rPr>
        <w:t xml:space="preserve"> (FY22)</w:t>
      </w:r>
      <w:r w:rsidR="00ED323B">
        <w:t xml:space="preserve"> [</w:t>
      </w:r>
      <w:proofErr w:type="spellStart"/>
      <w:r w:rsidRPr="00ED323B" w:rsidR="00ED323B">
        <w:t>HTS_TST.KP.</w:t>
      </w:r>
      <w:r w:rsidR="00ED323B">
        <w:t>Neg</w:t>
      </w:r>
      <w:r w:rsidRPr="00ED323B" w:rsidR="00ED323B">
        <w:t>.T</w:t>
      </w:r>
      <w:proofErr w:type="spellEnd"/>
      <w:r w:rsidR="00ED323B">
        <w:t>]</w:t>
      </w:r>
    </w:p>
    <w:p w:rsidR="00C5251C" w:rsidP="00C5251C" w:rsidRDefault="00C5251C" w14:paraId="394DD80E" w14:textId="77777777">
      <w:pPr>
        <w:rPr>
          <w:b/>
        </w:rPr>
      </w:pPr>
    </w:p>
    <w:p w:rsidRPr="004D0451" w:rsidR="00C5251C" w:rsidP="00F401BF" w:rsidRDefault="00C5251C" w14:paraId="7A6659C3" w14:textId="77777777">
      <w:pPr>
        <w:pStyle w:val="Heading3"/>
        <w:rPr>
          <w:b/>
        </w:rPr>
      </w:pPr>
      <w:r w:rsidRPr="00F401BF">
        <w:t>Instructions</w:t>
      </w:r>
    </w:p>
    <w:p w:rsidR="00273910" w:rsidP="00933329" w:rsidRDefault="001D6006" w14:paraId="31B914BB" w14:textId="74F5C534">
      <w:pPr>
        <w:pStyle w:val="ListParagraph"/>
        <w:numPr>
          <w:ilvl w:val="0"/>
          <w:numId w:val="76"/>
        </w:numPr>
      </w:pPr>
      <w:r>
        <w:t xml:space="preserve">Review </w:t>
      </w:r>
      <w:r w:rsidR="00912F4C">
        <w:t>“</w:t>
      </w:r>
      <w:r w:rsidRPr="00912F4C" w:rsidR="00912F4C">
        <w:t>TX_NEW from Previously Diagnosed (FY22) (%)</w:t>
      </w:r>
      <w:r w:rsidR="00912F4C">
        <w:t>”</w:t>
      </w:r>
      <w:r w:rsidR="00E81370">
        <w:t>,</w:t>
      </w:r>
      <w:r w:rsidR="009B4FD5">
        <w:t xml:space="preserve"> which will come </w:t>
      </w:r>
      <w:r w:rsidR="000374EA">
        <w:t xml:space="preserve">prepopulated </w:t>
      </w:r>
      <w:r w:rsidR="00E81370">
        <w:t>at</w:t>
      </w:r>
      <w:r w:rsidR="000374EA">
        <w:t xml:space="preserve"> 0%</w:t>
      </w:r>
      <w:r w:rsidR="00FE2B25">
        <w:t xml:space="preserve">, but can be adjusted </w:t>
      </w:r>
      <w:r w:rsidR="00A46A5F">
        <w:t>as needed</w:t>
      </w:r>
      <w:r w:rsidR="005F46AC">
        <w:t>. Note that this column serves a similar role along</w:t>
      </w:r>
      <w:r w:rsidR="00EC20B7">
        <w:t xml:space="preserve"> the </w:t>
      </w:r>
      <w:r w:rsidR="005F46AC">
        <w:t>KP Cascade</w:t>
      </w:r>
      <w:r w:rsidR="001C62AE">
        <w:t xml:space="preserve"> as </w:t>
      </w:r>
      <w:r w:rsidR="00277939">
        <w:t>seen in</w:t>
      </w:r>
      <w:r w:rsidR="001C62AE">
        <w:t xml:space="preserve"> </w:t>
      </w:r>
      <w:r w:rsidR="00273910">
        <w:t xml:space="preserve">the </w:t>
      </w:r>
      <w:r w:rsidR="00277939">
        <w:t>Cascade tab</w:t>
      </w:r>
      <w:r w:rsidR="00273910">
        <w:t>.</w:t>
      </w:r>
    </w:p>
    <w:p w:rsidR="00035B38" w:rsidP="00933329" w:rsidRDefault="00273910" w14:paraId="48ABBE0D" w14:textId="10F39240">
      <w:pPr>
        <w:pStyle w:val="ListParagraph"/>
        <w:numPr>
          <w:ilvl w:val="0"/>
          <w:numId w:val="76"/>
        </w:numPr>
      </w:pPr>
      <w:r>
        <w:t xml:space="preserve">Review the </w:t>
      </w:r>
      <w:r w:rsidR="000C7AA9">
        <w:t xml:space="preserve">number of </w:t>
      </w:r>
      <w:r w:rsidR="009C4989">
        <w:t>“</w:t>
      </w:r>
      <w:r w:rsidRPr="009C4989" w:rsidR="009C4989">
        <w:t>TX_NEW from Previously Diagnosed (FY22)</w:t>
      </w:r>
      <w:r w:rsidR="009C4989">
        <w:t>”</w:t>
      </w:r>
      <w:r w:rsidR="00035B38">
        <w:t>, which is calculated</w:t>
      </w:r>
      <w:r w:rsidR="009C4989">
        <w:t xml:space="preserve"> by </w:t>
      </w:r>
      <w:r w:rsidR="00035B38">
        <w:t xml:space="preserve">multiplying </w:t>
      </w:r>
      <w:r w:rsidR="009C4989">
        <w:t xml:space="preserve">the </w:t>
      </w:r>
      <w:r w:rsidR="0027219A">
        <w:t>rate from Step 1 by “</w:t>
      </w:r>
      <w:r w:rsidRPr="0027219A" w:rsidR="0027219A">
        <w:t xml:space="preserve">TX_NEW - </w:t>
      </w:r>
      <w:proofErr w:type="spellStart"/>
      <w:r w:rsidRPr="0027219A" w:rsidR="0027219A">
        <w:t>KeyPop</w:t>
      </w:r>
      <w:proofErr w:type="spellEnd"/>
      <w:r w:rsidRPr="0027219A" w:rsidR="0027219A">
        <w:t xml:space="preserve"> (FY22)</w:t>
      </w:r>
      <w:r w:rsidR="0027219A">
        <w:t>”</w:t>
      </w:r>
      <w:r w:rsidR="00035B38">
        <w:t>. Return to Step 1 to adjust this value.</w:t>
      </w:r>
    </w:p>
    <w:p w:rsidR="00933329" w:rsidP="00933329" w:rsidRDefault="00035B38" w14:paraId="1C4BECD8" w14:textId="5CA12541">
      <w:pPr>
        <w:pStyle w:val="ListParagraph"/>
        <w:numPr>
          <w:ilvl w:val="0"/>
          <w:numId w:val="76"/>
        </w:numPr>
      </w:pPr>
      <w:r>
        <w:t>Review</w:t>
      </w:r>
      <w:r w:rsidR="004E1601">
        <w:t xml:space="preserve"> “</w:t>
      </w:r>
      <w:r w:rsidRPr="004E1601" w:rsidR="004E1601">
        <w:t>TX_NEW from all other sources (FY22)</w:t>
      </w:r>
      <w:r w:rsidR="004E1601">
        <w:t>”</w:t>
      </w:r>
      <w:r>
        <w:t>, which</w:t>
      </w:r>
      <w:r w:rsidR="004E1601">
        <w:t xml:space="preserve"> will be set taking the difference of “</w:t>
      </w:r>
      <w:r w:rsidRPr="0027219A" w:rsidR="004E1601">
        <w:t xml:space="preserve">TX_NEW - </w:t>
      </w:r>
      <w:proofErr w:type="spellStart"/>
      <w:r w:rsidRPr="0027219A" w:rsidR="004E1601">
        <w:t>KeyPop</w:t>
      </w:r>
      <w:proofErr w:type="spellEnd"/>
      <w:r w:rsidRPr="0027219A" w:rsidR="004E1601">
        <w:t xml:space="preserve"> (FY22)</w:t>
      </w:r>
      <w:r w:rsidR="004E1601">
        <w:t>” and “</w:t>
      </w:r>
      <w:r w:rsidRPr="009C4989" w:rsidR="004E1601">
        <w:t>TX_NEW from Previously Diagnosed (FY22)</w:t>
      </w:r>
      <w:r w:rsidR="004E1601">
        <w:t>”.</w:t>
      </w:r>
    </w:p>
    <w:p w:rsidRPr="00E90FAF" w:rsidR="00AF47B5" w:rsidP="00AF47B5" w:rsidRDefault="005725AD" w14:paraId="3E994682" w14:textId="2F309033">
      <w:pPr>
        <w:pStyle w:val="ListParagraph"/>
        <w:numPr>
          <w:ilvl w:val="0"/>
          <w:numId w:val="76"/>
        </w:numPr>
      </w:pPr>
      <w:r>
        <w:t xml:space="preserve">Review </w:t>
      </w:r>
      <w:r w:rsidR="00056ECB">
        <w:t xml:space="preserve">and adjust the </w:t>
      </w:r>
      <w:r>
        <w:t>“</w:t>
      </w:r>
      <w:r w:rsidRPr="005725AD">
        <w:t>Targeted ART Linkage Rate (FY22) (%)</w:t>
      </w:r>
      <w:r>
        <w:t>”</w:t>
      </w:r>
      <w:r w:rsidR="00056ECB">
        <w:t>,</w:t>
      </w:r>
      <w:r w:rsidR="00AF47B5">
        <w:t xml:space="preserve"> which </w:t>
      </w:r>
      <w:r w:rsidRPr="00AF47B5" w:rsidR="00AF47B5">
        <w:rPr>
          <w:bCs/>
          <w:iCs/>
        </w:rPr>
        <w:t xml:space="preserve">is set at a default </w:t>
      </w:r>
      <w:r w:rsidR="00056ECB">
        <w:rPr>
          <w:bCs/>
          <w:iCs/>
        </w:rPr>
        <w:t xml:space="preserve">of </w:t>
      </w:r>
      <w:r w:rsidRPr="00AF47B5" w:rsidR="00AF47B5">
        <w:rPr>
          <w:bCs/>
          <w:iCs/>
        </w:rPr>
        <w:t xml:space="preserve">95% for all OUs. </w:t>
      </w:r>
      <w:r w:rsidR="00063059">
        <w:rPr>
          <w:bCs/>
          <w:iCs/>
        </w:rPr>
        <w:t>Change</w:t>
      </w:r>
      <w:r w:rsidRPr="00AF47B5" w:rsidR="00AF47B5">
        <w:rPr>
          <w:bCs/>
          <w:iCs/>
        </w:rPr>
        <w:t xml:space="preserve"> this value</w:t>
      </w:r>
      <w:r w:rsidR="00063059">
        <w:rPr>
          <w:bCs/>
          <w:iCs/>
        </w:rPr>
        <w:t xml:space="preserve"> as needed</w:t>
      </w:r>
      <w:r w:rsidRPr="00AF47B5" w:rsidR="00AF47B5">
        <w:rPr>
          <w:bCs/>
          <w:iCs/>
        </w:rPr>
        <w:t xml:space="preserve">, however, </w:t>
      </w:r>
      <w:r w:rsidR="00063059">
        <w:rPr>
          <w:bCs/>
          <w:iCs/>
        </w:rPr>
        <w:t>you</w:t>
      </w:r>
      <w:r w:rsidRPr="00AF47B5" w:rsidR="00AF47B5">
        <w:rPr>
          <w:bCs/>
          <w:iCs/>
        </w:rPr>
        <w:t xml:space="preserve"> </w:t>
      </w:r>
      <w:r w:rsidRPr="00AF47B5" w:rsidR="00AF47B5">
        <w:rPr>
          <w:bCs/>
          <w:iCs/>
          <w:u w:val="single"/>
        </w:rPr>
        <w:t>must seek permission</w:t>
      </w:r>
      <w:r w:rsidRPr="00AF47B5" w:rsidR="00AF47B5">
        <w:rPr>
          <w:bCs/>
          <w:iCs/>
        </w:rPr>
        <w:t xml:space="preserve"> from </w:t>
      </w:r>
      <w:r w:rsidR="00063059">
        <w:rPr>
          <w:bCs/>
          <w:iCs/>
        </w:rPr>
        <w:t xml:space="preserve">your assigned </w:t>
      </w:r>
      <w:r w:rsidRPr="00AF47B5" w:rsidR="00AF47B5">
        <w:rPr>
          <w:bCs/>
          <w:iCs/>
        </w:rPr>
        <w:t xml:space="preserve">PPM </w:t>
      </w:r>
      <w:r w:rsidR="00063059">
        <w:rPr>
          <w:bCs/>
          <w:iCs/>
        </w:rPr>
        <w:t>and DUIT Liaisons</w:t>
      </w:r>
      <w:r w:rsidRPr="00AF47B5" w:rsidR="00AF47B5">
        <w:rPr>
          <w:bCs/>
          <w:iCs/>
        </w:rPr>
        <w:t xml:space="preserve"> before decreasing the targeted suppression rate to any value below 95%</w:t>
      </w:r>
      <w:r w:rsidR="00E470A3">
        <w:rPr>
          <w:bCs/>
          <w:iCs/>
        </w:rPr>
        <w:t>.</w:t>
      </w:r>
      <w:r w:rsidRPr="00AF47B5" w:rsidR="00AF47B5">
        <w:rPr>
          <w:bCs/>
          <w:iCs/>
        </w:rPr>
        <w:t xml:space="preserve"> Red </w:t>
      </w:r>
      <w:r w:rsidR="00E470A3">
        <w:rPr>
          <w:bCs/>
          <w:iCs/>
        </w:rPr>
        <w:t>highlights in this column indicate percentages above</w:t>
      </w:r>
      <w:r w:rsidRPr="00AF47B5" w:rsidR="00AF47B5">
        <w:rPr>
          <w:bCs/>
          <w:iCs/>
        </w:rPr>
        <w:t xml:space="preserve"> 100</w:t>
      </w:r>
      <w:r w:rsidR="00E470A3">
        <w:rPr>
          <w:bCs/>
          <w:iCs/>
        </w:rPr>
        <w:t xml:space="preserve">% or below 0%; yellow highlights indicate percentages that have been altered to drop below </w:t>
      </w:r>
      <w:r w:rsidR="004B50C8">
        <w:rPr>
          <w:bCs/>
          <w:iCs/>
        </w:rPr>
        <w:t>95</w:t>
      </w:r>
      <w:r w:rsidRPr="00AF47B5" w:rsidR="00AF47B5">
        <w:rPr>
          <w:bCs/>
          <w:iCs/>
        </w:rPr>
        <w:t>%.</w:t>
      </w:r>
    </w:p>
    <w:p w:rsidR="005725AD" w:rsidP="00933329" w:rsidRDefault="001A0E10" w14:paraId="4584CBC0" w14:textId="7025E3F5">
      <w:pPr>
        <w:pStyle w:val="ListParagraph"/>
        <w:numPr>
          <w:ilvl w:val="0"/>
          <w:numId w:val="76"/>
        </w:numPr>
      </w:pPr>
      <w:r>
        <w:t>Set HTS_TST “</w:t>
      </w:r>
      <w:r w:rsidRPr="001A0E10">
        <w:t>Yield (FY22) (%)</w:t>
      </w:r>
      <w:r>
        <w:t xml:space="preserve">” which will resemble </w:t>
      </w:r>
      <w:r w:rsidR="00F60472">
        <w:t>the Yield % that was set in the various modalities of the HTS tab</w:t>
      </w:r>
      <w:r w:rsidR="005147DD">
        <w:t xml:space="preserve"> and should be approached </w:t>
      </w:r>
      <w:r w:rsidR="00224B51">
        <w:t>similarly</w:t>
      </w:r>
      <w:r w:rsidR="005147DD">
        <w:t>.</w:t>
      </w:r>
    </w:p>
    <w:p w:rsidR="005147DD" w:rsidP="00933329" w:rsidRDefault="00C27CCC" w14:paraId="454D566C" w14:textId="33757BCB">
      <w:pPr>
        <w:pStyle w:val="ListParagraph"/>
        <w:numPr>
          <w:ilvl w:val="0"/>
          <w:numId w:val="76"/>
        </w:numPr>
      </w:pPr>
      <w:r>
        <w:t xml:space="preserve">Review modeled </w:t>
      </w:r>
      <w:r w:rsidR="0077106E">
        <w:t xml:space="preserve">FY22 </w:t>
      </w:r>
      <w:r w:rsidR="00224B51">
        <w:t xml:space="preserve">targets for </w:t>
      </w:r>
      <w:r w:rsidR="0077106E">
        <w:t xml:space="preserve">HTS_TST </w:t>
      </w:r>
      <w:proofErr w:type="spellStart"/>
      <w:r w:rsidRPr="00C27CCC">
        <w:t>KeyPop</w:t>
      </w:r>
      <w:proofErr w:type="spellEnd"/>
      <w:r w:rsidRPr="00C27CCC">
        <w:t>, Positive</w:t>
      </w:r>
      <w:r w:rsidR="0077106E">
        <w:t>,</w:t>
      </w:r>
      <w:r>
        <w:t xml:space="preserve"> which </w:t>
      </w:r>
      <w:r w:rsidR="0077106E">
        <w:t>are</w:t>
      </w:r>
      <w:r>
        <w:t xml:space="preserve"> the product of </w:t>
      </w:r>
      <w:r w:rsidR="00E23132">
        <w:t>“</w:t>
      </w:r>
      <w:r w:rsidRPr="00E23132" w:rsidR="00E23132">
        <w:t>TX_NEW from all other sources (FY22)</w:t>
      </w:r>
      <w:r w:rsidR="00E23132">
        <w:t>” and the rate set in “</w:t>
      </w:r>
      <w:r w:rsidRPr="00E23132" w:rsidR="00E23132">
        <w:t>Targeted ART Linkage Rate (FY22) (%)</w:t>
      </w:r>
      <w:r w:rsidR="00E23132">
        <w:t>”</w:t>
      </w:r>
      <w:r w:rsidR="0077106E">
        <w:t>.</w:t>
      </w:r>
      <w:r w:rsidR="00223245">
        <w:t xml:space="preserve"> </w:t>
      </w:r>
      <w:r w:rsidR="00FA3975">
        <w:rPr>
          <w:bCs/>
          <w:iCs/>
        </w:rPr>
        <w:t>However, due to wide variation in KP programming, this value can be overwritten and manually adjusted as needed without further approval from PPMs or DUIT Liaisons.</w:t>
      </w:r>
    </w:p>
    <w:p w:rsidRPr="00933329" w:rsidR="00FA3975" w:rsidP="001D73B1" w:rsidRDefault="00826DCB" w14:paraId="0E04D11F" w14:textId="40F4F92D">
      <w:pPr>
        <w:pStyle w:val="ListParagraph"/>
        <w:numPr>
          <w:ilvl w:val="0"/>
          <w:numId w:val="76"/>
        </w:numPr>
      </w:pPr>
      <w:r>
        <w:t xml:space="preserve">Lastly, review the modeled </w:t>
      </w:r>
      <w:r w:rsidR="003B31AF">
        <w:t xml:space="preserve">FY22 Targets for HTS_TST </w:t>
      </w:r>
      <w:proofErr w:type="spellStart"/>
      <w:r w:rsidRPr="00826DCB">
        <w:t>KeyPop</w:t>
      </w:r>
      <w:proofErr w:type="spellEnd"/>
      <w:r w:rsidRPr="00826DCB">
        <w:t>, Negative</w:t>
      </w:r>
      <w:r w:rsidR="0045619F">
        <w:t xml:space="preserve">, </w:t>
      </w:r>
      <w:r>
        <w:t xml:space="preserve">which will be calculated </w:t>
      </w:r>
      <w:r w:rsidR="0070191E">
        <w:t xml:space="preserve">by first dividing </w:t>
      </w:r>
      <w:r w:rsidR="00DE4289">
        <w:t xml:space="preserve">the FY22 target for </w:t>
      </w:r>
      <w:r w:rsidR="0070191E">
        <w:t xml:space="preserve">HTS_TST </w:t>
      </w:r>
      <w:proofErr w:type="spellStart"/>
      <w:r w:rsidRPr="00373E62" w:rsidR="00373E62">
        <w:t>KeyPop</w:t>
      </w:r>
      <w:proofErr w:type="spellEnd"/>
      <w:r w:rsidRPr="00373E62" w:rsidR="00373E62">
        <w:t xml:space="preserve">, </w:t>
      </w:r>
      <w:r w:rsidR="0070191E">
        <w:t xml:space="preserve">Positive by the </w:t>
      </w:r>
      <w:r w:rsidRPr="00373E62" w:rsidR="00373E62">
        <w:t xml:space="preserve">Yield </w:t>
      </w:r>
      <w:r w:rsidR="006D375B">
        <w:t xml:space="preserve">set in Step 5, and then subtracting the FY22 target for HTS_TST </w:t>
      </w:r>
      <w:proofErr w:type="spellStart"/>
      <w:r w:rsidR="006D375B">
        <w:t>KeyPop</w:t>
      </w:r>
      <w:proofErr w:type="spellEnd"/>
      <w:r w:rsidR="006D375B">
        <w:t>, Positive</w:t>
      </w:r>
      <w:r w:rsidR="00373E62">
        <w:t xml:space="preserve">. </w:t>
      </w:r>
      <w:r w:rsidR="0076374F">
        <w:t>D</w:t>
      </w:r>
      <w:r w:rsidR="001D73B1">
        <w:rPr>
          <w:bCs/>
          <w:iCs/>
        </w:rPr>
        <w:t>ue to wide variation in KP programming, this value can be overwritten and manually adjusted as needed without further approval from PPMs or DUIT Liaisons.</w:t>
      </w:r>
    </w:p>
    <w:p w:rsidRPr="008D2E96" w:rsidR="001E3F3D" w:rsidP="001E3F3D" w:rsidRDefault="00933329" w14:paraId="4164B21C" w14:textId="2377E4AF">
      <w:pPr>
        <w:spacing w:before="240"/>
        <w:ind w:left="360"/>
        <w:rPr>
          <w:b/>
        </w:rPr>
      </w:pPr>
      <w:r>
        <w:rPr>
          <w:color w:val="FF0000"/>
        </w:rPr>
        <w:t xml:space="preserve">NOTE: </w:t>
      </w:r>
      <w:r w:rsidRPr="00A11FEE" w:rsidR="00EF67E9">
        <w:rPr>
          <w:color w:val="FF0000"/>
        </w:rPr>
        <w:t>This HTS_TST</w:t>
      </w:r>
      <w:r w:rsidR="00EF67E9">
        <w:rPr>
          <w:color w:val="FF0000"/>
        </w:rPr>
        <w:t xml:space="preserve"> on the KP tab</w:t>
      </w:r>
      <w:r w:rsidRPr="00A11FEE" w:rsidR="00EF67E9">
        <w:rPr>
          <w:color w:val="FF0000"/>
        </w:rPr>
        <w:t xml:space="preserve"> is not linked to the HTS tab</w:t>
      </w:r>
      <w:r w:rsidR="00DE4289">
        <w:rPr>
          <w:color w:val="FF0000"/>
        </w:rPr>
        <w:t>,</w:t>
      </w:r>
      <w:r w:rsidRPr="00A11FEE" w:rsidR="00EF67E9">
        <w:rPr>
          <w:color w:val="FF0000"/>
        </w:rPr>
        <w:t xml:space="preserve"> therefore </w:t>
      </w:r>
      <w:r w:rsidR="00DE4289">
        <w:rPr>
          <w:color w:val="FF0000"/>
        </w:rPr>
        <w:t>b</w:t>
      </w:r>
      <w:r w:rsidRPr="008D2E96" w:rsidR="001E3F3D">
        <w:rPr>
          <w:color w:val="FF0000"/>
        </w:rPr>
        <w:t xml:space="preserve">e sure to review KP targets against total population targets in the KP Validation tab to ensure </w:t>
      </w:r>
      <w:r w:rsidR="00D72342">
        <w:rPr>
          <w:color w:val="FF0000"/>
        </w:rPr>
        <w:t>Key Population</w:t>
      </w:r>
      <w:r w:rsidRPr="008D2E96" w:rsidR="001E3F3D">
        <w:rPr>
          <w:color w:val="FF0000"/>
        </w:rPr>
        <w:t xml:space="preserve"> targets do not exceed total population targets set on the Cascade tab.</w:t>
      </w:r>
    </w:p>
    <w:p w:rsidRPr="00A11FEE" w:rsidR="00EF67E9" w:rsidP="00EF67E9" w:rsidRDefault="00EF67E9" w14:paraId="6B07AF55" w14:textId="77777777">
      <w:pPr>
        <w:spacing w:before="240"/>
        <w:rPr>
          <w:color w:val="FF0000"/>
        </w:rPr>
      </w:pPr>
    </w:p>
    <w:p w:rsidR="00EF67E9" w:rsidP="00EF67E9" w:rsidRDefault="00EF67E9" w14:paraId="20DE3B67" w14:textId="77777777">
      <w:pPr>
        <w:rPr>
          <w:b/>
          <w:bCs/>
          <w:sz w:val="24"/>
          <w:szCs w:val="24"/>
        </w:rPr>
      </w:pPr>
      <w:r>
        <w:rPr>
          <w:b/>
          <w:bCs/>
          <w:sz w:val="24"/>
          <w:szCs w:val="24"/>
        </w:rPr>
        <w:br w:type="page"/>
      </w:r>
    </w:p>
    <w:p w:rsidRPr="003F79D1" w:rsidR="00EF67E9" w:rsidP="00EF67E9" w:rsidRDefault="00EF67E9" w14:paraId="0899AB13" w14:textId="65AC4479">
      <w:pPr>
        <w:pStyle w:val="Heading2"/>
        <w:rPr>
          <w:sz w:val="36"/>
        </w:rPr>
      </w:pPr>
      <w:bookmarkStart w:name="_Toc29828716" w:id="153"/>
      <w:bookmarkStart w:name="_Toc57736208" w:id="154"/>
      <w:r>
        <w:rPr>
          <w:sz w:val="36"/>
        </w:rPr>
        <w:t>KP</w:t>
      </w:r>
      <w:r w:rsidRPr="003F79D1">
        <w:rPr>
          <w:sz w:val="36"/>
        </w:rPr>
        <w:t xml:space="preserve">: </w:t>
      </w:r>
      <w:r>
        <w:rPr>
          <w:sz w:val="36"/>
        </w:rPr>
        <w:t>HTS_RECENT</w:t>
      </w:r>
      <w:bookmarkEnd w:id="153"/>
      <w:bookmarkEnd w:id="154"/>
    </w:p>
    <w:p w:rsidRPr="000B3A60" w:rsidR="00EF67E9" w:rsidP="00EF67E9" w:rsidRDefault="00EF67E9" w14:paraId="0A44A46A" w14:textId="77777777">
      <w:pPr>
        <w:rPr>
          <w:b/>
          <w:bCs/>
          <w:sz w:val="24"/>
          <w:szCs w:val="24"/>
        </w:rPr>
      </w:pPr>
      <w:r>
        <w:rPr>
          <w:b/>
          <w:bCs/>
          <w:sz w:val="24"/>
          <w:szCs w:val="24"/>
        </w:rPr>
        <w:t xml:space="preserve">HTS_RECENT: </w:t>
      </w:r>
      <w:r w:rsidRPr="006B738C">
        <w:rPr>
          <w:bCs/>
          <w:sz w:val="24"/>
          <w:szCs w:val="24"/>
        </w:rPr>
        <w:t>Number of newly diagnosed HIV-positive persons aged ≥ 15 years with a test for recent infection result during the reporting period.</w:t>
      </w:r>
    </w:p>
    <w:p w:rsidRPr="00816217" w:rsidR="00554353" w:rsidP="00554353" w:rsidRDefault="00554353" w14:paraId="225B0BC8" w14:textId="77777777">
      <w:pPr>
        <w:rPr>
          <w:lang w:val="fr-FR"/>
        </w:rPr>
      </w:pPr>
      <w:r w:rsidRPr="00816217">
        <w:rPr>
          <w:lang w:val="fr-FR"/>
        </w:rPr>
        <w:t>```</w:t>
      </w:r>
    </w:p>
    <w:p w:rsidRPr="00816217" w:rsidR="00554353" w:rsidP="00554353" w:rsidRDefault="00D634D7" w14:paraId="19DFAE6E" w14:textId="5996D078">
      <w:pPr>
        <w:rPr>
          <w:lang w:val="fr-FR"/>
        </w:rPr>
      </w:pPr>
      <w:r>
        <w:rPr>
          <w:noProof/>
        </w:rPr>
        <w:t>schema_table(“</w:t>
      </w:r>
      <w:r w:rsidRPr="00816217" w:rsidR="00554353">
        <w:rPr>
          <w:lang w:val="fr-FR"/>
        </w:rPr>
        <w:t>KP-HTS_RECENT-AI-AJ-1-1</w:t>
      </w:r>
      <w:r>
        <w:rPr>
          <w:noProof/>
        </w:rPr>
        <w:t>”)</w:t>
      </w:r>
    </w:p>
    <w:p w:rsidR="00554353" w:rsidP="00554353" w:rsidRDefault="00554353" w14:paraId="35338356" w14:textId="77777777">
      <w:pPr>
        <w:rPr>
          <w:noProof/>
        </w:rPr>
      </w:pPr>
      <w:r>
        <w:rPr>
          <w:noProof/>
        </w:rPr>
        <w:t>```</w:t>
      </w:r>
    </w:p>
    <w:p w:rsidR="00C5251C" w:rsidP="00C5251C" w:rsidRDefault="00C5251C" w14:paraId="10D678B1" w14:textId="77777777">
      <w:pPr>
        <w:pStyle w:val="Heading3"/>
      </w:pPr>
      <w:r>
        <w:t>DATIM Import</w:t>
      </w:r>
    </w:p>
    <w:p w:rsidR="00C5251C" w:rsidP="00C5251C" w:rsidRDefault="00C5251C" w14:paraId="0EE0CA70" w14:textId="77777777">
      <w:r>
        <w:t>The following data points will be imported into DATIM from this section:</w:t>
      </w:r>
    </w:p>
    <w:p w:rsidR="00C5251C" w:rsidP="008770CA" w:rsidRDefault="001D3621" w14:paraId="60C2DDA3" w14:textId="56FD972E">
      <w:pPr>
        <w:pStyle w:val="ListParagraph"/>
        <w:numPr>
          <w:ilvl w:val="0"/>
          <w:numId w:val="22"/>
        </w:numPr>
      </w:pPr>
      <w:r w:rsidRPr="00280219">
        <w:rPr>
          <w:b/>
          <w:bCs/>
        </w:rPr>
        <w:t xml:space="preserve">HTS_RECENT - </w:t>
      </w:r>
      <w:proofErr w:type="spellStart"/>
      <w:r w:rsidRPr="00280219">
        <w:rPr>
          <w:b/>
          <w:bCs/>
        </w:rPr>
        <w:t>KeyPop</w:t>
      </w:r>
      <w:proofErr w:type="spellEnd"/>
      <w:r w:rsidRPr="00280219">
        <w:rPr>
          <w:b/>
          <w:bCs/>
        </w:rPr>
        <w:t xml:space="preserve"> (FY22)</w:t>
      </w:r>
      <w:r>
        <w:t xml:space="preserve"> [</w:t>
      </w:r>
      <w:r w:rsidRPr="00280219" w:rsidR="00280219">
        <w:t>HTS_RECENT.KP.T</w:t>
      </w:r>
      <w:r>
        <w:t>]</w:t>
      </w:r>
    </w:p>
    <w:p w:rsidR="00C5251C" w:rsidP="00C5251C" w:rsidRDefault="00C5251C" w14:paraId="2EBDA3D6" w14:textId="77777777">
      <w:pPr>
        <w:rPr>
          <w:b/>
        </w:rPr>
      </w:pPr>
    </w:p>
    <w:p w:rsidRPr="004D0451" w:rsidR="00C5251C" w:rsidP="00F401BF" w:rsidRDefault="00C5251C" w14:paraId="3C43189E" w14:textId="77777777">
      <w:pPr>
        <w:pStyle w:val="Heading3"/>
        <w:rPr>
          <w:b/>
        </w:rPr>
      </w:pPr>
      <w:r w:rsidRPr="00F401BF">
        <w:t>Instructions</w:t>
      </w:r>
    </w:p>
    <w:p w:rsidR="0064291D" w:rsidP="0064291D" w:rsidRDefault="00642059" w14:paraId="2233C8FA" w14:textId="6CF0889D">
      <w:pPr>
        <w:pStyle w:val="ListParagraph"/>
        <w:numPr>
          <w:ilvl w:val="0"/>
          <w:numId w:val="77"/>
        </w:numPr>
      </w:pPr>
      <w:r>
        <w:t xml:space="preserve">Review </w:t>
      </w:r>
      <w:r w:rsidR="00D72342">
        <w:t>and adjust the</w:t>
      </w:r>
      <w:r>
        <w:t xml:space="preserve"> “</w:t>
      </w:r>
      <w:r w:rsidRPr="00642059">
        <w:t xml:space="preserve">% of HTS_TST </w:t>
      </w:r>
      <w:proofErr w:type="spellStart"/>
      <w:r w:rsidRPr="00642059">
        <w:t>KeyPop</w:t>
      </w:r>
      <w:proofErr w:type="spellEnd"/>
      <w:r w:rsidRPr="00642059">
        <w:t xml:space="preserve"> Positives (FY22) (%)</w:t>
      </w:r>
      <w:r>
        <w:t>”</w:t>
      </w:r>
      <w:r w:rsidR="00D72342">
        <w:t>,</w:t>
      </w:r>
      <w:r>
        <w:t xml:space="preserve"> which will be prepo</w:t>
      </w:r>
      <w:r w:rsidR="00D72342">
        <w:t>pulated</w:t>
      </w:r>
      <w:r>
        <w:t xml:space="preserve"> </w:t>
      </w:r>
      <w:r w:rsidR="00D72342">
        <w:t xml:space="preserve">at a default of </w:t>
      </w:r>
      <w:r>
        <w:t>100%</w:t>
      </w:r>
      <w:r w:rsidR="00D72342">
        <w:t>.</w:t>
      </w:r>
      <w:r>
        <w:t xml:space="preserve"> </w:t>
      </w:r>
      <w:r w:rsidR="00C87E5D">
        <w:t xml:space="preserve">This assumption resembles that of the % of Positives </w:t>
      </w:r>
      <w:r w:rsidR="005554DD">
        <w:t>used to help set targets</w:t>
      </w:r>
      <w:r w:rsidR="00C87E5D">
        <w:t xml:space="preserve"> in the </w:t>
      </w:r>
      <w:r w:rsidR="005554DD">
        <w:t>HTS_RECENT tab</w:t>
      </w:r>
      <w:r w:rsidR="00D84914">
        <w:t>.</w:t>
      </w:r>
      <w:r w:rsidR="0021765E">
        <w:t xml:space="preserve"> Red highlights in this column indicate percentages over 100% or under 0%; yellow highlights indicate percentages that have been changed to be </w:t>
      </w:r>
      <w:r>
        <w:t>less than 100%.</w:t>
      </w:r>
    </w:p>
    <w:p w:rsidRPr="0064291D" w:rsidR="00D84914" w:rsidP="0064291D" w:rsidRDefault="00D84914" w14:paraId="3A166049" w14:textId="1E242A5D">
      <w:pPr>
        <w:pStyle w:val="ListParagraph"/>
        <w:numPr>
          <w:ilvl w:val="0"/>
          <w:numId w:val="77"/>
        </w:numPr>
      </w:pPr>
      <w:r>
        <w:t xml:space="preserve">Review </w:t>
      </w:r>
      <w:r w:rsidR="0021765E">
        <w:t xml:space="preserve">and adjust </w:t>
      </w:r>
      <w:r>
        <w:t xml:space="preserve">the modeled </w:t>
      </w:r>
      <w:r w:rsidR="0010792C">
        <w:t xml:space="preserve">FY22 targets for </w:t>
      </w:r>
      <w:r w:rsidRPr="00D84914">
        <w:t xml:space="preserve">HTS_RECENT - </w:t>
      </w:r>
      <w:proofErr w:type="spellStart"/>
      <w:r w:rsidRPr="00D84914">
        <w:t>KeyPop</w:t>
      </w:r>
      <w:proofErr w:type="spellEnd"/>
      <w:r w:rsidR="0010792C">
        <w:t>,</w:t>
      </w:r>
      <w:r>
        <w:t xml:space="preserve"> which </w:t>
      </w:r>
      <w:r w:rsidR="0010792C">
        <w:t>are</w:t>
      </w:r>
      <w:r>
        <w:t xml:space="preserve"> the product of the </w:t>
      </w:r>
      <w:r w:rsidR="007F6482">
        <w:t xml:space="preserve">rate </w:t>
      </w:r>
      <w:r w:rsidR="0010792C">
        <w:t xml:space="preserve">set in step 1, </w:t>
      </w:r>
      <w:r w:rsidR="009D41D8">
        <w:t xml:space="preserve">and the FY22 </w:t>
      </w:r>
      <w:r w:rsidR="0010792C">
        <w:t xml:space="preserve">Targets for </w:t>
      </w:r>
      <w:r w:rsidR="009D41D8">
        <w:t xml:space="preserve">HTS_TST </w:t>
      </w:r>
      <w:proofErr w:type="spellStart"/>
      <w:r w:rsidR="009D41D8">
        <w:t>KeyPop</w:t>
      </w:r>
      <w:proofErr w:type="spellEnd"/>
      <w:r w:rsidR="0010792C">
        <w:t>,</w:t>
      </w:r>
      <w:r w:rsidR="009D41D8">
        <w:t xml:space="preserve"> Positives</w:t>
      </w:r>
      <w:r w:rsidR="00A37CF9">
        <w:t>.</w:t>
      </w:r>
    </w:p>
    <w:p w:rsidRPr="008D2E96" w:rsidR="00A37CF9" w:rsidP="00A37CF9" w:rsidRDefault="0064291D" w14:paraId="6CEE7319" w14:textId="42F13AE3">
      <w:pPr>
        <w:spacing w:before="240"/>
        <w:ind w:left="360"/>
        <w:rPr>
          <w:b/>
        </w:rPr>
      </w:pPr>
      <w:r>
        <w:rPr>
          <w:color w:val="FF0000"/>
        </w:rPr>
        <w:t xml:space="preserve">NOTE: </w:t>
      </w:r>
      <w:r w:rsidRPr="00A11FEE" w:rsidR="00EF67E9">
        <w:rPr>
          <w:color w:val="FF0000"/>
        </w:rPr>
        <w:t xml:space="preserve">HTS_RECENT </w:t>
      </w:r>
      <w:proofErr w:type="spellStart"/>
      <w:r w:rsidR="00643BA1">
        <w:rPr>
          <w:color w:val="FF0000"/>
        </w:rPr>
        <w:t>KeyPop</w:t>
      </w:r>
      <w:proofErr w:type="spellEnd"/>
      <w:r w:rsidRPr="00A11FEE" w:rsidR="00EF67E9">
        <w:rPr>
          <w:color w:val="FF0000"/>
        </w:rPr>
        <w:t xml:space="preserve"> is not linked to the HTS_RECENT tab. </w:t>
      </w:r>
      <w:r w:rsidRPr="008D2E96" w:rsidR="00A37CF9">
        <w:rPr>
          <w:color w:val="FF0000"/>
        </w:rPr>
        <w:t xml:space="preserve">Be sure to review KP targets against total population targets in the KP Validation tab to ensure </w:t>
      </w:r>
      <w:r w:rsidR="00643BA1">
        <w:rPr>
          <w:color w:val="FF0000"/>
        </w:rPr>
        <w:t>Key Population</w:t>
      </w:r>
      <w:r w:rsidRPr="008D2E96" w:rsidR="00A37CF9">
        <w:rPr>
          <w:color w:val="FF0000"/>
        </w:rPr>
        <w:t xml:space="preserve"> targets do not exceed total population targets set on the </w:t>
      </w:r>
      <w:r w:rsidR="00643BA1">
        <w:rPr>
          <w:color w:val="FF0000"/>
        </w:rPr>
        <w:t>HTS_RECENT</w:t>
      </w:r>
      <w:r w:rsidRPr="008D2E96" w:rsidR="00A37CF9">
        <w:rPr>
          <w:color w:val="FF0000"/>
        </w:rPr>
        <w:t xml:space="preserve"> tab.</w:t>
      </w:r>
    </w:p>
    <w:p w:rsidR="00EF67E9" w:rsidP="00EF67E9" w:rsidRDefault="00EF67E9" w14:paraId="2868D4E2" w14:textId="528E1F7F">
      <w:pPr>
        <w:rPr>
          <w:b/>
          <w:bCs/>
        </w:rPr>
      </w:pPr>
      <w:r>
        <w:rPr>
          <w:b/>
          <w:bCs/>
        </w:rPr>
        <w:br w:type="page"/>
      </w:r>
    </w:p>
    <w:p w:rsidRPr="003F79D1" w:rsidR="00EF67E9" w:rsidP="00EF67E9" w:rsidRDefault="00EF67E9" w14:paraId="58BBBCEA" w14:textId="52E2DAF1">
      <w:pPr>
        <w:pStyle w:val="Heading2"/>
        <w:rPr>
          <w:sz w:val="36"/>
        </w:rPr>
      </w:pPr>
      <w:bookmarkStart w:name="_Toc29828717" w:id="155"/>
      <w:bookmarkStart w:name="_Toc57736209" w:id="156"/>
      <w:r>
        <w:rPr>
          <w:sz w:val="36"/>
        </w:rPr>
        <w:t>KP</w:t>
      </w:r>
      <w:r w:rsidRPr="003F79D1">
        <w:rPr>
          <w:sz w:val="36"/>
        </w:rPr>
        <w:t>: HTS_</w:t>
      </w:r>
      <w:r>
        <w:rPr>
          <w:sz w:val="36"/>
        </w:rPr>
        <w:t>SELF</w:t>
      </w:r>
      <w:bookmarkEnd w:id="155"/>
      <w:bookmarkEnd w:id="156"/>
    </w:p>
    <w:p w:rsidRPr="003D62E4" w:rsidR="00EF67E9" w:rsidP="00EF67E9" w:rsidRDefault="00EF67E9" w14:paraId="354B3C8B" w14:textId="77777777">
      <w:pPr>
        <w:rPr>
          <w:bCs/>
          <w:sz w:val="24"/>
          <w:szCs w:val="24"/>
        </w:rPr>
      </w:pPr>
      <w:r w:rsidRPr="003D62E4">
        <w:rPr>
          <w:b/>
          <w:bCs/>
          <w:sz w:val="24"/>
          <w:szCs w:val="24"/>
        </w:rPr>
        <w:t>HTS_SELF:</w:t>
      </w:r>
      <w:r w:rsidRPr="003D62E4">
        <w:rPr>
          <w:bCs/>
          <w:sz w:val="24"/>
          <w:szCs w:val="24"/>
        </w:rPr>
        <w:t xml:space="preserve"> Number of individual HIV self-test kits distributed.</w:t>
      </w:r>
    </w:p>
    <w:p w:rsidR="00554353" w:rsidP="00554353" w:rsidRDefault="00554353" w14:paraId="61A44DAF" w14:textId="77777777">
      <w:pPr>
        <w:rPr>
          <w:noProof/>
        </w:rPr>
      </w:pPr>
      <w:r>
        <w:rPr>
          <w:noProof/>
        </w:rPr>
        <w:t>```</w:t>
      </w:r>
    </w:p>
    <w:p w:rsidRPr="003C6DA7" w:rsidR="00554353" w:rsidP="00554353" w:rsidRDefault="00D634D7" w14:paraId="77451268" w14:textId="220F6807">
      <w:r>
        <w:rPr>
          <w:noProof/>
        </w:rPr>
        <w:t>schema_table(“</w:t>
      </w:r>
      <w:r w:rsidR="00554353">
        <w:t>KP-HTS_SELF-AK-AL-1-1</w:t>
      </w:r>
      <w:r>
        <w:rPr>
          <w:noProof/>
        </w:rPr>
        <w:t>”)</w:t>
      </w:r>
    </w:p>
    <w:p w:rsidR="00554353" w:rsidP="00554353" w:rsidRDefault="00554353" w14:paraId="2FE005D6" w14:textId="77777777">
      <w:pPr>
        <w:rPr>
          <w:noProof/>
        </w:rPr>
      </w:pPr>
      <w:r>
        <w:rPr>
          <w:noProof/>
        </w:rPr>
        <w:t>```</w:t>
      </w:r>
    </w:p>
    <w:p w:rsidR="00C5251C" w:rsidP="00C5251C" w:rsidRDefault="00C5251C" w14:paraId="7D3573E9" w14:textId="77777777">
      <w:pPr>
        <w:pStyle w:val="Heading3"/>
      </w:pPr>
      <w:r>
        <w:t>DATIM Import</w:t>
      </w:r>
    </w:p>
    <w:p w:rsidR="00C5251C" w:rsidP="00C5251C" w:rsidRDefault="00C5251C" w14:paraId="06ACAD0E" w14:textId="77777777">
      <w:r>
        <w:t>The following data points will be imported into DATIM from this section:</w:t>
      </w:r>
    </w:p>
    <w:p w:rsidR="00C5251C" w:rsidP="008770CA" w:rsidRDefault="00280219" w14:paraId="2977ABDB" w14:textId="60DD5969">
      <w:pPr>
        <w:pStyle w:val="ListParagraph"/>
        <w:numPr>
          <w:ilvl w:val="0"/>
          <w:numId w:val="22"/>
        </w:numPr>
      </w:pPr>
      <w:r w:rsidRPr="00787DC1">
        <w:rPr>
          <w:b/>
          <w:bCs/>
        </w:rPr>
        <w:t xml:space="preserve">HTS_SELF - </w:t>
      </w:r>
      <w:proofErr w:type="spellStart"/>
      <w:r w:rsidRPr="00787DC1">
        <w:rPr>
          <w:b/>
          <w:bCs/>
        </w:rPr>
        <w:t>KeyPop</w:t>
      </w:r>
      <w:proofErr w:type="spellEnd"/>
      <w:r w:rsidRPr="00787DC1">
        <w:rPr>
          <w:b/>
          <w:bCs/>
        </w:rPr>
        <w:t xml:space="preserve"> (FY22)</w:t>
      </w:r>
      <w:r>
        <w:t xml:space="preserve"> [</w:t>
      </w:r>
      <w:r w:rsidRPr="00787DC1" w:rsidR="00787DC1">
        <w:t>HTS_SELF.KP.T</w:t>
      </w:r>
      <w:r>
        <w:t>]</w:t>
      </w:r>
    </w:p>
    <w:p w:rsidR="00C5251C" w:rsidP="00C5251C" w:rsidRDefault="00C5251C" w14:paraId="6F08CC1E" w14:textId="77777777">
      <w:pPr>
        <w:rPr>
          <w:b/>
        </w:rPr>
      </w:pPr>
    </w:p>
    <w:p w:rsidRPr="004D0451" w:rsidR="00C5251C" w:rsidP="00F401BF" w:rsidRDefault="00C5251C" w14:paraId="3F8B99C1" w14:textId="77777777">
      <w:pPr>
        <w:pStyle w:val="Heading3"/>
        <w:rPr>
          <w:b/>
        </w:rPr>
      </w:pPr>
      <w:r w:rsidRPr="00F401BF">
        <w:t>Instructions</w:t>
      </w:r>
    </w:p>
    <w:p w:rsidR="004511C5" w:rsidP="00005A74" w:rsidRDefault="0056737F" w14:paraId="75D0388E" w14:textId="6BC6E6B6">
      <w:pPr>
        <w:pStyle w:val="ListParagraph"/>
        <w:numPr>
          <w:ilvl w:val="0"/>
          <w:numId w:val="78"/>
        </w:numPr>
        <w:spacing w:before="240"/>
      </w:pPr>
      <w:r>
        <w:t>For historical context, r</w:t>
      </w:r>
      <w:r w:rsidR="00005A74">
        <w:t xml:space="preserve">eview </w:t>
      </w:r>
      <w:r w:rsidR="00275353">
        <w:t xml:space="preserve">FY21 Targets </w:t>
      </w:r>
      <w:r>
        <w:t xml:space="preserve">for </w:t>
      </w:r>
      <w:r w:rsidRPr="00275353" w:rsidR="00275353">
        <w:t xml:space="preserve">HTS_SELF </w:t>
      </w:r>
      <w:r>
        <w:t>–</w:t>
      </w:r>
      <w:r w:rsidRPr="00275353" w:rsidR="00275353">
        <w:t xml:space="preserve"> </w:t>
      </w:r>
      <w:proofErr w:type="spellStart"/>
      <w:r w:rsidRPr="00275353" w:rsidR="00275353">
        <w:t>KeyPop</w:t>
      </w:r>
      <w:proofErr w:type="spellEnd"/>
      <w:r>
        <w:t xml:space="preserve">, which </w:t>
      </w:r>
      <w:r w:rsidR="00275353">
        <w:t>will be pulled from DATIM</w:t>
      </w:r>
      <w:r w:rsidR="00E31EB2">
        <w:t>.</w:t>
      </w:r>
    </w:p>
    <w:p w:rsidRPr="007601EE" w:rsidR="00275353" w:rsidP="00005A74" w:rsidRDefault="00E31EB2" w14:paraId="16972272" w14:textId="133EB4C5">
      <w:pPr>
        <w:pStyle w:val="ListParagraph"/>
        <w:numPr>
          <w:ilvl w:val="0"/>
          <w:numId w:val="78"/>
        </w:numPr>
        <w:spacing w:before="240"/>
      </w:pPr>
      <w:r>
        <w:t>Manually p</w:t>
      </w:r>
      <w:r w:rsidR="005A7F9C">
        <w:t xml:space="preserve">opulate </w:t>
      </w:r>
      <w:r>
        <w:t xml:space="preserve">FY22 Targets for </w:t>
      </w:r>
      <w:r w:rsidRPr="005A7F9C" w:rsidR="005A7F9C">
        <w:t xml:space="preserve">HTS_SELF - </w:t>
      </w:r>
      <w:proofErr w:type="spellStart"/>
      <w:r w:rsidRPr="005A7F9C" w:rsidR="005A7F9C">
        <w:t>KeyPop</w:t>
      </w:r>
      <w:proofErr w:type="spellEnd"/>
      <w:r w:rsidR="00144987">
        <w:t>.</w:t>
      </w:r>
    </w:p>
    <w:p w:rsidRPr="008D2E96" w:rsidR="004511C5" w:rsidP="004511C5" w:rsidRDefault="004511C5" w14:paraId="7933F2BE" w14:textId="12A9471A">
      <w:pPr>
        <w:spacing w:before="240"/>
        <w:rPr>
          <w:b/>
        </w:rPr>
      </w:pPr>
      <w:r>
        <w:rPr>
          <w:color w:val="FF0000"/>
        </w:rPr>
        <w:t xml:space="preserve">NOTE: </w:t>
      </w:r>
      <w:r w:rsidR="00EF67E9">
        <w:rPr>
          <w:color w:val="FF0000"/>
        </w:rPr>
        <w:t>HTS_SELF</w:t>
      </w:r>
      <w:r w:rsidRPr="00A11FEE" w:rsidR="00EF67E9">
        <w:rPr>
          <w:color w:val="FF0000"/>
        </w:rPr>
        <w:t xml:space="preserve"> </w:t>
      </w:r>
      <w:r w:rsidR="003A0948">
        <w:rPr>
          <w:color w:val="FF0000"/>
        </w:rPr>
        <w:t>on this tab</w:t>
      </w:r>
      <w:r w:rsidRPr="00A11FEE" w:rsidR="00EF67E9">
        <w:rPr>
          <w:color w:val="FF0000"/>
        </w:rPr>
        <w:t xml:space="preserve"> is not linked to the HTS tab</w:t>
      </w:r>
      <w:r w:rsidR="003A0948">
        <w:rPr>
          <w:color w:val="FF0000"/>
        </w:rPr>
        <w:t>.</w:t>
      </w:r>
      <w:r w:rsidRPr="00A11FEE" w:rsidR="00EF67E9">
        <w:rPr>
          <w:color w:val="FF0000"/>
        </w:rPr>
        <w:t xml:space="preserve"> </w:t>
      </w:r>
      <w:r w:rsidRPr="008D2E96">
        <w:rPr>
          <w:color w:val="FF0000"/>
        </w:rPr>
        <w:t xml:space="preserve">Be sure to review KP targets against total population targets in the KP Validation tab to ensure </w:t>
      </w:r>
      <w:r w:rsidR="003A0948">
        <w:rPr>
          <w:color w:val="FF0000"/>
        </w:rPr>
        <w:t>Key P</w:t>
      </w:r>
      <w:r w:rsidRPr="008D2E96">
        <w:rPr>
          <w:color w:val="FF0000"/>
        </w:rPr>
        <w:t xml:space="preserve">opulation targets do not exceed total population targets set on the </w:t>
      </w:r>
      <w:r w:rsidR="003A0948">
        <w:rPr>
          <w:color w:val="FF0000"/>
        </w:rPr>
        <w:t>HTS</w:t>
      </w:r>
      <w:r w:rsidRPr="008D2E96">
        <w:rPr>
          <w:color w:val="FF0000"/>
        </w:rPr>
        <w:t xml:space="preserve"> tab.</w:t>
      </w:r>
    </w:p>
    <w:p w:rsidR="00EF67E9" w:rsidP="00EF67E9" w:rsidRDefault="00EF67E9" w14:paraId="1580CA05" w14:textId="77777777">
      <w:pPr>
        <w:rPr>
          <w:b/>
          <w:bCs/>
          <w:sz w:val="24"/>
          <w:szCs w:val="24"/>
        </w:rPr>
      </w:pPr>
      <w:r>
        <w:rPr>
          <w:b/>
          <w:bCs/>
          <w:sz w:val="24"/>
          <w:szCs w:val="24"/>
        </w:rPr>
        <w:br w:type="page"/>
      </w:r>
    </w:p>
    <w:p w:rsidRPr="005F59D9" w:rsidR="002524B5" w:rsidP="00E9541C" w:rsidRDefault="002524B5" w14:paraId="421CDA2E" w14:textId="7057B309">
      <w:pPr>
        <w:pStyle w:val="Heading1"/>
      </w:pPr>
      <w:bookmarkStart w:name="_Toc57736210" w:id="157"/>
      <w:bookmarkStart w:name="_Toc29828733" w:id="158"/>
      <w:r w:rsidRPr="005F59D9">
        <w:t>KP Validation</w:t>
      </w:r>
      <w:bookmarkEnd w:id="157"/>
    </w:p>
    <w:p w:rsidR="004B670D" w:rsidP="00613B3E" w:rsidRDefault="00F145C2" w14:paraId="5C5EB73C" w14:textId="6AF8C3DD">
      <w:r>
        <w:t xml:space="preserve">Each </w:t>
      </w:r>
      <w:r w:rsidR="0075497E">
        <w:t xml:space="preserve">section </w:t>
      </w:r>
      <w:r>
        <w:t xml:space="preserve">of the </w:t>
      </w:r>
      <w:proofErr w:type="spellStart"/>
      <w:r>
        <w:t>KP_Validation</w:t>
      </w:r>
      <w:proofErr w:type="spellEnd"/>
      <w:r>
        <w:t xml:space="preserve"> tab looks at </w:t>
      </w:r>
      <w:r w:rsidR="00AA3E42">
        <w:t xml:space="preserve">each </w:t>
      </w:r>
      <w:r w:rsidR="00E72D1D">
        <w:t xml:space="preserve">indicator that sets a </w:t>
      </w:r>
      <w:r w:rsidR="00AA3E42">
        <w:t>K</w:t>
      </w:r>
      <w:r w:rsidR="00E72D1D">
        <w:t xml:space="preserve">ey Population target </w:t>
      </w:r>
      <w:r w:rsidR="00AA3E42">
        <w:t xml:space="preserve">to ensure the total </w:t>
      </w:r>
      <w:r w:rsidR="00A56ABB">
        <w:t xml:space="preserve">for each of these Key Population disaggregated targets </w:t>
      </w:r>
      <w:r w:rsidR="00AA3E42">
        <w:t>does not exceed the total Female and Male 15+ populations for each PSNU.</w:t>
      </w:r>
      <w:r w:rsidR="003B309E">
        <w:t xml:space="preserve"> Under each of these sections there is </w:t>
      </w:r>
      <w:r w:rsidR="00E76B9B">
        <w:t>conditional formatting that</w:t>
      </w:r>
      <w:r w:rsidR="00137C00">
        <w:t xml:space="preserve"> will highlight any of the “KP Targets Validation” columns in red if those values exceed the Total Targets</w:t>
      </w:r>
      <w:r w:rsidR="00BD507D">
        <w:t>.</w:t>
      </w:r>
    </w:p>
    <w:p w:rsidR="00261736" w:rsidP="00613B3E" w:rsidRDefault="00261736" w14:paraId="35C6E7A0" w14:textId="77777777"/>
    <w:p w:rsidR="0091705E" w:rsidP="0091705E" w:rsidRDefault="0091705E" w14:paraId="02432768" w14:textId="77777777">
      <w:pPr>
        <w:rPr>
          <w:noProof/>
        </w:rPr>
      </w:pPr>
      <w:r>
        <w:rPr>
          <w:noProof/>
        </w:rPr>
        <w:t>```</w:t>
      </w:r>
    </w:p>
    <w:p w:rsidRPr="003C6DA7" w:rsidR="0091705E" w:rsidP="0091705E" w:rsidRDefault="00D634D7" w14:paraId="654B6BDD" w14:textId="4A3EAD51">
      <w:r>
        <w:rPr>
          <w:noProof/>
        </w:rPr>
        <w:t>schema_table(“</w:t>
      </w:r>
      <w:r w:rsidR="0091705E">
        <w:t>KP Validation-PrEP_CURR</w:t>
      </w:r>
      <w:r w:rsidR="00690C64">
        <w:t>-C-I-1-1</w:t>
      </w:r>
      <w:r>
        <w:rPr>
          <w:noProof/>
        </w:rPr>
        <w:t>”)</w:t>
      </w:r>
    </w:p>
    <w:p w:rsidR="0091705E" w:rsidP="0091705E" w:rsidRDefault="0091705E" w14:paraId="1975E823" w14:textId="77777777">
      <w:pPr>
        <w:rPr>
          <w:noProof/>
        </w:rPr>
      </w:pPr>
      <w:r>
        <w:rPr>
          <w:noProof/>
        </w:rPr>
        <w:t>```</w:t>
      </w:r>
    </w:p>
    <w:p w:rsidR="00C5251C" w:rsidP="00C5251C" w:rsidRDefault="00C5251C" w14:paraId="5646C456" w14:textId="77777777">
      <w:pPr>
        <w:pStyle w:val="Heading3"/>
      </w:pPr>
      <w:r>
        <w:t>DATIM Import</w:t>
      </w:r>
    </w:p>
    <w:p w:rsidR="00C5251C" w:rsidP="003E3719" w:rsidRDefault="003E3719" w14:paraId="00CF20DF" w14:textId="18C5CE9D">
      <w:r>
        <w:t>T</w:t>
      </w:r>
      <w:r w:rsidR="00F62C7D">
        <w:t xml:space="preserve">here are no </w:t>
      </w:r>
      <w:r>
        <w:t xml:space="preserve">data points that will be imported into </w:t>
      </w:r>
      <w:r w:rsidR="00F62C7D">
        <w:t>DATIM from this tab</w:t>
      </w:r>
      <w:r>
        <w:t>.</w:t>
      </w:r>
    </w:p>
    <w:p w:rsidR="00C5251C" w:rsidP="00C5251C" w:rsidRDefault="00C5251C" w14:paraId="252CAD68" w14:textId="77777777">
      <w:pPr>
        <w:rPr>
          <w:b/>
        </w:rPr>
      </w:pPr>
    </w:p>
    <w:p w:rsidR="00C5251C" w:rsidP="00F401BF" w:rsidRDefault="00C5251C" w14:paraId="3E053092" w14:textId="746EE790">
      <w:pPr>
        <w:pStyle w:val="Heading3"/>
      </w:pPr>
      <w:r w:rsidRPr="00F401BF">
        <w:t>Instructions</w:t>
      </w:r>
    </w:p>
    <w:p w:rsidRPr="005C3735" w:rsidR="005C3735" w:rsidP="005C3735" w:rsidRDefault="005C3735" w14:paraId="75531EE6" w14:textId="5F404444">
      <w:r>
        <w:t>For each section of this tab, follow the below steps:</w:t>
      </w:r>
    </w:p>
    <w:p w:rsidR="00613B3E" w:rsidP="008770CA" w:rsidRDefault="004176A4" w14:paraId="53011B92" w14:textId="07C5532A">
      <w:pPr>
        <w:pStyle w:val="ListParagraph"/>
        <w:numPr>
          <w:ilvl w:val="0"/>
          <w:numId w:val="39"/>
        </w:numPr>
      </w:pPr>
      <w:r>
        <w:t xml:space="preserve">Review the Total </w:t>
      </w:r>
      <w:r w:rsidR="005C3735">
        <w:t xml:space="preserve">Population </w:t>
      </w:r>
      <w:r>
        <w:t xml:space="preserve">targets in </w:t>
      </w:r>
      <w:r w:rsidR="005C3735">
        <w:t xml:space="preserve">the </w:t>
      </w:r>
      <w:r w:rsidR="002D2F43">
        <w:t>“</w:t>
      </w:r>
      <w:r w:rsidRPr="002D2F43" w:rsidR="002D2F43">
        <w:t>Female, 15+ (FY22)</w:t>
      </w:r>
      <w:r w:rsidR="002D2F43">
        <w:t>” and “</w:t>
      </w:r>
      <w:r w:rsidRPr="002D2F43" w:rsidR="002D2F43">
        <w:t>Male, 15+ (FY22)</w:t>
      </w:r>
      <w:r w:rsidR="002D2F43">
        <w:t>” columns</w:t>
      </w:r>
      <w:r w:rsidR="005C3735">
        <w:t xml:space="preserve">, which </w:t>
      </w:r>
      <w:r w:rsidR="00447E5D">
        <w:t xml:space="preserve">sum </w:t>
      </w:r>
      <w:r w:rsidR="005C3735">
        <w:t xml:space="preserve">targets across </w:t>
      </w:r>
      <w:r w:rsidR="00425D5A">
        <w:t xml:space="preserve">all </w:t>
      </w:r>
      <w:r w:rsidR="00977B0A">
        <w:t xml:space="preserve">15+ </w:t>
      </w:r>
      <w:r w:rsidR="00425D5A">
        <w:t>age groups</w:t>
      </w:r>
      <w:r w:rsidR="00C870F8">
        <w:t xml:space="preserve"> from </w:t>
      </w:r>
      <w:r w:rsidR="00977B0A">
        <w:t>where these are set in previous tabs of the Data Pack</w:t>
      </w:r>
      <w:r w:rsidR="000030A6">
        <w:t>.</w:t>
      </w:r>
    </w:p>
    <w:p w:rsidR="000030A6" w:rsidP="008770CA" w:rsidRDefault="000030A6" w14:paraId="6A79BBA3" w14:textId="6DFA29C0">
      <w:pPr>
        <w:pStyle w:val="ListParagraph"/>
        <w:numPr>
          <w:ilvl w:val="1"/>
          <w:numId w:val="39"/>
        </w:numPr>
      </w:pPr>
      <w:r>
        <w:t xml:space="preserve">Note </w:t>
      </w:r>
      <w:r w:rsidR="00977B0A">
        <w:t xml:space="preserve">that </w:t>
      </w:r>
      <w:r>
        <w:t xml:space="preserve">for the </w:t>
      </w:r>
      <w:proofErr w:type="spellStart"/>
      <w:r w:rsidR="002B313C">
        <w:t>PrEP</w:t>
      </w:r>
      <w:r w:rsidR="00977B0A">
        <w:t>_CURR</w:t>
      </w:r>
      <w:proofErr w:type="spellEnd"/>
      <w:r w:rsidR="00977B0A">
        <w:t xml:space="preserve"> and </w:t>
      </w:r>
      <w:proofErr w:type="spellStart"/>
      <w:r w:rsidR="00977B0A">
        <w:t>PrEP_NEW</w:t>
      </w:r>
      <w:proofErr w:type="spellEnd"/>
      <w:r w:rsidR="00977B0A">
        <w:t xml:space="preserve"> </w:t>
      </w:r>
      <w:r w:rsidR="002B313C">
        <w:t xml:space="preserve">sections, the summation is pulling age group totals from the </w:t>
      </w:r>
      <w:proofErr w:type="spellStart"/>
      <w:r w:rsidR="002B313C">
        <w:t>PrEP</w:t>
      </w:r>
      <w:proofErr w:type="spellEnd"/>
      <w:r w:rsidR="002B313C">
        <w:t xml:space="preserve"> tab</w:t>
      </w:r>
      <w:r w:rsidR="004E12DE">
        <w:t>,</w:t>
      </w:r>
      <w:r w:rsidR="002B313C">
        <w:t xml:space="preserve"> </w:t>
      </w:r>
      <w:r w:rsidR="004366F7">
        <w:t xml:space="preserve">TX sections </w:t>
      </w:r>
      <w:r w:rsidR="00D25810">
        <w:t xml:space="preserve">from </w:t>
      </w:r>
      <w:r w:rsidR="004366F7">
        <w:t>the Cascade tab</w:t>
      </w:r>
      <w:r w:rsidR="004E12DE">
        <w:t xml:space="preserve">, and HTS Sections </w:t>
      </w:r>
      <w:r w:rsidR="00D25810">
        <w:t>from the HTS tab</w:t>
      </w:r>
      <w:r w:rsidR="004E12DE">
        <w:t>.</w:t>
      </w:r>
      <w:r w:rsidR="004366F7">
        <w:t xml:space="preserve"> </w:t>
      </w:r>
      <w:r w:rsidR="00F23BFC">
        <w:t xml:space="preserve">Return to those tabs to investigate and adjust values. Changes made in this section of the KP Validation tab WILL NOT affect actual targets </w:t>
      </w:r>
      <w:r w:rsidR="00D939E2">
        <w:t xml:space="preserve">set </w:t>
      </w:r>
      <w:r w:rsidR="00F23BFC">
        <w:t>in th</w:t>
      </w:r>
      <w:r w:rsidR="00D939E2">
        <w:t xml:space="preserve">ose </w:t>
      </w:r>
      <w:r w:rsidR="00F23BFC">
        <w:t>tab</w:t>
      </w:r>
      <w:r w:rsidR="00D939E2">
        <w:t>s</w:t>
      </w:r>
      <w:r w:rsidR="00F23BFC">
        <w:t>.</w:t>
      </w:r>
    </w:p>
    <w:p w:rsidR="00C873D8" w:rsidP="008770CA" w:rsidRDefault="00C873D8" w14:paraId="06ADA861" w14:textId="656B2A78">
      <w:pPr>
        <w:pStyle w:val="ListParagraph"/>
        <w:numPr>
          <w:ilvl w:val="1"/>
          <w:numId w:val="39"/>
        </w:numPr>
      </w:pPr>
      <w:r w:rsidRPr="00D7790F">
        <w:rPr>
          <w:b/>
          <w:bCs/>
        </w:rPr>
        <w:t>NOTE</w:t>
      </w:r>
      <w:r>
        <w:t xml:space="preserve">: Confirm for </w:t>
      </w:r>
      <w:proofErr w:type="spellStart"/>
      <w:r>
        <w:t>PrEP</w:t>
      </w:r>
      <w:proofErr w:type="spellEnd"/>
      <w:r>
        <w:t xml:space="preserve"> indicators that DREAMS age groups are aligned between KP and Total Population</w:t>
      </w:r>
      <w:r w:rsidR="00A82AD1">
        <w:t>s</w:t>
      </w:r>
      <w:r w:rsidR="000C321E">
        <w:t>, and ensure</w:t>
      </w:r>
      <w:r>
        <w:t xml:space="preserve"> </w:t>
      </w:r>
      <w:r w:rsidR="00C12458">
        <w:t xml:space="preserve">there is sufficient </w:t>
      </w:r>
      <w:r>
        <w:t xml:space="preserve">excess to target AGYW </w:t>
      </w:r>
      <w:r w:rsidR="00C12458">
        <w:t>demographics</w:t>
      </w:r>
      <w:r>
        <w:t>.</w:t>
      </w:r>
    </w:p>
    <w:p w:rsidR="00241194" w:rsidP="008770CA" w:rsidRDefault="00241194" w14:paraId="5AE6297A" w14:textId="0EF3223C">
      <w:pPr>
        <w:pStyle w:val="ListParagraph"/>
        <w:numPr>
          <w:ilvl w:val="0"/>
          <w:numId w:val="39"/>
        </w:numPr>
      </w:pPr>
      <w:r>
        <w:t>Review each column of the KP Targets Validation section</w:t>
      </w:r>
      <w:r w:rsidR="00327E2F">
        <w:t>.</w:t>
      </w:r>
      <w:r w:rsidR="00F23BFC">
        <w:t xml:space="preserve"> Data for these columns come originally from the KP tab of the Data Pack. Return to that tab to investigate and adjust values. Changes made in this section of the KP Validation tab WILL NOT affect actual targets in the KP tab.</w:t>
      </w:r>
    </w:p>
    <w:p w:rsidR="00FF286D" w:rsidP="008770CA" w:rsidRDefault="00FF286D" w14:paraId="4BF2D286" w14:textId="49BD5B3D">
      <w:pPr>
        <w:pStyle w:val="ListParagraph"/>
        <w:numPr>
          <w:ilvl w:val="0"/>
          <w:numId w:val="39"/>
        </w:numPr>
      </w:pPr>
      <w:r>
        <w:t>Review the “FSW” column and ensure the total in this column does not exceed the total target for “</w:t>
      </w:r>
      <w:r w:rsidRPr="002D2F43">
        <w:t>Female, 15+ (FY22)</w:t>
      </w:r>
      <w:r>
        <w:t xml:space="preserve">”. </w:t>
      </w:r>
      <w:r w:rsidR="002050B3">
        <w:t>Cases where this does occu</w:t>
      </w:r>
      <w:r w:rsidR="000354A7">
        <w:t>r</w:t>
      </w:r>
      <w:r>
        <w:t xml:space="preserve"> will be highlighted red</w:t>
      </w:r>
      <w:r w:rsidR="002B0F93">
        <w:t>.</w:t>
      </w:r>
    </w:p>
    <w:p w:rsidR="00FF286D" w:rsidP="008770CA" w:rsidRDefault="00FF286D" w14:paraId="5648CF56" w14:textId="6124D2FF">
      <w:pPr>
        <w:pStyle w:val="ListParagraph"/>
        <w:numPr>
          <w:ilvl w:val="0"/>
          <w:numId w:val="39"/>
        </w:numPr>
      </w:pPr>
      <w:r>
        <w:t>Review the “MSM” column and ensure the total in this column does not exceed the total target for “Male</w:t>
      </w:r>
      <w:r w:rsidRPr="002D2F43">
        <w:t>, 15+ (FY22)</w:t>
      </w:r>
      <w:r>
        <w:t xml:space="preserve">”. </w:t>
      </w:r>
      <w:r w:rsidR="002B0F93">
        <w:t>Cases where this does occur will be highlighted red.</w:t>
      </w:r>
    </w:p>
    <w:p w:rsidR="00FF286D" w:rsidP="008770CA" w:rsidRDefault="00D22506" w14:paraId="4C908C2A" w14:textId="1F31F937">
      <w:pPr>
        <w:pStyle w:val="ListParagraph"/>
        <w:numPr>
          <w:ilvl w:val="0"/>
          <w:numId w:val="39"/>
        </w:numPr>
      </w:pPr>
      <w:r>
        <w:t xml:space="preserve">Review the final three columns </w:t>
      </w:r>
      <w:r w:rsidR="00924523">
        <w:t>“</w:t>
      </w:r>
      <w:r w:rsidRPr="00924523" w:rsidR="00924523">
        <w:t>People in prisons and other enclosed settings</w:t>
      </w:r>
      <w:r w:rsidR="00924523">
        <w:t>”, “PWID”, and “TG”</w:t>
      </w:r>
      <w:r w:rsidR="006C6667">
        <w:t xml:space="preserve"> to ensure that the </w:t>
      </w:r>
      <w:r w:rsidR="00F265C5">
        <w:t xml:space="preserve">sum </w:t>
      </w:r>
      <w:r w:rsidR="006C6667">
        <w:t xml:space="preserve">of these </w:t>
      </w:r>
      <w:r w:rsidR="00F265C5">
        <w:t xml:space="preserve">three </w:t>
      </w:r>
      <w:r w:rsidR="006C6667">
        <w:t>columns does not exceed</w:t>
      </w:r>
      <w:r w:rsidR="00924523">
        <w:t xml:space="preserve"> </w:t>
      </w:r>
      <w:r w:rsidR="00C51A95">
        <w:t>the remaind</w:t>
      </w:r>
      <w:r w:rsidR="000677E8">
        <w:t>er</w:t>
      </w:r>
      <w:r w:rsidR="00C51A95">
        <w:t xml:space="preserve"> of KP’s </w:t>
      </w:r>
      <w:r w:rsidR="00C561D8">
        <w:t xml:space="preserve">— the remainder after subtracting the amounts </w:t>
      </w:r>
      <w:r w:rsidR="009A6E01">
        <w:t>t</w:t>
      </w:r>
      <w:r w:rsidR="008F7F89">
        <w:t xml:space="preserve">argeted </w:t>
      </w:r>
      <w:r w:rsidR="009F51A4">
        <w:t>in</w:t>
      </w:r>
      <w:r w:rsidR="008F7F89">
        <w:t xml:space="preserve"> </w:t>
      </w:r>
      <w:r w:rsidR="00D7790F">
        <w:t xml:space="preserve">the </w:t>
      </w:r>
      <w:r w:rsidR="008F7F89">
        <w:t xml:space="preserve">“FSW” and </w:t>
      </w:r>
      <w:r w:rsidR="00A400C7">
        <w:t>“MSM”</w:t>
      </w:r>
      <w:r w:rsidR="00D7790F">
        <w:t xml:space="preserve"> columns. </w:t>
      </w:r>
      <w:r w:rsidR="00C40434">
        <w:t>Cases where this does occur will be highlighted red.</w:t>
      </w:r>
    </w:p>
    <w:p w:rsidR="00613B3E" w:rsidRDefault="00613B3E" w14:paraId="68FEF888" w14:textId="77777777">
      <w:r>
        <w:br w:type="page"/>
      </w:r>
    </w:p>
    <w:p w:rsidRPr="005F59D9" w:rsidR="00613B3E" w:rsidP="00E9541C" w:rsidRDefault="00613B3E" w14:paraId="414C21DE" w14:textId="7D290A83">
      <w:pPr>
        <w:pStyle w:val="Heading1"/>
      </w:pPr>
      <w:bookmarkStart w:name="_Toc57736211" w:id="159"/>
      <w:r w:rsidRPr="005F59D9">
        <w:t>KP_MAT</w:t>
      </w:r>
      <w:bookmarkEnd w:id="159"/>
    </w:p>
    <w:p w:rsidRPr="009D1F79" w:rsidR="00613B3E" w:rsidP="009D1F79" w:rsidRDefault="005F59D9" w14:paraId="2A85401F" w14:textId="45DB2CBA">
      <w:pPr>
        <w:pStyle w:val="NormalWeb"/>
        <w:spacing w:before="0" w:beforeAutospacing="0" w:after="0" w:afterAutospacing="0"/>
        <w:rPr>
          <w:rFonts w:asciiTheme="minorHAnsi" w:hAnsiTheme="minorHAnsi" w:eastAsiaTheme="minorEastAsia" w:cstheme="minorBidi"/>
          <w:sz w:val="22"/>
          <w:szCs w:val="22"/>
        </w:rPr>
      </w:pPr>
      <w:r w:rsidRPr="003D62E4">
        <w:rPr>
          <w:rFonts w:asciiTheme="minorHAnsi" w:hAnsiTheme="minorHAnsi" w:eastAsiaTheme="minorEastAsia" w:cstheme="minorBidi"/>
          <w:b/>
        </w:rPr>
        <w:t>KP_MAT:</w:t>
      </w:r>
      <w:r w:rsidRPr="003D62E4" w:rsidR="009D1F79">
        <w:rPr>
          <w:rFonts w:asciiTheme="minorHAnsi" w:hAnsiTheme="minorHAnsi" w:eastAsiaTheme="minorEastAsia" w:cstheme="minorBidi"/>
        </w:rPr>
        <w:t xml:space="preserve"> Number of people who inject drugs (PWID) on medication-assisted therapy (MAT) for at least 6 months </w:t>
      </w:r>
    </w:p>
    <w:p w:rsidR="009D1F79" w:rsidP="009D1F79" w:rsidRDefault="009D1F79" w14:paraId="6F2D5B70" w14:textId="77777777">
      <w:pPr>
        <w:spacing w:after="0"/>
        <w:rPr>
          <w:noProof/>
        </w:rPr>
      </w:pPr>
    </w:p>
    <w:p w:rsidR="00690C64" w:rsidP="009D1F79" w:rsidRDefault="00690C64" w14:paraId="0A9880DC" w14:textId="011DCC25">
      <w:pPr>
        <w:spacing w:after="0"/>
        <w:rPr>
          <w:noProof/>
        </w:rPr>
      </w:pPr>
      <w:r>
        <w:rPr>
          <w:noProof/>
        </w:rPr>
        <w:t>```</w:t>
      </w:r>
    </w:p>
    <w:p w:rsidRPr="003C6DA7" w:rsidR="00690C64" w:rsidP="009D1F79" w:rsidRDefault="007F3C42" w14:paraId="1794313F" w14:textId="20C4827C">
      <w:pPr>
        <w:spacing w:after="0"/>
      </w:pPr>
      <w:r>
        <w:rPr>
          <w:noProof/>
        </w:rPr>
        <w:t>schema_table(“</w:t>
      </w:r>
      <w:r w:rsidR="00690C64">
        <w:t>KP_MAT-KP_MAT-</w:t>
      </w:r>
      <w:r w:rsidR="009D1F79">
        <w:t>E</w:t>
      </w:r>
      <w:r w:rsidR="00690C64">
        <w:t>-</w:t>
      </w:r>
      <w:r w:rsidR="009D1F79">
        <w:t>K</w:t>
      </w:r>
      <w:r w:rsidR="00690C64">
        <w:t>-1-1</w:t>
      </w:r>
      <w:r>
        <w:rPr>
          <w:noProof/>
        </w:rPr>
        <w:t>”)</w:t>
      </w:r>
    </w:p>
    <w:p w:rsidR="00690C64" w:rsidP="00690C64" w:rsidRDefault="00690C64" w14:paraId="2B31EFA4" w14:textId="77777777">
      <w:pPr>
        <w:rPr>
          <w:noProof/>
        </w:rPr>
      </w:pPr>
      <w:r>
        <w:rPr>
          <w:noProof/>
        </w:rPr>
        <w:t>```</w:t>
      </w:r>
    </w:p>
    <w:p w:rsidR="00C5251C" w:rsidP="00C5251C" w:rsidRDefault="00C5251C" w14:paraId="6EFD60E7" w14:textId="77777777">
      <w:pPr>
        <w:pStyle w:val="Heading3"/>
      </w:pPr>
      <w:r>
        <w:t>DATIM Import</w:t>
      </w:r>
    </w:p>
    <w:p w:rsidR="00C5251C" w:rsidP="00C5251C" w:rsidRDefault="00C5251C" w14:paraId="097B7A87" w14:textId="77777777">
      <w:r>
        <w:t>The following data points will be imported into DATIM from this section:</w:t>
      </w:r>
    </w:p>
    <w:p w:rsidRPr="00161BA7" w:rsidR="00C5251C" w:rsidP="008770CA" w:rsidRDefault="00161BA7" w14:paraId="7AD77B54" w14:textId="317E6D23">
      <w:pPr>
        <w:pStyle w:val="ListParagraph"/>
        <w:numPr>
          <w:ilvl w:val="0"/>
          <w:numId w:val="22"/>
        </w:numPr>
        <w:rPr>
          <w:b/>
        </w:rPr>
      </w:pPr>
      <w:r w:rsidRPr="00487496">
        <w:rPr>
          <w:b/>
          <w:bCs/>
        </w:rPr>
        <w:t>KP_MAT (FY22)</w:t>
      </w:r>
      <w:r>
        <w:t xml:space="preserve"> [</w:t>
      </w:r>
      <w:r w:rsidRPr="00161BA7">
        <w:t>KP_MAT.T</w:t>
      </w:r>
      <w:r>
        <w:t>]</w:t>
      </w:r>
    </w:p>
    <w:p w:rsidRPr="00161BA7" w:rsidR="00161BA7" w:rsidP="008770CA" w:rsidRDefault="00161BA7" w14:paraId="70840334" w14:textId="613B7546">
      <w:pPr>
        <w:pStyle w:val="ListParagraph"/>
        <w:numPr>
          <w:ilvl w:val="0"/>
          <w:numId w:val="22"/>
        </w:numPr>
        <w:rPr>
          <w:b/>
        </w:rPr>
      </w:pPr>
      <w:r w:rsidRPr="00161BA7">
        <w:rPr>
          <w:b/>
        </w:rPr>
        <w:t>Host Country KP_MAT_SUBNAT (FY22)</w:t>
      </w:r>
      <w:r>
        <w:rPr>
          <w:b/>
        </w:rPr>
        <w:t xml:space="preserve"> </w:t>
      </w:r>
      <w:r w:rsidRPr="00487496">
        <w:rPr>
          <w:bCs/>
        </w:rPr>
        <w:t>[</w:t>
      </w:r>
      <w:r w:rsidRPr="00487496" w:rsidR="00487496">
        <w:rPr>
          <w:bCs/>
        </w:rPr>
        <w:t>KP_MAT_SUBNAT.T</w:t>
      </w:r>
      <w:r w:rsidRPr="00487496">
        <w:rPr>
          <w:bCs/>
        </w:rPr>
        <w:t>]</w:t>
      </w:r>
    </w:p>
    <w:p w:rsidRPr="004D0451" w:rsidR="00C5251C" w:rsidP="00F401BF" w:rsidRDefault="00C5251C" w14:paraId="37A34A5D" w14:textId="77777777">
      <w:pPr>
        <w:pStyle w:val="Heading3"/>
        <w:rPr>
          <w:b/>
        </w:rPr>
      </w:pPr>
      <w:r w:rsidRPr="00F401BF">
        <w:t>Instructions</w:t>
      </w:r>
    </w:p>
    <w:p w:rsidR="008357DE" w:rsidP="008770CA" w:rsidRDefault="00BD28C0" w14:paraId="3CCDD5F6" w14:textId="637837FE">
      <w:pPr>
        <w:pStyle w:val="ListParagraph"/>
        <w:numPr>
          <w:ilvl w:val="0"/>
          <w:numId w:val="28"/>
        </w:numPr>
        <w:rPr>
          <w:bCs/>
        </w:rPr>
      </w:pPr>
      <w:r>
        <w:rPr>
          <w:bCs/>
        </w:rPr>
        <w:t xml:space="preserve">Enter </w:t>
      </w:r>
      <w:r w:rsidR="008B614F">
        <w:rPr>
          <w:bCs/>
        </w:rPr>
        <w:t>values for column “</w:t>
      </w:r>
      <w:r w:rsidRPr="008B614F" w:rsidR="008B614F">
        <w:rPr>
          <w:bCs/>
        </w:rPr>
        <w:t xml:space="preserve">Host Country </w:t>
      </w:r>
      <w:r w:rsidR="002C33D6">
        <w:rPr>
          <w:bCs/>
        </w:rPr>
        <w:t xml:space="preserve">Estimated </w:t>
      </w:r>
      <w:r w:rsidRPr="008B614F" w:rsidR="008B614F">
        <w:rPr>
          <w:bCs/>
        </w:rPr>
        <w:t>KP_MAT_SUBNAT (FY21)</w:t>
      </w:r>
      <w:r w:rsidR="008B614F">
        <w:rPr>
          <w:bCs/>
        </w:rPr>
        <w:t>”</w:t>
      </w:r>
      <w:r w:rsidR="00D46C85">
        <w:rPr>
          <w:bCs/>
        </w:rPr>
        <w:t>,</w:t>
      </w:r>
      <w:r w:rsidR="008B614F">
        <w:rPr>
          <w:bCs/>
        </w:rPr>
        <w:t xml:space="preserve"> </w:t>
      </w:r>
      <w:r w:rsidR="00D46C85">
        <w:rPr>
          <w:bCs/>
        </w:rPr>
        <w:t>as available. Sources for this data should be approved by the PPM and DUIT Liaison assigned to your Country.</w:t>
      </w:r>
    </w:p>
    <w:p w:rsidR="00FA3FC9" w:rsidP="008770CA" w:rsidRDefault="000B5159" w14:paraId="72AF7B29" w14:textId="7B3578A5">
      <w:pPr>
        <w:pStyle w:val="ListParagraph"/>
        <w:numPr>
          <w:ilvl w:val="0"/>
          <w:numId w:val="28"/>
        </w:numPr>
        <w:rPr>
          <w:bCs/>
        </w:rPr>
      </w:pPr>
      <w:r>
        <w:rPr>
          <w:bCs/>
        </w:rPr>
        <w:t>R</w:t>
      </w:r>
      <w:r w:rsidR="003D6F0B">
        <w:rPr>
          <w:bCs/>
        </w:rPr>
        <w:t xml:space="preserve">eview </w:t>
      </w:r>
      <w:r w:rsidR="00FE4B01">
        <w:rPr>
          <w:bCs/>
        </w:rPr>
        <w:t>“</w:t>
      </w:r>
      <w:r w:rsidRPr="00FE4B01" w:rsidR="00FE4B01">
        <w:rPr>
          <w:bCs/>
        </w:rPr>
        <w:t>PEPFAR KP_MAT (FY21</w:t>
      </w:r>
      <w:r w:rsidR="00FA3FC9">
        <w:rPr>
          <w:bCs/>
        </w:rPr>
        <w:t xml:space="preserve"> Targets</w:t>
      </w:r>
      <w:r w:rsidRPr="00FE4B01" w:rsidR="00FE4B01">
        <w:rPr>
          <w:bCs/>
        </w:rPr>
        <w:t>)</w:t>
      </w:r>
      <w:r w:rsidR="00FE4B01">
        <w:rPr>
          <w:bCs/>
        </w:rPr>
        <w:t>”</w:t>
      </w:r>
      <w:r w:rsidR="00FA3FC9">
        <w:rPr>
          <w:bCs/>
        </w:rPr>
        <w:t>,</w:t>
      </w:r>
      <w:r w:rsidR="00FE4B01">
        <w:rPr>
          <w:bCs/>
        </w:rPr>
        <w:t xml:space="preserve"> pulled from DATIM as reference</w:t>
      </w:r>
      <w:r>
        <w:rPr>
          <w:bCs/>
        </w:rPr>
        <w:t xml:space="preserve"> for historical context</w:t>
      </w:r>
      <w:r w:rsidR="00FA3FC9">
        <w:rPr>
          <w:bCs/>
        </w:rPr>
        <w:t>.</w:t>
      </w:r>
    </w:p>
    <w:p w:rsidR="00FE4B01" w:rsidP="008770CA" w:rsidRDefault="00FA3FC9" w14:paraId="6513766F" w14:textId="318D9D69">
      <w:pPr>
        <w:pStyle w:val="ListParagraph"/>
        <w:numPr>
          <w:ilvl w:val="0"/>
          <w:numId w:val="28"/>
        </w:numPr>
        <w:rPr>
          <w:bCs/>
        </w:rPr>
      </w:pPr>
      <w:r>
        <w:rPr>
          <w:bCs/>
        </w:rPr>
        <w:t>Review Observed PEPFAR Coverage of KP_MAT_SUBNAT (FY21 Targets)</w:t>
      </w:r>
      <w:r w:rsidR="00500612">
        <w:rPr>
          <w:bCs/>
        </w:rPr>
        <w:t xml:space="preserve">, calculated by dividing FY21 PEPFAR KP_MAT targets by </w:t>
      </w:r>
      <w:r w:rsidRPr="008B614F" w:rsidR="00AA65DB">
        <w:rPr>
          <w:bCs/>
        </w:rPr>
        <w:t xml:space="preserve">Host Country </w:t>
      </w:r>
      <w:r w:rsidR="002C33D6">
        <w:rPr>
          <w:bCs/>
        </w:rPr>
        <w:t xml:space="preserve">Estimated </w:t>
      </w:r>
      <w:r w:rsidRPr="008B614F" w:rsidR="00AA65DB">
        <w:rPr>
          <w:bCs/>
        </w:rPr>
        <w:t>KP_MAT_SUBNAT (FY21)</w:t>
      </w:r>
      <w:r w:rsidR="00AA65DB">
        <w:rPr>
          <w:bCs/>
        </w:rPr>
        <w:t>.</w:t>
      </w:r>
    </w:p>
    <w:p w:rsidR="0050209F" w:rsidP="008770CA" w:rsidRDefault="00F64ACE" w14:paraId="122F4407" w14:textId="276C7DED">
      <w:pPr>
        <w:pStyle w:val="ListParagraph"/>
        <w:numPr>
          <w:ilvl w:val="0"/>
          <w:numId w:val="28"/>
        </w:numPr>
        <w:rPr>
          <w:bCs/>
        </w:rPr>
      </w:pPr>
      <w:r>
        <w:rPr>
          <w:bCs/>
        </w:rPr>
        <w:t xml:space="preserve">Review </w:t>
      </w:r>
      <w:r w:rsidR="00BD22C6">
        <w:rPr>
          <w:bCs/>
        </w:rPr>
        <w:t>“</w:t>
      </w:r>
      <w:r w:rsidRPr="00BD22C6" w:rsidR="00BD22C6">
        <w:rPr>
          <w:bCs/>
        </w:rPr>
        <w:t>Targeted PEPFAR Coverage of KP_MAT_SUBNAT (FY22) (%)</w:t>
      </w:r>
      <w:r w:rsidR="00BD22C6">
        <w:rPr>
          <w:bCs/>
        </w:rPr>
        <w:t xml:space="preserve">” </w:t>
      </w:r>
      <w:r>
        <w:rPr>
          <w:bCs/>
        </w:rPr>
        <w:t xml:space="preserve">which </w:t>
      </w:r>
      <w:r w:rsidR="00BD22C6">
        <w:rPr>
          <w:bCs/>
        </w:rPr>
        <w:t xml:space="preserve">will pull directly from the previous column for FY21 that was calculated in the last step, but </w:t>
      </w:r>
      <w:r w:rsidR="0050209F">
        <w:rPr>
          <w:bCs/>
        </w:rPr>
        <w:t xml:space="preserve">you may </w:t>
      </w:r>
      <w:r w:rsidR="00BD22C6">
        <w:rPr>
          <w:bCs/>
        </w:rPr>
        <w:t>edit this as needed</w:t>
      </w:r>
      <w:r w:rsidR="0050209F">
        <w:rPr>
          <w:bCs/>
        </w:rPr>
        <w:t>.</w:t>
      </w:r>
    </w:p>
    <w:p w:rsidR="00660373" w:rsidP="008770CA" w:rsidRDefault="0050209F" w14:paraId="163B806D" w14:textId="44E818E3">
      <w:pPr>
        <w:pStyle w:val="ListParagraph"/>
        <w:numPr>
          <w:ilvl w:val="0"/>
          <w:numId w:val="28"/>
        </w:numPr>
        <w:rPr>
          <w:bCs/>
        </w:rPr>
      </w:pPr>
      <w:r>
        <w:rPr>
          <w:bCs/>
        </w:rPr>
        <w:t xml:space="preserve">Review and adjust </w:t>
      </w:r>
      <w:r w:rsidR="002C17C7">
        <w:rPr>
          <w:bCs/>
        </w:rPr>
        <w:t>“</w:t>
      </w:r>
      <w:r w:rsidRPr="002C17C7" w:rsidR="002C17C7">
        <w:rPr>
          <w:bCs/>
        </w:rPr>
        <w:t>Targeted Growth in KP_MAT (FY22) (%)</w:t>
      </w:r>
      <w:r w:rsidR="002C17C7">
        <w:rPr>
          <w:bCs/>
        </w:rPr>
        <w:t>”</w:t>
      </w:r>
      <w:r>
        <w:rPr>
          <w:bCs/>
        </w:rPr>
        <w:t xml:space="preserve">. This will be </w:t>
      </w:r>
      <w:r w:rsidR="002C17C7">
        <w:rPr>
          <w:bCs/>
        </w:rPr>
        <w:t>prepopulated at 0%</w:t>
      </w:r>
      <w:r>
        <w:rPr>
          <w:bCs/>
        </w:rPr>
        <w:t>, but you may adjust this as needed</w:t>
      </w:r>
      <w:r w:rsidR="00CC2C9B">
        <w:rPr>
          <w:bCs/>
        </w:rPr>
        <w:t>.</w:t>
      </w:r>
    </w:p>
    <w:p w:rsidRPr="00B37152" w:rsidR="00573246" w:rsidP="008770CA" w:rsidRDefault="00F64ACE" w14:paraId="25A5ABD6" w14:textId="7ADEDD27">
      <w:pPr>
        <w:pStyle w:val="ListParagraph"/>
        <w:numPr>
          <w:ilvl w:val="0"/>
          <w:numId w:val="28"/>
        </w:numPr>
        <w:rPr>
          <w:bCs/>
        </w:rPr>
      </w:pPr>
      <w:r>
        <w:rPr>
          <w:bCs/>
        </w:rPr>
        <w:t xml:space="preserve">Review </w:t>
      </w:r>
      <w:r w:rsidRPr="00B37152" w:rsidR="00CC456C">
        <w:rPr>
          <w:bCs/>
        </w:rPr>
        <w:t xml:space="preserve">“KP_MAT (FY22)” </w:t>
      </w:r>
      <w:r>
        <w:rPr>
          <w:bCs/>
        </w:rPr>
        <w:t xml:space="preserve">which </w:t>
      </w:r>
      <w:r w:rsidRPr="00B37152" w:rsidR="00CC456C">
        <w:rPr>
          <w:bCs/>
        </w:rPr>
        <w:t>will be the product of “</w:t>
      </w:r>
      <w:r w:rsidR="00B37152">
        <w:rPr>
          <w:bCs/>
        </w:rPr>
        <w:t xml:space="preserve">PEPFAR </w:t>
      </w:r>
      <w:r w:rsidRPr="00B37152" w:rsidR="00CC456C">
        <w:rPr>
          <w:bCs/>
        </w:rPr>
        <w:t>KP_MAT (FY21</w:t>
      </w:r>
      <w:r w:rsidR="00B37152">
        <w:rPr>
          <w:bCs/>
        </w:rPr>
        <w:t xml:space="preserve"> Targets</w:t>
      </w:r>
      <w:r w:rsidRPr="00B37152" w:rsidR="00CC456C">
        <w:rPr>
          <w:bCs/>
        </w:rPr>
        <w:t xml:space="preserve">)” </w:t>
      </w:r>
      <w:r w:rsidR="00B37152">
        <w:rPr>
          <w:bCs/>
        </w:rPr>
        <w:t xml:space="preserve">multiplied against </w:t>
      </w:r>
      <w:r w:rsidRPr="00B37152" w:rsidR="00CC456C">
        <w:rPr>
          <w:bCs/>
        </w:rPr>
        <w:t>“Targeted Growth in KP_MAT (FY22) (%)”</w:t>
      </w:r>
      <w:r w:rsidR="003166BD">
        <w:rPr>
          <w:bCs/>
        </w:rPr>
        <w:t>.</w:t>
      </w:r>
      <w:r w:rsidR="0047654D">
        <w:rPr>
          <w:bCs/>
        </w:rPr>
        <w:t xml:space="preserve"> </w:t>
      </w:r>
      <w:r w:rsidRPr="008B4C40" w:rsidR="0047654D">
        <w:rPr>
          <w:bCs/>
          <w:iCs/>
        </w:rPr>
        <w:t>In the case services are planned in FY22 where these were not provided in FY21, you may manually enter FY22 targets</w:t>
      </w:r>
      <w:r w:rsidR="0047654D">
        <w:rPr>
          <w:bCs/>
          <w:iCs/>
        </w:rPr>
        <w:t xml:space="preserve"> in these columns.</w:t>
      </w:r>
    </w:p>
    <w:p w:rsidRPr="001B22ED" w:rsidR="00803325" w:rsidP="008770CA" w:rsidRDefault="00803325" w14:paraId="3C37B617" w14:textId="618D20D9">
      <w:pPr>
        <w:pStyle w:val="ListParagraph"/>
        <w:numPr>
          <w:ilvl w:val="0"/>
          <w:numId w:val="28"/>
        </w:numPr>
      </w:pPr>
      <w:r>
        <w:rPr>
          <w:bCs/>
        </w:rPr>
        <w:t xml:space="preserve">Review </w:t>
      </w:r>
      <w:r w:rsidRPr="00B37152">
        <w:rPr>
          <w:bCs/>
        </w:rPr>
        <w:t>“Host Country KP_MAT_SUBNAT (FY22)”</w:t>
      </w:r>
      <w:r>
        <w:rPr>
          <w:bCs/>
        </w:rPr>
        <w:t xml:space="preserve"> and adjust previous assumptions as needed. T</w:t>
      </w:r>
      <w:r w:rsidR="003166BD">
        <w:rPr>
          <w:bCs/>
        </w:rPr>
        <w:t xml:space="preserve">he Data Pack will model </w:t>
      </w:r>
      <w:r>
        <w:rPr>
          <w:bCs/>
        </w:rPr>
        <w:t xml:space="preserve">these targets based upon FY22 PEPFAR KP_MAT targets and the </w:t>
      </w:r>
      <w:r w:rsidRPr="00B37152" w:rsidR="0052489F">
        <w:rPr>
          <w:bCs/>
        </w:rPr>
        <w:t>Targeted PEPFAR Coverage of KP_MAT_SUBNAT (FY22) (%)</w:t>
      </w:r>
      <w:r>
        <w:rPr>
          <w:bCs/>
        </w:rPr>
        <w:t>.</w:t>
      </w:r>
    </w:p>
    <w:p w:rsidR="00803325" w:rsidRDefault="00803325" w14:paraId="7E321C90" w14:textId="77777777">
      <w:pPr>
        <w:rPr>
          <w:bCs/>
        </w:rPr>
      </w:pPr>
      <w:r>
        <w:rPr>
          <w:bCs/>
        </w:rPr>
        <w:br w:type="page"/>
      </w:r>
    </w:p>
    <w:p w:rsidRPr="00835DCA" w:rsidR="00DC1C99" w:rsidP="00E9541C" w:rsidRDefault="006F2F43" w14:paraId="198A41C3" w14:textId="47253A69">
      <w:pPr>
        <w:pStyle w:val="Heading1"/>
      </w:pPr>
      <w:bookmarkStart w:name="_Toc57736212" w:id="160"/>
      <w:r>
        <w:t>P</w:t>
      </w:r>
      <w:r w:rsidRPr="005C06D0" w:rsidR="009F65A4">
        <w:t>SNU x IM</w:t>
      </w:r>
      <w:bookmarkEnd w:id="158"/>
      <w:bookmarkEnd w:id="160"/>
    </w:p>
    <w:p w:rsidR="003F79D1" w:rsidP="00BE2E80" w:rsidRDefault="005A3448" w14:paraId="5574C597" w14:textId="14ACB78A">
      <w:r>
        <w:t xml:space="preserve">Upon completing </w:t>
      </w:r>
      <w:r w:rsidR="00E62902">
        <w:t xml:space="preserve">previous sections of the Data Pack, </w:t>
      </w:r>
      <w:r w:rsidR="006F75BE">
        <w:t xml:space="preserve">the PSNU x IM tab serves as a critical next step in allocating these targets to specific Implementing Mechanisms (IMs). </w:t>
      </w:r>
      <w:r w:rsidR="007548CD">
        <w:t>To receive and populate a Data Pack, follow the below instructions.</w:t>
      </w:r>
    </w:p>
    <w:p w:rsidR="00E4504F" w:rsidP="00BE2E80" w:rsidRDefault="00E4504F" w14:paraId="44D119EB" w14:textId="77777777"/>
    <w:p w:rsidR="00E4504F" w:rsidP="00E4504F" w:rsidRDefault="00E4504F" w14:paraId="60F6323A" w14:textId="77777777">
      <w:pPr>
        <w:pStyle w:val="Heading3"/>
      </w:pPr>
      <w:r>
        <w:t>DATIM Import</w:t>
      </w:r>
    </w:p>
    <w:p w:rsidR="00E4504F" w:rsidP="00E4504F" w:rsidRDefault="00E4504F" w14:paraId="5FF1CF22" w14:textId="77777777">
      <w:r>
        <w:t>The following data points will be imported into DATIM from this section:</w:t>
      </w:r>
    </w:p>
    <w:p w:rsidRPr="005D4A49" w:rsidR="005D4A49" w:rsidP="00E4504F" w:rsidRDefault="005D4A49" w14:paraId="13D39849" w14:textId="04D9A0FD">
      <w:pPr>
        <w:pStyle w:val="ListParagraph"/>
        <w:numPr>
          <w:ilvl w:val="0"/>
          <w:numId w:val="22"/>
        </w:numPr>
        <w:rPr>
          <w:b/>
        </w:rPr>
      </w:pPr>
      <w:r>
        <w:rPr>
          <w:b/>
        </w:rPr>
        <w:t>All mechanism integer value totals</w:t>
      </w:r>
    </w:p>
    <w:p w:rsidRPr="00161BA7" w:rsidR="00E4504F" w:rsidP="00E4504F" w:rsidRDefault="00E4504F" w14:paraId="6847628C" w14:textId="1796EB75">
      <w:pPr>
        <w:pStyle w:val="ListParagraph"/>
        <w:numPr>
          <w:ilvl w:val="0"/>
          <w:numId w:val="22"/>
        </w:numPr>
        <w:rPr>
          <w:b/>
        </w:rPr>
      </w:pPr>
      <w:r>
        <w:rPr>
          <w:b/>
          <w:bCs/>
        </w:rPr>
        <w:t xml:space="preserve">All deduplication </w:t>
      </w:r>
      <w:r w:rsidR="008C6FBC">
        <w:rPr>
          <w:b/>
          <w:bCs/>
        </w:rPr>
        <w:t>proportions</w:t>
      </w:r>
    </w:p>
    <w:p w:rsidR="007548CD" w:rsidP="00BE2E80" w:rsidRDefault="007548CD" w14:paraId="36019493" w14:textId="77777777"/>
    <w:p w:rsidR="007548CD" w:rsidP="00C21608" w:rsidRDefault="007548CD" w14:paraId="483F2BFE" w14:textId="410D369C">
      <w:pPr>
        <w:pStyle w:val="Heading2"/>
      </w:pPr>
      <w:r>
        <w:t>Receiving a PSNU x IM Tab for the First Time</w:t>
      </w:r>
    </w:p>
    <w:p w:rsidRPr="00C21608" w:rsidR="00C21608" w:rsidP="00C21608" w:rsidRDefault="00C21608" w14:paraId="7767BCA5" w14:textId="6CDBD665">
      <w:r>
        <w:t>Upon first receipt, the Data Pack will not contain a populated PSNU x IM tab. To receive a populated version of this tab, follow the below instructions:</w:t>
      </w:r>
    </w:p>
    <w:p w:rsidR="007901CA" w:rsidP="00101D75" w:rsidRDefault="00C21608" w14:paraId="6F61CE55" w14:textId="77777777">
      <w:pPr>
        <w:pStyle w:val="ListParagraph"/>
        <w:numPr>
          <w:ilvl w:val="0"/>
          <w:numId w:val="10"/>
        </w:numPr>
      </w:pPr>
      <w:r>
        <w:t>S</w:t>
      </w:r>
      <w:r w:rsidR="008C052A">
        <w:t xml:space="preserve">ubmit </w:t>
      </w:r>
      <w:r>
        <w:t xml:space="preserve">a </w:t>
      </w:r>
      <w:r w:rsidR="008C052A">
        <w:t>preliminary Data Pack</w:t>
      </w:r>
      <w:r>
        <w:t xml:space="preserve"> for validation </w:t>
      </w:r>
      <w:r w:rsidR="008C052A">
        <w:t>to the self-service validation tool</w:t>
      </w:r>
      <w:r>
        <w:t xml:space="preserve"> at </w:t>
      </w:r>
      <w:hyperlink w:history="1" r:id="rId38">
        <w:r w:rsidRPr="00C21608">
          <w:rPr>
            <w:rStyle w:val="Hyperlink"/>
          </w:rPr>
          <w:t>datapack.DATIM.org</w:t>
        </w:r>
      </w:hyperlink>
      <w:r w:rsidR="008C052A">
        <w:t>.</w:t>
      </w:r>
    </w:p>
    <w:p w:rsidR="008C052A" w:rsidP="00101D75" w:rsidRDefault="00FC2DB5" w14:paraId="7BCD1A14" w14:textId="53E15C31">
      <w:pPr>
        <w:pStyle w:val="ListParagraph"/>
        <w:numPr>
          <w:ilvl w:val="0"/>
          <w:numId w:val="10"/>
        </w:numPr>
      </w:pPr>
      <w:r>
        <w:t>Th</w:t>
      </w:r>
      <w:r w:rsidR="00A602A7">
        <w:t>e</w:t>
      </w:r>
      <w:r>
        <w:t xml:space="preserve"> </w:t>
      </w:r>
      <w:r w:rsidR="00A602A7">
        <w:t>Data Pack Self-Service App</w:t>
      </w:r>
      <w:r>
        <w:t xml:space="preserve"> will automatically detect that the PSNU x IM tab has not yet been populated and will do so, returning a new copy of the Data Pack with all other parts of the Data Pack left </w:t>
      </w:r>
      <w:r w:rsidR="00714315">
        <w:t>unaltered</w:t>
      </w:r>
      <w:r>
        <w:t xml:space="preserve">, but containing a populated </w:t>
      </w:r>
      <w:r w:rsidR="00BE2E80">
        <w:t>P</w:t>
      </w:r>
      <w:r w:rsidR="008C052A">
        <w:t>SNU</w:t>
      </w:r>
      <w:r w:rsidR="00714315">
        <w:t xml:space="preserve"> </w:t>
      </w:r>
      <w:r w:rsidR="008C052A">
        <w:t>x</w:t>
      </w:r>
      <w:r w:rsidR="00714315">
        <w:t xml:space="preserve"> </w:t>
      </w:r>
      <w:r w:rsidR="008C052A">
        <w:t>IM tab.</w:t>
      </w:r>
      <w:r w:rsidR="00FA3663">
        <w:t xml:space="preserve"> Note that this new copy of your Data Pack will NOT </w:t>
      </w:r>
      <w:r w:rsidR="00714315">
        <w:t xml:space="preserve">automatically </w:t>
      </w:r>
      <w:r w:rsidR="00FA3663">
        <w:t>update</w:t>
      </w:r>
      <w:r w:rsidR="00714315">
        <w:t xml:space="preserve"> any data </w:t>
      </w:r>
      <w:r w:rsidR="0004252D">
        <w:t>derived from DATIM used across the rest of the Data Pack, such as previous years’ result or target data</w:t>
      </w:r>
      <w:r w:rsidR="00FA3663">
        <w:t xml:space="preserve">. To request a Data Pack with updated DATIM data, contact your PPM and assigned DUIT Liaison for approval, then submit a ticket to the Data Pack Support Team at </w:t>
      </w:r>
      <w:hyperlink w:history="1" r:id="rId39">
        <w:r w:rsidRPr="00FA3663" w:rsidR="00FA3663">
          <w:rPr>
            <w:rStyle w:val="Hyperlink"/>
          </w:rPr>
          <w:t>DATIM.Zendesk.com</w:t>
        </w:r>
      </w:hyperlink>
      <w:r w:rsidR="00FA3663">
        <w:t>.</w:t>
      </w:r>
    </w:p>
    <w:p w:rsidR="007901CA" w:rsidP="00101D75" w:rsidRDefault="007901CA" w14:paraId="1E3BF6B1" w14:textId="3F4820EB">
      <w:pPr>
        <w:pStyle w:val="ListParagraph"/>
        <w:numPr>
          <w:ilvl w:val="0"/>
          <w:numId w:val="10"/>
        </w:numPr>
      </w:pPr>
      <w:r>
        <w:t>Download th</w:t>
      </w:r>
      <w:r w:rsidR="00976660">
        <w:t>e</w:t>
      </w:r>
      <w:r>
        <w:t xml:space="preserve"> new copy of your Data Pack </w:t>
      </w:r>
      <w:r w:rsidR="00976660">
        <w:t xml:space="preserve">generated by the Self-Service App </w:t>
      </w:r>
      <w:r>
        <w:t xml:space="preserve">and </w:t>
      </w:r>
      <w:r w:rsidR="00FD16A6">
        <w:t>make it available to the rest of your team as appropriate.</w:t>
      </w:r>
    </w:p>
    <w:p w:rsidR="00FD16A6" w:rsidP="00101D75" w:rsidRDefault="00FD16A6" w14:paraId="102B1288" w14:textId="6D9B0C19">
      <w:pPr>
        <w:pStyle w:val="ListParagraph"/>
        <w:numPr>
          <w:ilvl w:val="0"/>
          <w:numId w:val="10"/>
        </w:numPr>
      </w:pPr>
      <w:r>
        <w:t xml:space="preserve">Review the </w:t>
      </w:r>
      <w:r w:rsidR="00976660">
        <w:t xml:space="preserve">initial </w:t>
      </w:r>
      <w:r>
        <w:t xml:space="preserve">PSNU x IM tab for any obvious errors made in the automated </w:t>
      </w:r>
      <w:r w:rsidR="000612A5">
        <w:t xml:space="preserve">generation </w:t>
      </w:r>
      <w:r>
        <w:t xml:space="preserve">process. Flag any issues to the Data Pack Support Team at </w:t>
      </w:r>
      <w:hyperlink w:history="1" r:id="rId40">
        <w:r w:rsidRPr="00FD16A6">
          <w:rPr>
            <w:rStyle w:val="Hyperlink"/>
          </w:rPr>
          <w:t>DATIM.Zendesk.com</w:t>
        </w:r>
      </w:hyperlink>
      <w:r>
        <w:t>.</w:t>
      </w:r>
    </w:p>
    <w:p w:rsidR="004E4866" w:rsidP="004E4866" w:rsidRDefault="004E4866" w14:paraId="2E4475BD" w14:textId="77777777"/>
    <w:p w:rsidR="00F61E2C" w:rsidP="004E4866" w:rsidRDefault="00341A8B" w14:paraId="7086D934" w14:textId="77777777">
      <w:r>
        <w:t xml:space="preserve">In producing a PSNU x IM tab for the first time, the Data Pack Self-Service app will </w:t>
      </w:r>
      <w:r w:rsidR="00F61E2C">
        <w:t>write data and formulas into this tab as follows:</w:t>
      </w:r>
    </w:p>
    <w:p w:rsidR="00B16A17" w:rsidP="008770CA" w:rsidRDefault="00B16A17" w14:paraId="0A0E8F97" w14:textId="288F6CEC">
      <w:pPr>
        <w:pStyle w:val="ListParagraph"/>
        <w:numPr>
          <w:ilvl w:val="0"/>
          <w:numId w:val="22"/>
        </w:numPr>
      </w:pPr>
      <w:r>
        <w:t>E</w:t>
      </w:r>
      <w:r w:rsidR="00294B79">
        <w:t>ach PSNU</w:t>
      </w:r>
      <w:r>
        <w:t>, with its parent SNU1</w:t>
      </w:r>
      <w:r w:rsidR="0071636A">
        <w:t>.</w:t>
      </w:r>
    </w:p>
    <w:p w:rsidR="00A13BCC" w:rsidP="008770CA" w:rsidRDefault="00B16A17" w14:paraId="527ED0DC" w14:textId="5DF744DB">
      <w:pPr>
        <w:pStyle w:val="ListParagraph"/>
        <w:numPr>
          <w:ilvl w:val="0"/>
          <w:numId w:val="22"/>
        </w:numPr>
      </w:pPr>
      <w:r>
        <w:t xml:space="preserve">Data Pack Indicator Codes, which </w:t>
      </w:r>
      <w:r w:rsidR="000612A5">
        <w:t xml:space="preserve">reference codes used </w:t>
      </w:r>
      <w:r>
        <w:t>throughout the Data Pack hidden in row 14 of on each tab</w:t>
      </w:r>
      <w:r w:rsidR="0071636A">
        <w:t>.</w:t>
      </w:r>
    </w:p>
    <w:p w:rsidR="009C50AC" w:rsidP="008770CA" w:rsidRDefault="009C50AC" w14:paraId="0B08AADB" w14:textId="47694847">
      <w:pPr>
        <w:pStyle w:val="ListParagraph"/>
        <w:numPr>
          <w:ilvl w:val="0"/>
          <w:numId w:val="22"/>
        </w:numPr>
      </w:pPr>
      <w:r>
        <w:t>Age, Sex,</w:t>
      </w:r>
      <w:r w:rsidR="00920B7F">
        <w:t xml:space="preserve"> &amp;</w:t>
      </w:r>
      <w:r>
        <w:t xml:space="preserve"> Key Population for each sub-population</w:t>
      </w:r>
      <w:r w:rsidR="00920B7F">
        <w:t>, where specified</w:t>
      </w:r>
      <w:r w:rsidR="0071636A">
        <w:t>.</w:t>
      </w:r>
    </w:p>
    <w:p w:rsidR="009C50AC" w:rsidP="008770CA" w:rsidRDefault="0071636A" w14:paraId="641500E0" w14:textId="46983D53">
      <w:pPr>
        <w:pStyle w:val="ListParagraph"/>
        <w:numPr>
          <w:ilvl w:val="0"/>
          <w:numId w:val="22"/>
        </w:numPr>
      </w:pPr>
      <w:r>
        <w:t xml:space="preserve">Total Data Pack Targets, as set in previous tabs of the Data Pack. </w:t>
      </w:r>
      <w:r w:rsidR="00701DDB">
        <w:t>In adding these targets, the Data Pack Self-Service App will write formulas allowing dynamic referencing of each target</w:t>
      </w:r>
      <w:r w:rsidR="00530CE1">
        <w:t>. In cases where additional updates to previous tabs of the Data Pack may be necessary, any updates to target values will automatically be updated on this tab</w:t>
      </w:r>
      <w:r w:rsidR="00F71ABE">
        <w:t xml:space="preserve"> in this column.</w:t>
      </w:r>
    </w:p>
    <w:p w:rsidR="00F71ABE" w:rsidP="008770CA" w:rsidRDefault="00EF75DD" w14:paraId="0C41AF7F" w14:textId="7EB311C5">
      <w:pPr>
        <w:pStyle w:val="ListParagraph"/>
        <w:numPr>
          <w:ilvl w:val="0"/>
          <w:numId w:val="22"/>
        </w:numPr>
      </w:pPr>
      <w:r>
        <w:t>Rollup</w:t>
      </w:r>
      <w:r w:rsidR="00A82DCC">
        <w:t xml:space="preserve"> totals, summing allocated targets across all mechanisms. This column can be helpful in quickly assessing whether Data Pack Target totals have been over- or under-allocated across DSD or TA, and IMs. Red highlighting indicates cases where Rollup sums differ from original Data Pack Target totals.</w:t>
      </w:r>
    </w:p>
    <w:p w:rsidR="00A82DCC" w:rsidP="008770CA" w:rsidRDefault="00A82DCC" w14:paraId="6F257732" w14:textId="1B9DCF25">
      <w:pPr>
        <w:pStyle w:val="ListParagraph"/>
        <w:numPr>
          <w:ilvl w:val="0"/>
          <w:numId w:val="22"/>
        </w:numPr>
      </w:pPr>
      <w:r>
        <w:t xml:space="preserve">Percentage allocations across IMs and DSD or TA, based on FY21 Target proportions as currently reported in DATIM. Note that these are based on a snapshot of DATIM taken at the time this </w:t>
      </w:r>
      <w:r w:rsidR="003C7041">
        <w:t>data is originally written into the PSNU x IM tab. These allocation percentages will not automatically update once they have been first written into this tab.</w:t>
      </w:r>
      <w:r w:rsidR="00380089">
        <w:t xml:space="preserve"> See below for how to </w:t>
      </w:r>
      <w:r w:rsidR="00C31C17">
        <w:t xml:space="preserve">either </w:t>
      </w:r>
      <w:r w:rsidR="00380089">
        <w:t>adjust existing allocations, or add new IMs and allocations to this section.</w:t>
      </w:r>
    </w:p>
    <w:p w:rsidR="00380089" w:rsidP="008770CA" w:rsidRDefault="00117BE1" w14:paraId="3C518F4F" w14:textId="791BCA61">
      <w:pPr>
        <w:pStyle w:val="ListParagraph"/>
        <w:numPr>
          <w:ilvl w:val="0"/>
          <w:numId w:val="22"/>
        </w:numPr>
      </w:pPr>
      <w:r>
        <w:t xml:space="preserve">Possible maximum and minimum </w:t>
      </w:r>
      <w:r w:rsidR="006A6B25">
        <w:t>Deduplicated</w:t>
      </w:r>
      <w:r w:rsidR="00080CC1">
        <w:t xml:space="preserve"> Rollup</w:t>
      </w:r>
      <w:r w:rsidR="006A6B25">
        <w:t xml:space="preserve"> Totals, Deduplicated DSD</w:t>
      </w:r>
      <w:r w:rsidR="00080CC1">
        <w:t xml:space="preserve"> Totals</w:t>
      </w:r>
      <w:r w:rsidR="006A6B25">
        <w:t>, and Deduplicated TA</w:t>
      </w:r>
      <w:r w:rsidR="00080CC1">
        <w:t xml:space="preserve"> Totals</w:t>
      </w:r>
      <w:r w:rsidR="006A6B25">
        <w:t>.</w:t>
      </w:r>
    </w:p>
    <w:p w:rsidR="006A6B25" w:rsidP="008770CA" w:rsidRDefault="00070FEE" w14:paraId="6646BEA4" w14:textId="41D9714C">
      <w:pPr>
        <w:pStyle w:val="ListParagraph"/>
        <w:numPr>
          <w:ilvl w:val="0"/>
          <w:numId w:val="22"/>
        </w:numPr>
      </w:pPr>
      <w:r>
        <w:t>Observed and Targeted Dedupe Resolution strategies as seen in DATIM-reported data for FY21 Targets, or based on allocations chosen in the Data Pack. See below for additional information.</w:t>
      </w:r>
    </w:p>
    <w:p w:rsidR="00070FEE" w:rsidP="008770CA" w:rsidRDefault="0089634A" w14:paraId="1685B670" w14:textId="1E394DE5">
      <w:pPr>
        <w:pStyle w:val="ListParagraph"/>
        <w:numPr>
          <w:ilvl w:val="0"/>
          <w:numId w:val="22"/>
        </w:numPr>
      </w:pPr>
      <w:r>
        <w:t>Duplicated Rollups, summing by DSD, TA, and Total across all allocated mechanisms. These data will automatically update as allocations are adjusted on this tab, or as total targets are adjusted on other tabs.</w:t>
      </w:r>
    </w:p>
    <w:p w:rsidR="000D6405" w:rsidP="008770CA" w:rsidRDefault="000D6405" w14:paraId="052D1CDD" w14:textId="51C5BDA0">
      <w:pPr>
        <w:pStyle w:val="ListParagraph"/>
        <w:numPr>
          <w:ilvl w:val="0"/>
          <w:numId w:val="22"/>
        </w:numPr>
      </w:pPr>
      <w:r>
        <w:t xml:space="preserve">IM-level Target Values, as integers, </w:t>
      </w:r>
      <w:r w:rsidR="00127D92">
        <w:t xml:space="preserve">calculated by multiplying Data Pack Target totals by </w:t>
      </w:r>
      <w:r w:rsidR="00932EB9">
        <w:t>mechanism allocation percentages</w:t>
      </w:r>
      <w:r w:rsidR="001A457C">
        <w:t>.</w:t>
      </w:r>
    </w:p>
    <w:p w:rsidR="00F61E2C" w:rsidP="004E4866" w:rsidRDefault="00F61E2C" w14:paraId="5368D1FC" w14:textId="77777777"/>
    <w:p w:rsidR="00A13BCC" w:rsidP="00A13BCC" w:rsidRDefault="00A13BCC" w14:paraId="47DBF907" w14:textId="5CED4CFF">
      <w:pPr>
        <w:pStyle w:val="Heading2"/>
      </w:pPr>
      <w:r>
        <w:t>Adjusting IM Allocations</w:t>
      </w:r>
    </w:p>
    <w:p w:rsidR="004E4866" w:rsidP="004E4866" w:rsidRDefault="00644CFE" w14:paraId="61694455" w14:textId="2655718E">
      <w:r>
        <w:t xml:space="preserve">To </w:t>
      </w:r>
      <w:r w:rsidR="0039471A">
        <w:t>adjust, remove, and add allocations across Mechanisms in the PSNU x IM tab, follow the below instructions</w:t>
      </w:r>
      <w:r w:rsidR="00F174F7">
        <w:t>:</w:t>
      </w:r>
    </w:p>
    <w:p w:rsidR="003765AA" w:rsidP="008770CA" w:rsidRDefault="007F1AE9" w14:paraId="0A6D84E5" w14:textId="2C89B0B2">
      <w:pPr>
        <w:pStyle w:val="ListParagraph"/>
        <w:numPr>
          <w:ilvl w:val="0"/>
          <w:numId w:val="65"/>
        </w:numPr>
      </w:pPr>
      <w:r>
        <w:t>Review initial allocations written automatically into the Data Pack based on patterns observed in FY21 Targets in DATIM.</w:t>
      </w:r>
    </w:p>
    <w:p w:rsidR="003765AA" w:rsidP="008770CA" w:rsidRDefault="00C02D8B" w14:paraId="7F402764" w14:textId="0DFD0024">
      <w:pPr>
        <w:pStyle w:val="ListParagraph"/>
        <w:numPr>
          <w:ilvl w:val="0"/>
          <w:numId w:val="65"/>
        </w:numPr>
      </w:pPr>
      <w:r>
        <w:t xml:space="preserve">To adjust </w:t>
      </w:r>
      <w:r w:rsidR="00C46AF2">
        <w:t xml:space="preserve">existing </w:t>
      </w:r>
      <w:r>
        <w:t xml:space="preserve">percentages, type over percentages </w:t>
      </w:r>
      <w:r w:rsidR="00216FB2">
        <w:t xml:space="preserve">already provided in the Data Pack </w:t>
      </w:r>
      <w:r>
        <w:t xml:space="preserve">with new </w:t>
      </w:r>
      <w:r w:rsidR="00C6513E">
        <w:t>percentages</w:t>
      </w:r>
      <w:r>
        <w:t xml:space="preserve"> reflecting COP21 strategic programmin</w:t>
      </w:r>
      <w:r w:rsidR="00DF224F">
        <w:t>g</w:t>
      </w:r>
      <w:r w:rsidR="0013416F">
        <w:t>.</w:t>
      </w:r>
      <w:r w:rsidR="00435B91">
        <w:t xml:space="preserve"> Note that these allocations are both to distribute targets to mechanisms </w:t>
      </w:r>
      <w:r w:rsidR="00DF224F">
        <w:rPr>
          <w:i/>
          <w:iCs/>
        </w:rPr>
        <w:t xml:space="preserve">as well as </w:t>
      </w:r>
      <w:r w:rsidR="00435B91">
        <w:t>to distribute them across DSD and TA.</w:t>
      </w:r>
      <w:r w:rsidR="00F32F6D">
        <w:t xml:space="preserve"> In other words, in a case with no deduplication, </w:t>
      </w:r>
      <w:r w:rsidR="005177AA">
        <w:t xml:space="preserve">allocations should sum to 100%, representing how each target will be divided </w:t>
      </w:r>
      <w:r w:rsidR="00B55CF0">
        <w:t xml:space="preserve">both </w:t>
      </w:r>
      <w:r w:rsidR="005177AA">
        <w:t>across mechanisms and by service type.</w:t>
      </w:r>
    </w:p>
    <w:p w:rsidR="003765AA" w:rsidP="008770CA" w:rsidRDefault="00654982" w14:paraId="777F04F3" w14:textId="602BED8A">
      <w:pPr>
        <w:pStyle w:val="ListParagraph"/>
        <w:numPr>
          <w:ilvl w:val="0"/>
          <w:numId w:val="65"/>
        </w:numPr>
      </w:pPr>
      <w:r>
        <w:t xml:space="preserve">To remove existing percentages, </w:t>
      </w:r>
      <w:r w:rsidRPr="00B55CF0" w:rsidR="002669D1">
        <w:rPr>
          <w:b/>
          <w:bCs/>
        </w:rPr>
        <w:t>DO NOT DELETE COLUMNS</w:t>
      </w:r>
      <w:r w:rsidR="002669D1">
        <w:t xml:space="preserve">. Instead, either </w:t>
      </w:r>
      <w:r w:rsidR="004E6B2C">
        <w:t xml:space="preserve">replace the name of a mechanism in row 14 with a new name </w:t>
      </w:r>
      <w:r w:rsidR="00234516">
        <w:t xml:space="preserve">(following the format #####_DSD or #####_TA) </w:t>
      </w:r>
      <w:r w:rsidR="004E6B2C">
        <w:t xml:space="preserve">and repurpose or replace the allocations in the rows below it, or </w:t>
      </w:r>
      <w:r w:rsidR="00E86389">
        <w:t>delete all percentage allocations for a given mechanism</w:t>
      </w:r>
      <w:r w:rsidR="00B55CF0">
        <w:t xml:space="preserve"> — but keeping the mechanism name in row 14 the same — </w:t>
      </w:r>
      <w:r w:rsidR="00E86389">
        <w:t xml:space="preserve">effectively </w:t>
      </w:r>
      <w:r w:rsidR="00681DDD">
        <w:t xml:space="preserve">withdrawing it from </w:t>
      </w:r>
      <w:r w:rsidR="00A31C31">
        <w:t>a certain geography or population or program area.</w:t>
      </w:r>
    </w:p>
    <w:p w:rsidR="00132C27" w:rsidP="008770CA" w:rsidRDefault="00A31C31" w14:paraId="5427D9A1" w14:textId="77777777">
      <w:pPr>
        <w:pStyle w:val="ListParagraph"/>
        <w:numPr>
          <w:ilvl w:val="0"/>
          <w:numId w:val="65"/>
        </w:numPr>
      </w:pPr>
      <w:r>
        <w:t xml:space="preserve">To add new mechanisms for allocation, </w:t>
      </w:r>
      <w:r w:rsidR="00132C27">
        <w:t>follow the below steps:</w:t>
      </w:r>
    </w:p>
    <w:p w:rsidR="00132C27" w:rsidP="008770CA" w:rsidRDefault="00132C27" w14:paraId="1330B74F" w14:textId="09ADB27F">
      <w:pPr>
        <w:pStyle w:val="ListParagraph"/>
        <w:numPr>
          <w:ilvl w:val="1"/>
          <w:numId w:val="65"/>
        </w:numPr>
      </w:pPr>
      <w:r>
        <w:t>U</w:t>
      </w:r>
      <w:r w:rsidR="00A31C31">
        <w:t xml:space="preserve">nhide the buffer </w:t>
      </w:r>
      <w:r w:rsidR="007D50AC">
        <w:t xml:space="preserve">of hidden </w:t>
      </w:r>
      <w:r w:rsidR="00234516">
        <w:t xml:space="preserve">green </w:t>
      </w:r>
      <w:r w:rsidR="007D50AC">
        <w:t xml:space="preserve">columns </w:t>
      </w:r>
      <w:r w:rsidR="00A31C31">
        <w:t xml:space="preserve">between pre-populated mechanism columns and the gray columns to the right describing </w:t>
      </w:r>
      <w:r w:rsidR="00257A46">
        <w:t>Deduplicated Totals</w:t>
      </w:r>
      <w:r w:rsidR="00264B53">
        <w:t xml:space="preserve"> (Columns K – CG)</w:t>
      </w:r>
      <w:r w:rsidR="00257A46">
        <w:t>.</w:t>
      </w:r>
    </w:p>
    <w:p w:rsidR="003765AA" w:rsidP="008770CA" w:rsidRDefault="00132C27" w14:paraId="6304AE77" w14:textId="60F815A9">
      <w:pPr>
        <w:pStyle w:val="ListParagraph"/>
        <w:numPr>
          <w:ilvl w:val="1"/>
          <w:numId w:val="65"/>
        </w:numPr>
      </w:pPr>
      <w:r>
        <w:t>Type the new mechanism name into the green cell in row 14, making sure to also denote the service type, wheth</w:t>
      </w:r>
      <w:r w:rsidR="00EB2FA5">
        <w:t>er DSD or TA. These names must be of the format: #####_DSD, or #####_TA.</w:t>
      </w:r>
      <w:r w:rsidR="00264B53">
        <w:t xml:space="preserve"> Do not leave any blank columns between mechanisms.</w:t>
      </w:r>
      <w:r w:rsidR="004A7FB4">
        <w:t xml:space="preserve"> Again, </w:t>
      </w:r>
      <w:r w:rsidRPr="004A7FB4" w:rsidR="004A7FB4">
        <w:rPr>
          <w:b/>
          <w:bCs/>
        </w:rPr>
        <w:t>DO NOT DELETE COLUMNS</w:t>
      </w:r>
      <w:r w:rsidR="004A7FB4">
        <w:t>.</w:t>
      </w:r>
    </w:p>
    <w:p w:rsidR="00F244F5" w:rsidP="008770CA" w:rsidRDefault="00F244F5" w14:paraId="6CB79099" w14:textId="31DBC19C">
      <w:pPr>
        <w:pStyle w:val="ListParagraph"/>
        <w:numPr>
          <w:ilvl w:val="1"/>
          <w:numId w:val="65"/>
        </w:numPr>
      </w:pPr>
      <w:r>
        <w:t xml:space="preserve">Confirm that mechanisms </w:t>
      </w:r>
      <w:r w:rsidR="00B80135">
        <w:t xml:space="preserve">added </w:t>
      </w:r>
      <w:r>
        <w:t xml:space="preserve">here are entered in FACTS Info, approved, and valid for MER data entry for COP21. </w:t>
      </w:r>
      <w:r w:rsidR="006C695C">
        <w:t xml:space="preserve">While there can be up to a 24 hour delay in synchronizing these mechanisms from FACTS Info to DATIM, as soon as a mechanism is added and approved and valid in FACTS Info, its 4-6 digit </w:t>
      </w:r>
      <w:r w:rsidR="00F667EE">
        <w:t xml:space="preserve">numeric </w:t>
      </w:r>
      <w:r w:rsidR="006C695C">
        <w:t xml:space="preserve">code can be entered </w:t>
      </w:r>
      <w:r w:rsidR="00F667EE">
        <w:t xml:space="preserve">here </w:t>
      </w:r>
      <w:r w:rsidR="006C695C">
        <w:t>in the Data Pack, and you can begin allocating targets to this new mechanism. However, note that in order to validate these data using the Data Pack Self</w:t>
      </w:r>
      <w:r w:rsidR="00F667EE">
        <w:t>-</w:t>
      </w:r>
      <w:r w:rsidR="006C695C">
        <w:t xml:space="preserve">Service App, mechanisms must have already been synchronized </w:t>
      </w:r>
      <w:r w:rsidR="004B4838">
        <w:t xml:space="preserve">from FACTS Info to </w:t>
      </w:r>
      <w:r w:rsidR="006C695C">
        <w:t xml:space="preserve">DATIM. </w:t>
      </w:r>
      <w:r w:rsidR="000F5157">
        <w:t xml:space="preserve">Validation alerts in the Data Pack Self-Service App will note where this may </w:t>
      </w:r>
      <w:r w:rsidR="004B4838">
        <w:t xml:space="preserve">not </w:t>
      </w:r>
      <w:r w:rsidR="000F5157">
        <w:t>be the case.</w:t>
      </w:r>
    </w:p>
    <w:p w:rsidR="000A2A17" w:rsidP="008770CA" w:rsidRDefault="001C1FF8" w14:paraId="0D5E6775" w14:textId="212DC871">
      <w:pPr>
        <w:pStyle w:val="ListParagraph"/>
        <w:numPr>
          <w:ilvl w:val="1"/>
          <w:numId w:val="65"/>
        </w:numPr>
      </w:pPr>
      <w:r>
        <w:t xml:space="preserve">Add allocations in the rows below any </w:t>
      </w:r>
      <w:r w:rsidR="004B4838">
        <w:t>new</w:t>
      </w:r>
      <w:r>
        <w:t xml:space="preserve"> mechanisms, making sure that new and old allocations still aggregate to no less than 100% allocation</w:t>
      </w:r>
      <w:r w:rsidR="001F0AF8">
        <w:t xml:space="preserve"> in all cases, and also no more than 100% allocation where no deduplication occurs</w:t>
      </w:r>
      <w:r>
        <w:t>.</w:t>
      </w:r>
    </w:p>
    <w:p w:rsidR="000A2A17" w:rsidP="00873BA8" w:rsidRDefault="00FF15CF" w14:paraId="66C69E7A" w14:textId="4F4A45D2">
      <w:pPr>
        <w:pStyle w:val="Heading2"/>
      </w:pPr>
      <w:r>
        <w:t>Resolving Rounding Errors</w:t>
      </w:r>
    </w:p>
    <w:p w:rsidR="000A2A17" w:rsidP="000A2A17" w:rsidRDefault="00977A78" w14:paraId="4DC69EE2" w14:textId="21B4562F">
      <w:r>
        <w:t xml:space="preserve">Due to the </w:t>
      </w:r>
      <w:r w:rsidR="00526D5B">
        <w:t xml:space="preserve">combination of </w:t>
      </w:r>
      <w:r>
        <w:t xml:space="preserve">multiplication of </w:t>
      </w:r>
      <w:r w:rsidR="00EE6A52">
        <w:t xml:space="preserve">percentage values against target values coming from other parts of the Data Pack, </w:t>
      </w:r>
      <w:r w:rsidR="00526D5B">
        <w:t>and rounding of all mechanism target values to integers,</w:t>
      </w:r>
      <w:r w:rsidR="00EE6A52">
        <w:t xml:space="preserve"> </w:t>
      </w:r>
      <w:r w:rsidR="00906D50">
        <w:t xml:space="preserve">target values allocated against </w:t>
      </w:r>
      <w:r w:rsidR="00526D5B">
        <w:t xml:space="preserve">mechanisms may </w:t>
      </w:r>
      <w:r w:rsidR="00A0162F">
        <w:t xml:space="preserve">roll up </w:t>
      </w:r>
      <w:r w:rsidR="00D65B08">
        <w:t xml:space="preserve">with some slight </w:t>
      </w:r>
      <w:r w:rsidR="00F17916">
        <w:t>difference from Data Pack Targets.</w:t>
      </w:r>
      <w:r w:rsidR="00526D5B">
        <w:t xml:space="preserve"> </w:t>
      </w:r>
      <w:r w:rsidR="0009335D">
        <w:t>It may be necessary to iteratively adjust rounding errors and deduplications throughout the IM allocation process</w:t>
      </w:r>
      <w:r w:rsidR="00462EC5">
        <w:t>, though i</w:t>
      </w:r>
      <w:r w:rsidR="0009335D">
        <w:t xml:space="preserve">n general it is a good practice </w:t>
      </w:r>
      <w:r w:rsidR="00EA2139">
        <w:t>to</w:t>
      </w:r>
      <w:r w:rsidR="009D76C1">
        <w:t xml:space="preserve"> resolve </w:t>
      </w:r>
      <w:r w:rsidR="00EA2139">
        <w:t>rounding errors as much as possible before moving on to deduplication.</w:t>
      </w:r>
      <w:r w:rsidR="0009335D">
        <w:t xml:space="preserve"> </w:t>
      </w:r>
      <w:r w:rsidR="009D76C1">
        <w:t>To resolve rounding errors, adjust percentages gradually, as follows:</w:t>
      </w:r>
    </w:p>
    <w:p w:rsidR="00A31C31" w:rsidP="00F42FA5" w:rsidRDefault="00F42FA5" w14:paraId="5314E2A2" w14:textId="4E513A03">
      <w:pPr>
        <w:pStyle w:val="ListParagraph"/>
        <w:numPr>
          <w:ilvl w:val="0"/>
          <w:numId w:val="79"/>
        </w:numPr>
      </w:pPr>
      <w:r>
        <w:t>If you had previously unhid the buffer of green Percentage Allocation columns (the section between columns K and CG)</w:t>
      </w:r>
      <w:r w:rsidR="008363B7">
        <w:t xml:space="preserve"> while adding new mechanisms, or the Deduplication columns in columns </w:t>
      </w:r>
      <w:r w:rsidR="00814D54">
        <w:t xml:space="preserve">CH to </w:t>
      </w:r>
      <w:r w:rsidR="006753D6">
        <w:t>DB</w:t>
      </w:r>
      <w:r>
        <w:t>, it may be helpful to hide columns in th</w:t>
      </w:r>
      <w:r w:rsidR="006753D6">
        <w:t>ese s</w:t>
      </w:r>
      <w:r>
        <w:t>ection</w:t>
      </w:r>
      <w:r w:rsidR="006753D6">
        <w:t>s</w:t>
      </w:r>
      <w:r>
        <w:t xml:space="preserve"> again now</w:t>
      </w:r>
      <w:r w:rsidR="006753D6">
        <w:t xml:space="preserve"> to more easily see both </w:t>
      </w:r>
      <w:r w:rsidR="0082472A">
        <w:t>Percentage Allocations and Target Values at the same time on your screen</w:t>
      </w:r>
      <w:r>
        <w:t>.</w:t>
      </w:r>
    </w:p>
    <w:p w:rsidR="00F72C47" w:rsidP="00F42FA5" w:rsidRDefault="0086237C" w14:paraId="43744FD5" w14:textId="2C3839D8">
      <w:pPr>
        <w:pStyle w:val="ListParagraph"/>
        <w:numPr>
          <w:ilvl w:val="0"/>
          <w:numId w:val="79"/>
        </w:numPr>
      </w:pPr>
      <w:r>
        <w:t>It may also be helpful to review Duplicated Rollup values in columns DC to DE in addition to Data Pack Targets in column I so as to consider rounding errors</w:t>
      </w:r>
      <w:r w:rsidR="007112E5">
        <w:t xml:space="preserve"> distinctly from the impacts of deduplication. Note that all when </w:t>
      </w:r>
      <w:r w:rsidR="00176611">
        <w:t>first</w:t>
      </w:r>
      <w:r w:rsidR="007112E5">
        <w:t xml:space="preserve"> produced, the </w:t>
      </w:r>
      <w:proofErr w:type="spellStart"/>
      <w:r w:rsidR="007112E5">
        <w:t>PSNUxIM</w:t>
      </w:r>
      <w:proofErr w:type="spellEnd"/>
      <w:r w:rsidR="007112E5">
        <w:t xml:space="preserve"> tab applies no </w:t>
      </w:r>
      <w:r w:rsidR="00176611">
        <w:t xml:space="preserve">initial deduplication, so </w:t>
      </w:r>
      <w:r w:rsidR="00B85A8C">
        <w:t xml:space="preserve">Total </w:t>
      </w:r>
      <w:r w:rsidR="00176611">
        <w:t xml:space="preserve">Duplicated Rollups and Data Pack </w:t>
      </w:r>
      <w:r w:rsidR="00B85A8C">
        <w:t>T</w:t>
      </w:r>
      <w:r w:rsidR="00176611">
        <w:t xml:space="preserve">argets </w:t>
      </w:r>
      <w:r w:rsidR="00B85A8C">
        <w:t>will match</w:t>
      </w:r>
      <w:r w:rsidR="00462EC5">
        <w:t xml:space="preserve"> when first</w:t>
      </w:r>
      <w:r w:rsidR="00EA2139">
        <w:t xml:space="preserve"> received</w:t>
      </w:r>
      <w:r w:rsidR="00054524">
        <w:t>.</w:t>
      </w:r>
    </w:p>
    <w:p w:rsidR="00873BA8" w:rsidP="00F42FA5" w:rsidRDefault="00D86768" w14:paraId="02F5EA2D" w14:textId="110D594C">
      <w:pPr>
        <w:pStyle w:val="ListParagraph"/>
        <w:numPr>
          <w:ilvl w:val="0"/>
          <w:numId w:val="79"/>
        </w:numPr>
      </w:pPr>
      <w:r>
        <w:t xml:space="preserve">While </w:t>
      </w:r>
      <w:r w:rsidR="00692C17">
        <w:t>maintaining overall distribution patterns as intended, gradually adjust percentage allocations under affected mechanisms</w:t>
      </w:r>
      <w:r w:rsidR="000730AD">
        <w:t xml:space="preserve"> in columns K through CG</w:t>
      </w:r>
      <w:r w:rsidR="00C44377">
        <w:t xml:space="preserve"> to increase or decrease </w:t>
      </w:r>
      <w:r w:rsidR="006400B6">
        <w:t>Duplicated</w:t>
      </w:r>
      <w:r w:rsidR="00465F7C">
        <w:t xml:space="preserve"> Rollups</w:t>
      </w:r>
      <w:r w:rsidR="0009335D">
        <w:t xml:space="preserve"> as needed.</w:t>
      </w:r>
    </w:p>
    <w:p w:rsidR="00E44566" w:rsidP="001D199A" w:rsidRDefault="00E44566" w14:paraId="27889EAE" w14:textId="77777777"/>
    <w:p w:rsidR="001D199A" w:rsidP="001D199A" w:rsidRDefault="00E44566" w14:paraId="3A7510BB" w14:textId="2A0E1F65">
      <w:r>
        <w:t xml:space="preserve">Note that while all rounding errors should be resolved if possible, </w:t>
      </w:r>
      <w:r w:rsidR="00C913FC">
        <w:t xml:space="preserve">a small margin of error around some values is permissible, so long as this does not exceed an absolute value of 2 in either direction of the Data </w:t>
      </w:r>
      <w:r w:rsidR="000457C1">
        <w:t>Pack Target in column I.</w:t>
      </w:r>
    </w:p>
    <w:p w:rsidRPr="00E76E6A" w:rsidR="00E76E6A" w:rsidP="00E76E6A" w:rsidRDefault="00E76E6A" w14:paraId="427B6B3A" w14:textId="1D4F8F5C"/>
    <w:p w:rsidR="00960E67" w:rsidP="00960E67" w:rsidRDefault="00960E67" w14:paraId="66C38371" w14:textId="77777777">
      <w:pPr>
        <w:pStyle w:val="Heading2"/>
      </w:pPr>
      <w:r>
        <w:t>Performing Deduplication</w:t>
      </w:r>
    </w:p>
    <w:p w:rsidR="00960E67" w:rsidP="00960E67" w:rsidRDefault="00960E67" w14:paraId="7596771D" w14:textId="77777777">
      <w:r>
        <w:t>Follow the below steps to perform all Deduplication associated with IM allocations of targets. Note that due to improvements to the COP21 Data Pack and close alignment with DATIM, performing deduplications in the Data Pack resolves the need to perform any deduplication in DATIM.</w:t>
      </w:r>
    </w:p>
    <w:p w:rsidR="00960E67" w:rsidP="00960E67" w:rsidRDefault="00960E67" w14:paraId="28649769" w14:textId="00BEF9C3">
      <w:pPr>
        <w:pStyle w:val="ListParagraph"/>
        <w:numPr>
          <w:ilvl w:val="0"/>
          <w:numId w:val="67"/>
        </w:numPr>
      </w:pPr>
      <w:r>
        <w:t xml:space="preserve">If you had previously unhid the buffer of green Percentage Allocation columns (columns K </w:t>
      </w:r>
      <w:r w:rsidR="0078265A">
        <w:t>–</w:t>
      </w:r>
      <w:r>
        <w:t xml:space="preserve"> CG), it may be helpful to hide empty columns in this section again now.</w:t>
      </w:r>
    </w:p>
    <w:p w:rsidR="00960E67" w:rsidP="00960E67" w:rsidRDefault="00960E67" w14:paraId="361164FF" w14:textId="71EC280A">
      <w:pPr>
        <w:pStyle w:val="ListParagraph"/>
        <w:numPr>
          <w:ilvl w:val="0"/>
          <w:numId w:val="67"/>
        </w:numPr>
      </w:pPr>
      <w:r>
        <w:t xml:space="preserve">Review Duplicated Rollups for DSD, TA, and total targets, beginning in column </w:t>
      </w:r>
      <w:r w:rsidR="0078265A">
        <w:t>DC</w:t>
      </w:r>
      <w:r>
        <w:t xml:space="preserve">. These are dynamically summed across all mechanism targets allocated in the PSNU x IM tab to the right of these columns. To adjust these totals, return to the </w:t>
      </w:r>
      <w:r w:rsidR="00007710">
        <w:t>Percentage Allocation section.</w:t>
      </w:r>
    </w:p>
    <w:p w:rsidR="00960E67" w:rsidP="00960E67" w:rsidRDefault="00960E67" w14:paraId="545C59E9" w14:textId="2D2AA372">
      <w:pPr>
        <w:pStyle w:val="ListParagraph"/>
        <w:numPr>
          <w:ilvl w:val="0"/>
          <w:numId w:val="67"/>
        </w:numPr>
      </w:pPr>
      <w:r>
        <w:t xml:space="preserve">Review </w:t>
      </w:r>
      <w:r w:rsidR="0048282C">
        <w:t xml:space="preserve">TA Deduplication in columns </w:t>
      </w:r>
      <w:r w:rsidR="006F41A7">
        <w:t>CV to DB</w:t>
      </w:r>
      <w:r w:rsidR="0048282C">
        <w:t>, DSD</w:t>
      </w:r>
      <w:r w:rsidR="006F41A7">
        <w:t xml:space="preserve"> Deduplication in columns CO to CU</w:t>
      </w:r>
      <w:r w:rsidR="0048282C">
        <w:t xml:space="preserve">, and </w:t>
      </w:r>
      <w:r w:rsidR="006F41A7">
        <w:t>Crosswalk Deduplication in columns CH to CN</w:t>
      </w:r>
      <w:r w:rsidR="00390FB2">
        <w:t xml:space="preserve"> (recommended in that order</w:t>
      </w:r>
      <w:r w:rsidR="000063AF">
        <w:t xml:space="preserve"> for each row</w:t>
      </w:r>
      <w:r w:rsidR="00390FB2">
        <w:t>)</w:t>
      </w:r>
      <w:r>
        <w:t>:</w:t>
      </w:r>
    </w:p>
    <w:p w:rsidR="00EC0E08" w:rsidP="00960E67" w:rsidRDefault="00226F1E" w14:paraId="768CBD61" w14:textId="57F266D2">
      <w:pPr>
        <w:pStyle w:val="ListParagraph"/>
        <w:numPr>
          <w:ilvl w:val="1"/>
          <w:numId w:val="67"/>
        </w:numPr>
      </w:pPr>
      <w:r>
        <w:t>W</w:t>
      </w:r>
      <w:r w:rsidR="00EC0E08">
        <w:t xml:space="preserve">here </w:t>
      </w:r>
      <w:r w:rsidR="00D553AB">
        <w:t xml:space="preserve">only a single mechanism </w:t>
      </w:r>
      <w:r w:rsidR="00F315B1">
        <w:t>is assigned targets under either DSD or TA</w:t>
      </w:r>
      <w:r w:rsidR="009D4ED8">
        <w:t xml:space="preserve"> (for DSD and TA Deduplication), where deduplicated DSD and TA totals </w:t>
      </w:r>
      <w:r w:rsidR="00CC7EC3">
        <w:t xml:space="preserve">(see column CH) </w:t>
      </w:r>
      <w:r w:rsidR="009D4ED8">
        <w:t>aggregate to less than or equal to Data Pack targets (for Crosswalk Deduplication)</w:t>
      </w:r>
      <w:r w:rsidR="00F315B1">
        <w:t xml:space="preserve">, or where </w:t>
      </w:r>
      <w:r w:rsidR="002D321E">
        <w:t xml:space="preserve">total mechanism targets </w:t>
      </w:r>
      <w:r w:rsidR="00B140C1">
        <w:t xml:space="preserve">(column </w:t>
      </w:r>
      <w:r w:rsidR="00183749">
        <w:t>DC</w:t>
      </w:r>
      <w:r w:rsidR="00B140C1">
        <w:t xml:space="preserve">) </w:t>
      </w:r>
      <w:r w:rsidR="002D321E">
        <w:t>aggregate</w:t>
      </w:r>
      <w:r w:rsidR="00DC17AD">
        <w:t xml:space="preserve"> to less than or equal to Data Pack Targets</w:t>
      </w:r>
      <w:r w:rsidR="00B140C1">
        <w:t xml:space="preserve"> (column I)</w:t>
      </w:r>
      <w:r w:rsidR="002D321E">
        <w:t xml:space="preserve">, </w:t>
      </w:r>
      <w:r w:rsidR="00433D95">
        <w:t>gray highlighting in these sections indicate</w:t>
      </w:r>
      <w:r w:rsidR="00644F85">
        <w:t>s</w:t>
      </w:r>
      <w:r w:rsidR="00433D95">
        <w:t xml:space="preserve"> that </w:t>
      </w:r>
      <w:r w:rsidR="007B31F6">
        <w:t>deduplication is not necessary or permitted</w:t>
      </w:r>
      <w:r w:rsidR="00433D95">
        <w:t>.</w:t>
      </w:r>
      <w:r w:rsidR="007B31F6">
        <w:t xml:space="preserve"> </w:t>
      </w:r>
    </w:p>
    <w:p w:rsidR="00960E67" w:rsidP="00960E67" w:rsidRDefault="00960E67" w14:paraId="75F22039" w14:textId="46CC9096">
      <w:pPr>
        <w:pStyle w:val="ListParagraph"/>
        <w:numPr>
          <w:ilvl w:val="1"/>
          <w:numId w:val="67"/>
        </w:numPr>
      </w:pPr>
      <w:r>
        <w:t xml:space="preserve">Review allowable ranges for possible deduplicated totals by referencing the </w:t>
      </w:r>
      <w:r w:rsidR="00C55FC6">
        <w:t>SUM</w:t>
      </w:r>
      <w:r>
        <w:t xml:space="preserve"> and </w:t>
      </w:r>
      <w:r w:rsidR="00C55FC6">
        <w:t>MAX</w:t>
      </w:r>
      <w:r>
        <w:t xml:space="preserve"> rollup columns. </w:t>
      </w:r>
      <w:r w:rsidR="00ED47EE">
        <w:t>As</w:t>
      </w:r>
      <w:r>
        <w:t xml:space="preserve"> in the DATIM Deduplication App, </w:t>
      </w:r>
      <w:r w:rsidR="00852978">
        <w:t>SUM</w:t>
      </w:r>
      <w:r w:rsidR="00ED47EE">
        <w:t xml:space="preserve"> values represent</w:t>
      </w:r>
      <w:r>
        <w:t xml:space="preserve"> </w:t>
      </w:r>
      <w:r w:rsidR="00852978">
        <w:t>cases with zero deduplication, and</w:t>
      </w:r>
      <w:r>
        <w:t xml:space="preserve"> </w:t>
      </w:r>
      <w:r w:rsidR="00DA010C">
        <w:t>MAX</w:t>
      </w:r>
      <w:r>
        <w:t xml:space="preserve"> rollups </w:t>
      </w:r>
      <w:r w:rsidR="00DA010C">
        <w:t>represent</w:t>
      </w:r>
      <w:r>
        <w:t xml:space="preserve"> </w:t>
      </w:r>
      <w:r w:rsidR="00802BC9">
        <w:t>application of the most deduplication possible, resulting in values</w:t>
      </w:r>
      <w:r>
        <w:t xml:space="preserve"> equivalent to the largest IM target among </w:t>
      </w:r>
      <w:r w:rsidR="00741B41">
        <w:t xml:space="preserve">either </w:t>
      </w:r>
      <w:r>
        <w:t>the DSD or TA mechanisms</w:t>
      </w:r>
      <w:r w:rsidR="007404C3">
        <w:t xml:space="preserve"> (for DSD or TA deduplication), or the larger of either DSD or TA deduplicated totals (for crosswalk deduplication).</w:t>
      </w:r>
    </w:p>
    <w:p w:rsidR="00960E67" w:rsidP="00960E67" w:rsidRDefault="00960E67" w14:paraId="64CB3014" w14:textId="69E023D9">
      <w:pPr>
        <w:pStyle w:val="ListParagraph"/>
        <w:numPr>
          <w:ilvl w:val="1"/>
          <w:numId w:val="67"/>
        </w:numPr>
      </w:pPr>
      <w:r>
        <w:t xml:space="preserve">Review Observed Dedupe Resolutions </w:t>
      </w:r>
      <w:r w:rsidR="00893AD3">
        <w:t>seen in FY21 Target allocations.</w:t>
      </w:r>
      <w:r>
        <w:t xml:space="preserve"> </w:t>
      </w:r>
      <w:r w:rsidR="00A643C0">
        <w:t xml:space="preserve">These </w:t>
      </w:r>
      <w:r w:rsidR="00E86F4A">
        <w:t>are provided for reference, and</w:t>
      </w:r>
      <w:r w:rsidR="00A643C0">
        <w:t xml:space="preserve"> indicate which deduplication approach was used in FY21 Target deduplication, performed in the DATIM Deduplication App.</w:t>
      </w:r>
    </w:p>
    <w:p w:rsidR="00E509D6" w:rsidP="00960E67" w:rsidRDefault="00C31D19" w14:paraId="33E16DBC" w14:textId="2801D645">
      <w:pPr>
        <w:pStyle w:val="ListParagraph"/>
        <w:numPr>
          <w:ilvl w:val="1"/>
          <w:numId w:val="67"/>
        </w:numPr>
      </w:pPr>
      <w:r>
        <w:t>For cases where Custom deduplication was used in FY21 Targets, review the Custom Dedupe Allocation observed in FY21 Targets</w:t>
      </w:r>
      <w:r w:rsidR="001C62C7">
        <w:t xml:space="preserve">. Percentages here are calculated by dividing the DSD or TA deduplication value </w:t>
      </w:r>
      <w:r w:rsidR="006B6858">
        <w:t xml:space="preserve">(for DSD or TA deduplication) or the </w:t>
      </w:r>
      <w:r w:rsidR="0006622F">
        <w:t xml:space="preserve">sum of Deduplicated DSD and Deduplicated TA (for crosswalk deduplication) </w:t>
      </w:r>
      <w:r w:rsidR="001C62C7">
        <w:t xml:space="preserve">by the </w:t>
      </w:r>
      <w:r w:rsidR="00D100EA">
        <w:t xml:space="preserve">sum of all mechanisms </w:t>
      </w:r>
      <w:r w:rsidR="006410F0">
        <w:t>and deduplication values,</w:t>
      </w:r>
      <w:r w:rsidR="00D100EA">
        <w:t xml:space="preserve"> across both DSD and TA. As such, these values are all negative or zero, and can be easily compared against target allocation percentages used in columns K – CG.</w:t>
      </w:r>
    </w:p>
    <w:p w:rsidR="00E86F4A" w:rsidP="00960E67" w:rsidRDefault="001F7B30" w14:paraId="6FF7C72D" w14:textId="436B4AF6">
      <w:pPr>
        <w:pStyle w:val="ListParagraph"/>
        <w:numPr>
          <w:ilvl w:val="1"/>
          <w:numId w:val="67"/>
        </w:numPr>
      </w:pPr>
      <w:r>
        <w:t xml:space="preserve">In columns </w:t>
      </w:r>
      <w:r w:rsidR="002D2BD2">
        <w:t xml:space="preserve">CZ for TA, </w:t>
      </w:r>
      <w:r>
        <w:t>CS for DSD</w:t>
      </w:r>
      <w:r w:rsidR="002D2BD2">
        <w:t>,</w:t>
      </w:r>
      <w:r>
        <w:t xml:space="preserve"> and </w:t>
      </w:r>
      <w:r w:rsidR="00850222">
        <w:t>CL</w:t>
      </w:r>
      <w:r w:rsidR="00D100EA">
        <w:t xml:space="preserve"> </w:t>
      </w:r>
      <w:r>
        <w:t xml:space="preserve">for </w:t>
      </w:r>
      <w:r w:rsidR="002D2BD2">
        <w:t>Crosswalk</w:t>
      </w:r>
      <w:r>
        <w:t xml:space="preserve">, </w:t>
      </w:r>
      <w:r w:rsidR="009755D2">
        <w:t>manually type the deduplication resolution approach to be used to resolve deduplication issues, as follows:</w:t>
      </w:r>
    </w:p>
    <w:p w:rsidR="009755D2" w:rsidP="009755D2" w:rsidRDefault="009755D2" w14:paraId="1C054A59" w14:textId="73D74FD8">
      <w:pPr>
        <w:pStyle w:val="ListParagraph"/>
        <w:numPr>
          <w:ilvl w:val="2"/>
          <w:numId w:val="67"/>
        </w:numPr>
      </w:pPr>
      <w:r>
        <w:t>“CUSTOM” or “custom” or “Custom”</w:t>
      </w:r>
    </w:p>
    <w:p w:rsidR="009755D2" w:rsidP="009755D2" w:rsidRDefault="009755D2" w14:paraId="53B5BC8C" w14:textId="29CED4DE">
      <w:pPr>
        <w:pStyle w:val="ListParagraph"/>
        <w:numPr>
          <w:ilvl w:val="2"/>
          <w:numId w:val="67"/>
        </w:numPr>
      </w:pPr>
      <w:r>
        <w:t>“SUM” or “sum” or “Sum”</w:t>
      </w:r>
    </w:p>
    <w:p w:rsidR="009755D2" w:rsidP="009755D2" w:rsidRDefault="009755D2" w14:paraId="6DB563B7" w14:textId="6723D8D3">
      <w:pPr>
        <w:pStyle w:val="ListParagraph"/>
        <w:numPr>
          <w:ilvl w:val="2"/>
          <w:numId w:val="67"/>
        </w:numPr>
      </w:pPr>
      <w:r>
        <w:t>“MAX” or “max” or “Max”</w:t>
      </w:r>
    </w:p>
    <w:p w:rsidR="009755D2" w:rsidP="009755D2" w:rsidRDefault="009755D2" w14:paraId="1F26C9D8" w14:textId="21DF0009">
      <w:pPr>
        <w:pStyle w:val="ListParagraph"/>
        <w:numPr>
          <w:ilvl w:val="1"/>
          <w:numId w:val="67"/>
        </w:numPr>
      </w:pPr>
      <w:r>
        <w:t>Where Custom deduplication</w:t>
      </w:r>
      <w:r w:rsidR="00723734">
        <w:t xml:space="preserve"> is selected</w:t>
      </w:r>
      <w:r>
        <w:t xml:space="preserve">, </w:t>
      </w:r>
      <w:r w:rsidR="0038038C">
        <w:t>also indicate the percentage</w:t>
      </w:r>
      <w:r w:rsidR="003639BC">
        <w:t xml:space="preserve"> allocation to be assigned to the deduplication value</w:t>
      </w:r>
      <w:r w:rsidR="003F397D">
        <w:t xml:space="preserve"> in the column to the immediate right</w:t>
      </w:r>
      <w:r w:rsidR="003639BC">
        <w:t xml:space="preserve">. Again, a reminder that </w:t>
      </w:r>
      <w:r w:rsidR="00F4240F">
        <w:t xml:space="preserve">these </w:t>
      </w:r>
      <w:r w:rsidR="005657FD">
        <w:t xml:space="preserve">values should all be negative or zero, and represent the proportion of deduplication values relative to the </w:t>
      </w:r>
      <w:r w:rsidR="00A867F8">
        <w:t>Data Pack Target total in column I.</w:t>
      </w:r>
      <w:r w:rsidR="005D1980">
        <w:t xml:space="preserve"> Initially upon indicating Custom deduplication, the Data Pack will preset this deduplication allocation equal to the value observed in FY21 Targets, if any. You may alter and adjust this value as needed, </w:t>
      </w:r>
      <w:r w:rsidR="00C65A27">
        <w:t>so long as it is negative or zero.</w:t>
      </w:r>
      <w:r w:rsidR="00D33713">
        <w:t xml:space="preserve"> Also note that it is not enough to only type in a percentage deduplication allocation; you must also enter </w:t>
      </w:r>
      <w:r w:rsidR="00957102">
        <w:t>“CUSTOM”, “SUM”, or “MAX”, as explained in the previous step.</w:t>
      </w:r>
      <w:r w:rsidR="0096053B">
        <w:t xml:space="preserve"> Note that instead of entering “SUM”, it is possible to enter “CUSTOM” but enter a deduplication percentage allocation of 0%; and instead of entering “MAX”, it is possible to enter “CUSTOM” but enter a deduplication percentage allocation that results in the equivalent of the MAX value shown in columns CI, CP, or CW.</w:t>
      </w:r>
    </w:p>
    <w:p w:rsidR="00147CE0" w:rsidP="000862B3" w:rsidRDefault="0096053B" w14:paraId="67F7CCF7" w14:textId="063EDD59">
      <w:pPr>
        <w:pStyle w:val="ListParagraph"/>
        <w:numPr>
          <w:ilvl w:val="0"/>
          <w:numId w:val="67"/>
        </w:numPr>
      </w:pPr>
      <w:r>
        <w:t xml:space="preserve">Review the Rollup values in column J for any mismatch against Data Pack Targets in column I that may necessitate adjustment of Deduplication allocations. </w:t>
      </w:r>
      <w:r w:rsidR="00147CE0">
        <w:t xml:space="preserve">Note that while it is not a strict requirement that percentage allocations across mechanisms and deduplication add to 100%, it is a requirement that </w:t>
      </w:r>
      <w:r w:rsidR="00BF08AA">
        <w:t xml:space="preserve">integer values add to </w:t>
      </w:r>
      <w:r w:rsidR="00ED2324">
        <w:t>equal the Data Pack Target in column I, ± 2.</w:t>
      </w:r>
      <w:r>
        <w:t xml:space="preserve"> Red highlights in column J indicate values more than </w:t>
      </w:r>
      <w:r w:rsidR="003469B4">
        <w:t>2</w:t>
      </w:r>
      <w:r w:rsidR="00186E3B">
        <w:t xml:space="preserve"> (integer, absolute value)</w:t>
      </w:r>
      <w:r w:rsidR="003469B4">
        <w:t xml:space="preserve"> away </w:t>
      </w:r>
      <w:r w:rsidR="00186E3B">
        <w:t>from the Data Pack Targets in column I; yellow highlights indicate values 1 or 2 (integer, absolute value) away from the Data Pack Targets column I.</w:t>
      </w:r>
    </w:p>
    <w:p w:rsidR="00287AE3" w:rsidP="00E9541C" w:rsidRDefault="00287AE3" w14:paraId="2BF13135" w14:textId="357DACCA">
      <w:pPr>
        <w:pStyle w:val="Heading1"/>
      </w:pPr>
    </w:p>
    <w:p w:rsidR="00145212" w:rsidP="00E9541C" w:rsidRDefault="00145212" w14:paraId="5BE95B61" w14:textId="357DACCA">
      <w:pPr>
        <w:pStyle w:val="Heading1"/>
      </w:pPr>
    </w:p>
    <w:p w:rsidR="0082586B" w:rsidRDefault="0082586B" w14:paraId="3AFBF661" w14:textId="77777777">
      <w:pPr>
        <w:rPr>
          <w:rFonts w:asciiTheme="majorHAnsi" w:hAnsiTheme="majorHAnsi" w:eastAsiaTheme="majorEastAsia" w:cstheme="majorBidi"/>
          <w:b/>
          <w:color w:val="1F4E79" w:themeColor="accent1" w:themeShade="80"/>
          <w:sz w:val="44"/>
          <w:szCs w:val="36"/>
        </w:rPr>
      </w:pPr>
      <w:r>
        <w:br w:type="page"/>
      </w:r>
    </w:p>
    <w:p w:rsidRPr="00E9541C" w:rsidR="00795C30" w:rsidP="00E9541C" w:rsidRDefault="00D175B4" w14:paraId="302F6262" w14:textId="3F42BEA8">
      <w:pPr>
        <w:pStyle w:val="Heading1"/>
      </w:pPr>
      <w:r w:rsidRPr="00E9541C">
        <w:t>Appendix</w:t>
      </w:r>
    </w:p>
    <w:p w:rsidR="00D175B4" w:rsidP="00D175B4" w:rsidRDefault="00D175B4" w14:paraId="48491892" w14:textId="77777777"/>
    <w:p w:rsidRPr="00D175B4" w:rsidR="00D175B4" w:rsidP="00C50975" w:rsidRDefault="00D175B4" w14:paraId="3F476A9E" w14:textId="0B3B7253">
      <w:pPr>
        <w:pStyle w:val="Heading2"/>
      </w:pPr>
      <w:r>
        <w:t>Reference Materials</w:t>
      </w:r>
    </w:p>
    <w:p w:rsidRPr="00A3646C" w:rsidR="00A3646C" w:rsidP="00AB01D3" w:rsidRDefault="00A3646C" w14:paraId="24DE191A" w14:textId="77777777"/>
    <w:p w:rsidRPr="00F66ADD" w:rsidR="00407625" w:rsidP="008770CA" w:rsidRDefault="00192D63" w14:paraId="60BFBD10" w14:textId="09EAE1FA">
      <w:pPr>
        <w:pStyle w:val="ListParagraph"/>
        <w:numPr>
          <w:ilvl w:val="0"/>
          <w:numId w:val="62"/>
        </w:numPr>
        <w:spacing w:after="0" w:line="240" w:lineRule="auto"/>
        <w:rPr>
          <w:color w:val="000000" w:themeColor="text1"/>
          <w:u w:val="single"/>
        </w:rPr>
      </w:pPr>
      <w:r w:rsidRPr="00F66ADD">
        <w:rPr>
          <w:color w:val="000000" w:themeColor="text1"/>
        </w:rPr>
        <w:t>COP</w:t>
      </w:r>
      <w:r w:rsidRPr="00F66ADD" w:rsidR="006B39FC">
        <w:rPr>
          <w:color w:val="000000" w:themeColor="text1"/>
        </w:rPr>
        <w:t>/ROP 20</w:t>
      </w:r>
      <w:r w:rsidRPr="00F66ADD">
        <w:rPr>
          <w:color w:val="000000" w:themeColor="text1"/>
        </w:rPr>
        <w:t xml:space="preserve">21 </w:t>
      </w:r>
      <w:r w:rsidRPr="00F66ADD" w:rsidR="003F79D1">
        <w:rPr>
          <w:color w:val="000000" w:themeColor="text1"/>
        </w:rPr>
        <w:t>Guidance:</w:t>
      </w:r>
      <w:r w:rsidRPr="00F66ADD" w:rsidR="006053B1">
        <w:rPr>
          <w:color w:val="000000" w:themeColor="text1"/>
        </w:rPr>
        <w:t xml:space="preserve"> </w:t>
      </w:r>
      <w:hyperlink w:history="1" r:id="rId41">
        <w:r w:rsidRPr="00F66ADD" w:rsidR="00F52624">
          <w:rPr>
            <w:rStyle w:val="Hyperlink"/>
          </w:rPr>
          <w:t>https://www.state.gov/wp-content/uploads/2020/12/PEPFAR-COP21-Guidance-Final.pdf</w:t>
        </w:r>
      </w:hyperlink>
      <w:r w:rsidRPr="00F66ADD" w:rsidR="00F52624">
        <w:rPr>
          <w:color w:val="000000" w:themeColor="text1"/>
        </w:rPr>
        <w:t xml:space="preserve"> </w:t>
      </w:r>
    </w:p>
    <w:p w:rsidRPr="00F66ADD" w:rsidR="006053B1" w:rsidP="006053B1" w:rsidRDefault="006053B1" w14:paraId="7E554EA5" w14:textId="77777777">
      <w:pPr>
        <w:spacing w:after="0" w:line="240" w:lineRule="auto"/>
        <w:rPr>
          <w:rStyle w:val="Hyperlink"/>
          <w:color w:val="000000" w:themeColor="text1"/>
        </w:rPr>
      </w:pPr>
    </w:p>
    <w:p w:rsidRPr="00DA6118" w:rsidR="00DA6118" w:rsidP="00DA6118" w:rsidRDefault="00E35F94" w14:paraId="16356FFE" w14:textId="60FA9C9B">
      <w:pPr>
        <w:pStyle w:val="ListParagraph"/>
        <w:numPr>
          <w:ilvl w:val="0"/>
          <w:numId w:val="62"/>
        </w:numPr>
        <w:spacing w:after="0" w:line="240" w:lineRule="auto"/>
        <w:rPr>
          <w:rStyle w:val="Hyperlink"/>
          <w:color w:val="000000" w:themeColor="text1"/>
          <w:u w:val="none"/>
        </w:rPr>
      </w:pPr>
      <w:r w:rsidRPr="00F66ADD">
        <w:rPr>
          <w:rStyle w:val="Hyperlink"/>
          <w:color w:val="000000" w:themeColor="text1"/>
          <w:u w:val="none"/>
        </w:rPr>
        <w:t xml:space="preserve">MER Data </w:t>
      </w:r>
      <w:r w:rsidRPr="00F66ADD" w:rsidR="00FC0581">
        <w:rPr>
          <w:rStyle w:val="Hyperlink"/>
          <w:color w:val="000000" w:themeColor="text1"/>
          <w:u w:val="none"/>
        </w:rPr>
        <w:t>Validation Rules</w:t>
      </w:r>
      <w:r w:rsidRPr="00F66ADD">
        <w:rPr>
          <w:rStyle w:val="Hyperlink"/>
          <w:color w:val="000000" w:themeColor="text1"/>
          <w:u w:val="none"/>
        </w:rPr>
        <w:t xml:space="preserve"> User Guide</w:t>
      </w:r>
      <w:commentRangeStart w:id="161"/>
      <w:r w:rsidRPr="00F66ADD" w:rsidR="00FC0581">
        <w:rPr>
          <w:rStyle w:val="Hyperlink"/>
          <w:color w:val="000000" w:themeColor="text1"/>
          <w:u w:val="none"/>
        </w:rPr>
        <w:t>:</w:t>
      </w:r>
      <w:commentRangeEnd w:id="161"/>
      <w:r w:rsidRPr="00F66ADD" w:rsidR="00103B33">
        <w:rPr>
          <w:rStyle w:val="CommentReference"/>
          <w:color w:val="000000" w:themeColor="text1"/>
          <w:sz w:val="22"/>
          <w:szCs w:val="22"/>
        </w:rPr>
        <w:commentReference w:id="161"/>
      </w:r>
      <w:r w:rsidRPr="00F66ADD" w:rsidR="00FC0581">
        <w:rPr>
          <w:rStyle w:val="Hyperlink"/>
          <w:color w:val="000000" w:themeColor="text1"/>
          <w:u w:val="none"/>
        </w:rPr>
        <w:t xml:space="preserve"> </w:t>
      </w:r>
      <w:hyperlink w:history="1" r:id="rId42">
        <w:r w:rsidRPr="00F66ADD" w:rsidR="00750B68">
          <w:rPr>
            <w:rStyle w:val="Hyperlink"/>
          </w:rPr>
          <w:t>https://datim.zendesk.com/hc/en-us/articles/360055112711-MER-Validation-Guide</w:t>
        </w:r>
      </w:hyperlink>
      <w:r w:rsidRPr="00F66ADD" w:rsidR="00750B68">
        <w:rPr>
          <w:rStyle w:val="Hyperlink"/>
          <w:color w:val="000000" w:themeColor="text1"/>
          <w:u w:val="none"/>
        </w:rPr>
        <w:t xml:space="preserve"> </w:t>
      </w:r>
    </w:p>
    <w:p w:rsidRPr="00F66ADD" w:rsidR="00DA6118" w:rsidP="00DA6118" w:rsidRDefault="00DA6118" w14:paraId="4701415D" w14:textId="6276B419">
      <w:pPr>
        <w:pStyle w:val="ListParagraph"/>
        <w:numPr>
          <w:ilvl w:val="1"/>
          <w:numId w:val="62"/>
        </w:numPr>
        <w:spacing w:after="0" w:line="240" w:lineRule="auto"/>
        <w:rPr>
          <w:rStyle w:val="Hyperlink"/>
          <w:color w:val="000000" w:themeColor="text1"/>
          <w:u w:val="none"/>
        </w:rPr>
      </w:pPr>
      <w:r>
        <w:rPr>
          <w:rStyle w:val="Hyperlink"/>
          <w:color w:val="000000" w:themeColor="text1"/>
          <w:u w:val="none"/>
        </w:rPr>
        <w:t xml:space="preserve">This </w:t>
      </w:r>
      <w:r w:rsidR="00FF6C1F">
        <w:rPr>
          <w:rStyle w:val="Hyperlink"/>
          <w:color w:val="000000" w:themeColor="text1"/>
          <w:u w:val="none"/>
        </w:rPr>
        <w:t xml:space="preserve">Document </w:t>
      </w:r>
      <w:r w:rsidR="002547DF">
        <w:rPr>
          <w:rStyle w:val="Hyperlink"/>
          <w:color w:val="000000" w:themeColor="text1"/>
          <w:u w:val="none"/>
        </w:rPr>
        <w:t>has been designed to communicate all validation rules that the Data Pack</w:t>
      </w:r>
      <w:r w:rsidR="003A7E5D">
        <w:rPr>
          <w:rStyle w:val="Hyperlink"/>
          <w:color w:val="000000" w:themeColor="text1"/>
          <w:u w:val="none"/>
        </w:rPr>
        <w:t>, as well as other COP21 docu</w:t>
      </w:r>
      <w:r w:rsidR="00754546">
        <w:rPr>
          <w:rStyle w:val="Hyperlink"/>
          <w:color w:val="000000" w:themeColor="text1"/>
          <w:u w:val="none"/>
        </w:rPr>
        <w:t>ments</w:t>
      </w:r>
      <w:r w:rsidR="00903C1A">
        <w:rPr>
          <w:rStyle w:val="Hyperlink"/>
          <w:color w:val="000000" w:themeColor="text1"/>
          <w:u w:val="none"/>
        </w:rPr>
        <w:t xml:space="preserve">, </w:t>
      </w:r>
      <w:r w:rsidR="000E1BC6">
        <w:rPr>
          <w:rStyle w:val="Hyperlink"/>
          <w:color w:val="000000" w:themeColor="text1"/>
          <w:u w:val="none"/>
        </w:rPr>
        <w:t xml:space="preserve">will go through in the validation and upload process. </w:t>
      </w:r>
      <w:r w:rsidR="006C6D81">
        <w:rPr>
          <w:rStyle w:val="Hyperlink"/>
          <w:color w:val="000000" w:themeColor="text1"/>
          <w:u w:val="none"/>
        </w:rPr>
        <w:t>A description of the</w:t>
      </w:r>
      <w:r w:rsidR="000E1BC6">
        <w:rPr>
          <w:rStyle w:val="Hyperlink"/>
          <w:color w:val="000000" w:themeColor="text1"/>
          <w:u w:val="none"/>
        </w:rPr>
        <w:t xml:space="preserve"> validation rules</w:t>
      </w:r>
      <w:r w:rsidR="00532FA2">
        <w:rPr>
          <w:rStyle w:val="Hyperlink"/>
          <w:color w:val="000000" w:themeColor="text1"/>
          <w:u w:val="none"/>
        </w:rPr>
        <w:t xml:space="preserve">, their definitions and user actions </w:t>
      </w:r>
      <w:r w:rsidR="006C6D81">
        <w:rPr>
          <w:rStyle w:val="Hyperlink"/>
          <w:color w:val="000000" w:themeColor="text1"/>
          <w:u w:val="none"/>
        </w:rPr>
        <w:t>to correct any flagged errors can be found in this document</w:t>
      </w:r>
      <w:r w:rsidR="004E2032">
        <w:rPr>
          <w:rStyle w:val="Hyperlink"/>
          <w:color w:val="000000" w:themeColor="text1"/>
          <w:u w:val="none"/>
        </w:rPr>
        <w:t>.</w:t>
      </w:r>
    </w:p>
    <w:p w:rsidRPr="00F66ADD" w:rsidR="00BD725F" w:rsidP="003F79D1" w:rsidRDefault="00BD725F" w14:paraId="45E07BFA" w14:textId="77777777">
      <w:pPr>
        <w:spacing w:after="0" w:line="240" w:lineRule="auto"/>
        <w:rPr>
          <w:rStyle w:val="Hyperlink"/>
          <w:color w:val="000000" w:themeColor="text1"/>
        </w:rPr>
      </w:pPr>
    </w:p>
    <w:p w:rsidRPr="00F66ADD" w:rsidR="00C27996" w:rsidP="00C27996" w:rsidRDefault="001B4F1B" w14:paraId="0CBD1387" w14:textId="3FA962DC">
      <w:pPr>
        <w:pStyle w:val="ListParagraph"/>
        <w:numPr>
          <w:ilvl w:val="0"/>
          <w:numId w:val="62"/>
        </w:numPr>
        <w:spacing w:after="0" w:line="240" w:lineRule="auto"/>
        <w:rPr>
          <w:rStyle w:val="Hyperlink"/>
          <w:color w:val="000000" w:themeColor="text1"/>
          <w:u w:val="none"/>
        </w:rPr>
      </w:pPr>
      <w:r w:rsidRPr="00F66ADD">
        <w:rPr>
          <w:rStyle w:val="Hyperlink"/>
          <w:color w:val="000000" w:themeColor="text1"/>
          <w:u w:val="none"/>
        </w:rPr>
        <w:t>Monitoring, Evaluation, and Reporting Indicator Reference Guide (</w:t>
      </w:r>
      <w:r w:rsidRPr="00F66ADD" w:rsidR="00BD725F">
        <w:rPr>
          <w:rStyle w:val="Hyperlink"/>
          <w:color w:val="000000" w:themeColor="text1"/>
          <w:u w:val="none"/>
        </w:rPr>
        <w:t>MER</w:t>
      </w:r>
      <w:r w:rsidRPr="00F66ADD">
        <w:rPr>
          <w:rStyle w:val="Hyperlink"/>
          <w:color w:val="000000" w:themeColor="text1"/>
          <w:u w:val="none"/>
        </w:rPr>
        <w:t>)</w:t>
      </w:r>
      <w:r w:rsidRPr="00F66ADD" w:rsidR="00BD725F">
        <w:rPr>
          <w:rStyle w:val="Hyperlink"/>
          <w:color w:val="000000" w:themeColor="text1"/>
          <w:u w:val="none"/>
        </w:rPr>
        <w:t xml:space="preserve"> v2.</w:t>
      </w:r>
      <w:r w:rsidRPr="00F66ADD" w:rsidR="00103B33">
        <w:rPr>
          <w:rStyle w:val="Hyperlink"/>
          <w:color w:val="000000" w:themeColor="text1"/>
          <w:u w:val="none"/>
        </w:rPr>
        <w:t>5</w:t>
      </w:r>
      <w:r w:rsidRPr="00F66ADD" w:rsidR="00E35F94">
        <w:rPr>
          <w:rStyle w:val="Hyperlink"/>
          <w:color w:val="000000" w:themeColor="text1"/>
          <w:u w:val="none"/>
        </w:rPr>
        <w:t>:</w:t>
      </w:r>
      <w:r w:rsidRPr="00F66ADD" w:rsidR="009E2617">
        <w:rPr>
          <w:rStyle w:val="Hyperlink"/>
          <w:color w:val="000000" w:themeColor="text1"/>
          <w:u w:val="none"/>
        </w:rPr>
        <w:t xml:space="preserve"> </w:t>
      </w:r>
      <w:hyperlink w:history="1" r:id="rId43">
        <w:r w:rsidRPr="00F66ADD" w:rsidR="00C27996">
          <w:rPr>
            <w:rStyle w:val="Hyperlink"/>
          </w:rPr>
          <w:t>https://datim.zendesk.com/hc/en-us/articles/360000084446-MER-Indicator-Reference-Guides</w:t>
        </w:r>
      </w:hyperlink>
      <w:r w:rsidRPr="00F66ADD" w:rsidR="00C27996">
        <w:rPr>
          <w:rStyle w:val="Hyperlink"/>
          <w:color w:val="000000" w:themeColor="text1"/>
          <w:u w:val="none"/>
        </w:rPr>
        <w:t xml:space="preserve"> </w:t>
      </w:r>
    </w:p>
    <w:p w:rsidRPr="00F66ADD" w:rsidR="00C27996" w:rsidP="00C27996" w:rsidRDefault="00C27996" w14:paraId="23C6627D" w14:textId="77777777">
      <w:pPr>
        <w:spacing w:after="0" w:line="240" w:lineRule="auto"/>
        <w:ind w:left="360"/>
        <w:rPr>
          <w:rStyle w:val="Hyperlink"/>
          <w:color w:val="000000" w:themeColor="text1"/>
          <w:u w:val="none"/>
        </w:rPr>
      </w:pPr>
    </w:p>
    <w:p w:rsidRPr="00F66ADD" w:rsidR="004B16C2" w:rsidP="008770CA" w:rsidRDefault="00AE0DCE" w14:paraId="575D49DA" w14:textId="357DACCA">
      <w:pPr>
        <w:pStyle w:val="ListParagraph"/>
        <w:numPr>
          <w:ilvl w:val="0"/>
          <w:numId w:val="62"/>
        </w:numPr>
        <w:spacing w:after="0" w:line="240" w:lineRule="auto"/>
        <w:rPr>
          <w:rStyle w:val="Hyperlink"/>
          <w:color w:val="000000" w:themeColor="text1"/>
          <w:u w:val="none"/>
        </w:rPr>
      </w:pPr>
      <w:r w:rsidRPr="7D55B587">
        <w:rPr>
          <w:rStyle w:val="Hyperlink"/>
          <w:color w:val="000000" w:themeColor="text1"/>
          <w:u w:val="none"/>
        </w:rPr>
        <w:t>MER 2.5</w:t>
      </w:r>
      <w:r w:rsidRPr="7D55B587" w:rsidR="009E2617">
        <w:rPr>
          <w:rStyle w:val="Hyperlink"/>
          <w:color w:val="000000" w:themeColor="text1"/>
          <w:u w:val="none"/>
        </w:rPr>
        <w:t xml:space="preserve"> Training Videos</w:t>
      </w:r>
      <w:r w:rsidRPr="7D55B587" w:rsidR="006053B1">
        <w:rPr>
          <w:rStyle w:val="Hyperlink"/>
          <w:color w:val="000000" w:themeColor="text1"/>
          <w:u w:val="none"/>
        </w:rPr>
        <w:t>:</w:t>
      </w:r>
      <w:r w:rsidRPr="7D55B587" w:rsidR="00CE5B0C">
        <w:rPr>
          <w:rStyle w:val="Hyperlink"/>
          <w:color w:val="000000" w:themeColor="text1"/>
          <w:u w:val="none"/>
        </w:rPr>
        <w:t xml:space="preserve"> </w:t>
      </w:r>
      <w:hyperlink r:id="rId44">
        <w:r w:rsidRPr="7D55B587" w:rsidR="00CE5B0C">
          <w:rPr>
            <w:rStyle w:val="Hyperlink"/>
          </w:rPr>
          <w:t>https://datim.zendesk.com/hc/en-us/articles/360051593031-MER-2-5-Training-Videos</w:t>
        </w:r>
      </w:hyperlink>
      <w:r w:rsidRPr="7D55B587" w:rsidR="00CE5B0C">
        <w:rPr>
          <w:rStyle w:val="Hyperlink"/>
          <w:color w:val="000000" w:themeColor="text1"/>
          <w:u w:val="none"/>
        </w:rPr>
        <w:t xml:space="preserve"> </w:t>
      </w:r>
    </w:p>
    <w:p w:rsidR="006F2F42" w:rsidRDefault="006F2F42" w14:paraId="2E34E080" w14:textId="50383875">
      <w:pPr>
        <w:rPr>
          <w:color w:val="000000" w:themeColor="text1"/>
        </w:rPr>
      </w:pPr>
    </w:p>
    <w:p w:rsidR="0082586B" w:rsidP="00470159" w:rsidRDefault="0082586B" w14:paraId="7BC33CB1" w14:textId="77777777">
      <w:pPr>
        <w:pStyle w:val="Heading2"/>
      </w:pPr>
    </w:p>
    <w:p w:rsidR="0082586B" w:rsidP="00470159" w:rsidRDefault="0082586B" w14:paraId="674CAF55" w14:textId="77777777">
      <w:pPr>
        <w:pStyle w:val="Heading2"/>
      </w:pPr>
    </w:p>
    <w:p w:rsidR="0082586B" w:rsidP="0082586B" w:rsidRDefault="0082586B" w14:paraId="7849EA1F" w14:textId="77777777"/>
    <w:p w:rsidR="0082586B" w:rsidP="0082586B" w:rsidRDefault="0082586B" w14:paraId="18E48255" w14:textId="77777777"/>
    <w:p w:rsidR="0082586B" w:rsidP="0082586B" w:rsidRDefault="0082586B" w14:paraId="2979F5D0" w14:textId="77777777"/>
    <w:p w:rsidR="0082586B" w:rsidP="0082586B" w:rsidRDefault="0082586B" w14:paraId="664FA80C" w14:textId="77777777"/>
    <w:p w:rsidR="0082586B" w:rsidP="0082586B" w:rsidRDefault="0082586B" w14:paraId="1BC25C7B" w14:textId="77777777"/>
    <w:p w:rsidRPr="0082586B" w:rsidR="0082586B" w:rsidP="0082586B" w:rsidRDefault="0082586B" w14:paraId="03F7156C" w14:textId="77777777"/>
    <w:p w:rsidR="0082586B" w:rsidRDefault="0082586B" w14:paraId="79AECC6D" w14:textId="1B695932">
      <w:pPr>
        <w:rPr>
          <w:rFonts w:asciiTheme="majorHAnsi" w:hAnsiTheme="majorHAnsi" w:eastAsiaTheme="majorEastAsia" w:cstheme="majorBidi"/>
          <w:color w:val="2E74B5" w:themeColor="accent1" w:themeShade="BF"/>
          <w:sz w:val="32"/>
          <w:szCs w:val="32"/>
        </w:rPr>
      </w:pPr>
      <w:r>
        <w:br w:type="page"/>
      </w:r>
    </w:p>
    <w:p w:rsidR="00E9541C" w:rsidP="00470159" w:rsidRDefault="00470159" w14:paraId="4632A1C6" w14:textId="5CDFFBFE">
      <w:pPr>
        <w:pStyle w:val="Heading2"/>
      </w:pPr>
      <w:r>
        <w:t>Country Team Contact List</w:t>
      </w:r>
    </w:p>
    <w:p w:rsidR="00470159" w:rsidP="00470159" w:rsidRDefault="00470159" w14:paraId="1D0EEA51" w14:textId="77777777"/>
    <w:tbl>
      <w:tblPr>
        <w:tblStyle w:val="TableGrid"/>
        <w:tblW w:w="0" w:type="auto"/>
        <w:tblLook w:val="04A0" w:firstRow="1" w:lastRow="0" w:firstColumn="1" w:lastColumn="0" w:noHBand="0" w:noVBand="1"/>
      </w:tblPr>
      <w:tblGrid>
        <w:gridCol w:w="2055"/>
        <w:gridCol w:w="2055"/>
        <w:gridCol w:w="2056"/>
        <w:gridCol w:w="2056"/>
        <w:gridCol w:w="2056"/>
        <w:gridCol w:w="2056"/>
        <w:gridCol w:w="2056"/>
      </w:tblGrid>
      <w:tr w:rsidR="005B0D3C" w:rsidTr="005B0D3C" w14:paraId="7FC98A2E" w14:textId="77777777">
        <w:tc>
          <w:tcPr>
            <w:tcW w:w="2055" w:type="dxa"/>
            <w:shd w:val="clear" w:color="auto" w:fill="E7E6E6" w:themeFill="background2"/>
            <w:vAlign w:val="center"/>
          </w:tcPr>
          <w:p w:rsidRPr="005B0D3C" w:rsidR="005B0D3C" w:rsidP="005B0D3C" w:rsidRDefault="005B0D3C" w14:paraId="62AFB847" w14:textId="743CAC11">
            <w:pPr>
              <w:rPr>
                <w:b/>
                <w:bCs/>
              </w:rPr>
            </w:pPr>
            <w:r w:rsidRPr="005B0D3C">
              <w:rPr>
                <w:b/>
                <w:bCs/>
              </w:rPr>
              <w:t>Country</w:t>
            </w:r>
          </w:p>
        </w:tc>
        <w:tc>
          <w:tcPr>
            <w:tcW w:w="2055" w:type="dxa"/>
            <w:shd w:val="clear" w:color="auto" w:fill="E7E6E6" w:themeFill="background2"/>
            <w:vAlign w:val="center"/>
          </w:tcPr>
          <w:p w:rsidRPr="005B0D3C" w:rsidR="005B0D3C" w:rsidP="005B0D3C" w:rsidRDefault="00293514" w14:paraId="0A3D7721" w14:textId="5ACF5824">
            <w:pPr>
              <w:rPr>
                <w:b/>
                <w:bCs/>
              </w:rPr>
            </w:pPr>
            <w:r>
              <w:rPr>
                <w:b/>
                <w:bCs/>
              </w:rPr>
              <w:t>Country Chair</w:t>
            </w:r>
          </w:p>
        </w:tc>
        <w:tc>
          <w:tcPr>
            <w:tcW w:w="2056" w:type="dxa"/>
            <w:shd w:val="clear" w:color="auto" w:fill="E7E6E6" w:themeFill="background2"/>
            <w:vAlign w:val="center"/>
          </w:tcPr>
          <w:p w:rsidRPr="005B0D3C" w:rsidR="005B0D3C" w:rsidP="005B0D3C" w:rsidRDefault="00293514" w14:paraId="730FDFB6" w14:textId="1380930E">
            <w:pPr>
              <w:rPr>
                <w:b/>
                <w:bCs/>
              </w:rPr>
            </w:pPr>
            <w:r>
              <w:rPr>
                <w:b/>
                <w:bCs/>
              </w:rPr>
              <w:t>PPM</w:t>
            </w:r>
          </w:p>
        </w:tc>
        <w:tc>
          <w:tcPr>
            <w:tcW w:w="2056" w:type="dxa"/>
            <w:shd w:val="clear" w:color="auto" w:fill="E7E6E6" w:themeFill="background2"/>
            <w:vAlign w:val="center"/>
          </w:tcPr>
          <w:p w:rsidRPr="005B0D3C" w:rsidR="005B0D3C" w:rsidP="005B0D3C" w:rsidRDefault="00293514" w14:paraId="43064832" w14:textId="08E82245">
            <w:pPr>
              <w:rPr>
                <w:b/>
                <w:bCs/>
              </w:rPr>
            </w:pPr>
            <w:r>
              <w:rPr>
                <w:b/>
                <w:bCs/>
              </w:rPr>
              <w:t>PEPFAR Coordinating Officer</w:t>
            </w:r>
          </w:p>
        </w:tc>
        <w:tc>
          <w:tcPr>
            <w:tcW w:w="2056" w:type="dxa"/>
            <w:shd w:val="clear" w:color="auto" w:fill="E7E6E6" w:themeFill="background2"/>
            <w:vAlign w:val="center"/>
          </w:tcPr>
          <w:p w:rsidRPr="005B0D3C" w:rsidR="005B0D3C" w:rsidP="005B0D3C" w:rsidRDefault="00047188" w14:paraId="630C8266" w14:textId="611AC2EC">
            <w:pPr>
              <w:rPr>
                <w:b/>
                <w:bCs/>
              </w:rPr>
            </w:pPr>
            <w:r>
              <w:rPr>
                <w:b/>
                <w:bCs/>
              </w:rPr>
              <w:t>DUIT Liaison</w:t>
            </w:r>
          </w:p>
        </w:tc>
        <w:tc>
          <w:tcPr>
            <w:tcW w:w="2056" w:type="dxa"/>
            <w:shd w:val="clear" w:color="auto" w:fill="E7E6E6" w:themeFill="background2"/>
            <w:vAlign w:val="center"/>
          </w:tcPr>
          <w:p w:rsidRPr="005B0D3C" w:rsidR="005B0D3C" w:rsidP="005B0D3C" w:rsidRDefault="00047188" w14:paraId="71F373E5" w14:textId="3C442266">
            <w:pPr>
              <w:rPr>
                <w:b/>
                <w:bCs/>
              </w:rPr>
            </w:pPr>
            <w:r>
              <w:rPr>
                <w:b/>
                <w:bCs/>
              </w:rPr>
              <w:t>DOD Program Manager</w:t>
            </w:r>
          </w:p>
        </w:tc>
        <w:tc>
          <w:tcPr>
            <w:tcW w:w="2056" w:type="dxa"/>
            <w:shd w:val="clear" w:color="auto" w:fill="E7E6E6" w:themeFill="background2"/>
            <w:vAlign w:val="center"/>
          </w:tcPr>
          <w:p w:rsidRPr="005B0D3C" w:rsidR="005B0D3C" w:rsidP="005B0D3C" w:rsidRDefault="005B0D3C" w14:paraId="23B2072A" w14:textId="77777777">
            <w:pPr>
              <w:rPr>
                <w:b/>
                <w:bCs/>
              </w:rPr>
            </w:pPr>
          </w:p>
        </w:tc>
      </w:tr>
      <w:tr w:rsidR="00C706B4" w:rsidTr="00B31693" w14:paraId="5F9180B8" w14:textId="77777777">
        <w:tc>
          <w:tcPr>
            <w:tcW w:w="2055" w:type="dxa"/>
            <w:vAlign w:val="bottom"/>
          </w:tcPr>
          <w:p w:rsidR="00C706B4" w:rsidP="00C706B4" w:rsidRDefault="00C706B4" w14:paraId="71C70231" w14:textId="43419C89">
            <w:r>
              <w:rPr>
                <w:rFonts w:ascii="Calibri" w:hAnsi="Calibri" w:cs="Calibri"/>
                <w:color w:val="000000"/>
              </w:rPr>
              <w:t>Angola</w:t>
            </w:r>
          </w:p>
        </w:tc>
        <w:tc>
          <w:tcPr>
            <w:tcW w:w="2055" w:type="dxa"/>
            <w:vAlign w:val="bottom"/>
          </w:tcPr>
          <w:p w:rsidR="00C706B4" w:rsidP="00C706B4" w:rsidRDefault="00C706B4" w14:paraId="7AABF8D3" w14:textId="471F133A">
            <w:r>
              <w:rPr>
                <w:rFonts w:ascii="Calibri" w:hAnsi="Calibri" w:cs="Calibri"/>
                <w:color w:val="000000"/>
              </w:rPr>
              <w:t>Matthew Barnes</w:t>
            </w:r>
          </w:p>
        </w:tc>
        <w:tc>
          <w:tcPr>
            <w:tcW w:w="2056" w:type="dxa"/>
            <w:vAlign w:val="bottom"/>
          </w:tcPr>
          <w:p w:rsidR="00C706B4" w:rsidP="00C706B4" w:rsidRDefault="00C706B4" w14:paraId="3275AD91" w14:textId="0E3181A6">
            <w:r>
              <w:rPr>
                <w:rFonts w:ascii="Calibri" w:hAnsi="Calibri" w:cs="Calibri"/>
                <w:color w:val="000000"/>
              </w:rPr>
              <w:t xml:space="preserve">Michelle </w:t>
            </w:r>
            <w:proofErr w:type="spellStart"/>
            <w:r>
              <w:rPr>
                <w:rFonts w:ascii="Calibri" w:hAnsi="Calibri" w:cs="Calibri"/>
                <w:color w:val="000000"/>
              </w:rPr>
              <w:t>Zavila</w:t>
            </w:r>
            <w:proofErr w:type="spellEnd"/>
          </w:p>
        </w:tc>
        <w:tc>
          <w:tcPr>
            <w:tcW w:w="2056" w:type="dxa"/>
            <w:vAlign w:val="bottom"/>
          </w:tcPr>
          <w:p w:rsidR="00C706B4" w:rsidP="00C706B4" w:rsidRDefault="00C706B4" w14:paraId="67905157" w14:textId="1C476E29">
            <w:r>
              <w:rPr>
                <w:rFonts w:ascii="Calibri" w:hAnsi="Calibri" w:cs="Calibri"/>
                <w:color w:val="000000"/>
              </w:rPr>
              <w:t xml:space="preserve">Hayden </w:t>
            </w:r>
            <w:proofErr w:type="spellStart"/>
            <w:r>
              <w:rPr>
                <w:rFonts w:ascii="Calibri" w:hAnsi="Calibri" w:cs="Calibri"/>
                <w:color w:val="000000"/>
              </w:rPr>
              <w:t>Hedman</w:t>
            </w:r>
            <w:proofErr w:type="spellEnd"/>
          </w:p>
        </w:tc>
        <w:tc>
          <w:tcPr>
            <w:tcW w:w="2056" w:type="dxa"/>
            <w:vAlign w:val="bottom"/>
          </w:tcPr>
          <w:p w:rsidR="00C706B4" w:rsidP="00C706B4" w:rsidRDefault="00C706B4" w14:paraId="2351BD49" w14:textId="77777777">
            <w:pPr>
              <w:rPr>
                <w:rFonts w:ascii="Calibri" w:hAnsi="Calibri" w:cs="Calibri"/>
                <w:color w:val="000000"/>
              </w:rPr>
            </w:pPr>
            <w:r>
              <w:rPr>
                <w:rFonts w:ascii="Calibri" w:hAnsi="Calibri" w:cs="Calibri"/>
                <w:color w:val="000000"/>
              </w:rPr>
              <w:t>Amaka Nwankwo-</w:t>
            </w:r>
            <w:proofErr w:type="spellStart"/>
            <w:r>
              <w:rPr>
                <w:rFonts w:ascii="Calibri" w:hAnsi="Calibri" w:cs="Calibri"/>
                <w:color w:val="000000"/>
              </w:rPr>
              <w:t>Igomu</w:t>
            </w:r>
            <w:proofErr w:type="spellEnd"/>
            <w:r>
              <w:rPr>
                <w:rFonts w:ascii="Calibri" w:hAnsi="Calibri" w:cs="Calibri"/>
                <w:color w:val="000000"/>
              </w:rPr>
              <w:t xml:space="preserve">, </w:t>
            </w:r>
          </w:p>
          <w:p w:rsidRPr="002239C2" w:rsidR="00C706B4" w:rsidP="00C706B4" w:rsidRDefault="00C706B4" w14:paraId="268D6341" w14:textId="290E43F4">
            <w:pPr>
              <w:rPr>
                <w:rFonts w:ascii="Calibri" w:hAnsi="Calibri" w:cs="Calibri"/>
                <w:color w:val="000000"/>
              </w:rPr>
            </w:pPr>
            <w:r>
              <w:rPr>
                <w:rFonts w:ascii="Calibri" w:hAnsi="Calibri" w:cs="Calibri"/>
                <w:color w:val="000000"/>
              </w:rPr>
              <w:t>Milly Howard</w:t>
            </w:r>
          </w:p>
        </w:tc>
        <w:tc>
          <w:tcPr>
            <w:tcW w:w="2056" w:type="dxa"/>
            <w:vAlign w:val="bottom"/>
          </w:tcPr>
          <w:p w:rsidR="00C706B4" w:rsidP="00C706B4" w:rsidRDefault="00C706B4" w14:paraId="192576A1" w14:textId="26111884">
            <w:r>
              <w:rPr>
                <w:rFonts w:ascii="Calibri" w:hAnsi="Calibri" w:cs="Calibri"/>
                <w:color w:val="000000"/>
              </w:rPr>
              <w:t>Brandon Khuu, Melissa Kiernan</w:t>
            </w:r>
          </w:p>
        </w:tc>
        <w:tc>
          <w:tcPr>
            <w:tcW w:w="2056" w:type="dxa"/>
            <w:vAlign w:val="center"/>
          </w:tcPr>
          <w:p w:rsidR="00C706B4" w:rsidP="00C706B4" w:rsidRDefault="00C706B4" w14:paraId="4D44B2F0" w14:textId="77777777"/>
        </w:tc>
      </w:tr>
      <w:tr w:rsidRPr="00816217" w:rsidR="00C706B4" w:rsidTr="00B31693" w14:paraId="71643E9B" w14:textId="77777777">
        <w:tc>
          <w:tcPr>
            <w:tcW w:w="2055" w:type="dxa"/>
            <w:vAlign w:val="bottom"/>
          </w:tcPr>
          <w:p w:rsidR="00C706B4" w:rsidP="00C706B4" w:rsidRDefault="00C706B4" w14:paraId="6C040362" w14:textId="41C747BB">
            <w:r>
              <w:rPr>
                <w:rFonts w:ascii="Calibri" w:hAnsi="Calibri" w:cs="Calibri"/>
                <w:color w:val="000000"/>
              </w:rPr>
              <w:t>Asia Region</w:t>
            </w:r>
          </w:p>
        </w:tc>
        <w:tc>
          <w:tcPr>
            <w:tcW w:w="2055" w:type="dxa"/>
            <w:vAlign w:val="bottom"/>
          </w:tcPr>
          <w:p w:rsidR="00C706B4" w:rsidP="00C706B4" w:rsidRDefault="00C706B4" w14:paraId="7102C00F" w14:textId="543EF855">
            <w:r>
              <w:rPr>
                <w:rFonts w:ascii="Calibri" w:hAnsi="Calibri" w:cs="Calibri"/>
                <w:color w:val="000000"/>
              </w:rPr>
              <w:t>Erin Eckstein,</w:t>
            </w:r>
            <w:r>
              <w:rPr>
                <w:rFonts w:ascii="Calibri" w:hAnsi="Calibri" w:cs="Calibri"/>
                <w:color w:val="000000"/>
              </w:rPr>
              <w:br/>
            </w:r>
            <w:r>
              <w:rPr>
                <w:rFonts w:ascii="Calibri" w:hAnsi="Calibri" w:cs="Calibri"/>
                <w:color w:val="000000"/>
              </w:rPr>
              <w:t xml:space="preserve">Sarah </w:t>
            </w:r>
            <w:proofErr w:type="spellStart"/>
            <w:r>
              <w:rPr>
                <w:rFonts w:ascii="Calibri" w:hAnsi="Calibri" w:cs="Calibri"/>
                <w:color w:val="000000"/>
              </w:rPr>
              <w:t>Dominis</w:t>
            </w:r>
            <w:proofErr w:type="spellEnd"/>
          </w:p>
        </w:tc>
        <w:tc>
          <w:tcPr>
            <w:tcW w:w="2056" w:type="dxa"/>
            <w:vAlign w:val="bottom"/>
          </w:tcPr>
          <w:p w:rsidR="00C706B4" w:rsidP="00C706B4" w:rsidRDefault="00C706B4" w14:paraId="118EEA3A" w14:textId="4A1027CE">
            <w:r>
              <w:rPr>
                <w:rFonts w:ascii="Calibri" w:hAnsi="Calibri" w:cs="Calibri"/>
                <w:color w:val="000000"/>
              </w:rPr>
              <w:t xml:space="preserve">Emily </w:t>
            </w:r>
            <w:proofErr w:type="spellStart"/>
            <w:r>
              <w:rPr>
                <w:rFonts w:ascii="Calibri" w:hAnsi="Calibri" w:cs="Calibri"/>
                <w:color w:val="000000"/>
              </w:rPr>
              <w:t>Coard</w:t>
            </w:r>
            <w:proofErr w:type="spellEnd"/>
            <w:r>
              <w:rPr>
                <w:rFonts w:ascii="Calibri" w:hAnsi="Calibri" w:cs="Calibri"/>
                <w:color w:val="000000"/>
              </w:rPr>
              <w:br/>
            </w:r>
            <w:r>
              <w:rPr>
                <w:rFonts w:ascii="Calibri" w:hAnsi="Calibri" w:cs="Calibri"/>
                <w:color w:val="000000"/>
              </w:rPr>
              <w:t>Erin Riley</w:t>
            </w:r>
          </w:p>
        </w:tc>
        <w:tc>
          <w:tcPr>
            <w:tcW w:w="2056" w:type="dxa"/>
            <w:vAlign w:val="bottom"/>
          </w:tcPr>
          <w:p w:rsidR="00C706B4" w:rsidP="00C706B4" w:rsidRDefault="00C706B4" w14:paraId="32BC6067" w14:textId="68D3EC37">
            <w:r>
              <w:rPr>
                <w:rFonts w:ascii="Calibri" w:hAnsi="Calibri" w:cs="Calibri"/>
                <w:color w:val="000000"/>
              </w:rPr>
              <w:t xml:space="preserve">Nicole </w:t>
            </w:r>
            <w:proofErr w:type="spellStart"/>
            <w:r>
              <w:rPr>
                <w:rFonts w:ascii="Calibri" w:hAnsi="Calibri" w:cs="Calibri"/>
                <w:color w:val="000000"/>
              </w:rPr>
              <w:t>Zender</w:t>
            </w:r>
            <w:proofErr w:type="spellEnd"/>
            <w:r>
              <w:rPr>
                <w:rFonts w:ascii="Calibri" w:hAnsi="Calibri" w:cs="Calibri"/>
                <w:color w:val="000000"/>
              </w:rPr>
              <w:t xml:space="preserve"> </w:t>
            </w:r>
          </w:p>
        </w:tc>
        <w:tc>
          <w:tcPr>
            <w:tcW w:w="2056" w:type="dxa"/>
            <w:vAlign w:val="bottom"/>
          </w:tcPr>
          <w:p w:rsidR="00C706B4" w:rsidP="00C706B4" w:rsidRDefault="00C706B4" w14:paraId="7FCB2522" w14:textId="2519E6C7">
            <w:r>
              <w:rPr>
                <w:rFonts w:ascii="Calibri" w:hAnsi="Calibri" w:cs="Calibri"/>
                <w:color w:val="000000"/>
              </w:rPr>
              <w:t>Kristin Cooney</w:t>
            </w:r>
          </w:p>
        </w:tc>
        <w:tc>
          <w:tcPr>
            <w:tcW w:w="2056" w:type="dxa"/>
            <w:vAlign w:val="bottom"/>
          </w:tcPr>
          <w:p w:rsidRPr="00816217" w:rsidR="00C706B4" w:rsidP="00C706B4" w:rsidRDefault="00C706B4" w14:paraId="2F5C81C3" w14:textId="78E6585E">
            <w:pPr>
              <w:rPr>
                <w:lang w:val="fr-FR"/>
              </w:rPr>
            </w:pPr>
            <w:r w:rsidRPr="00816217">
              <w:rPr>
                <w:rFonts w:ascii="Calibri" w:hAnsi="Calibri" w:cs="Calibri"/>
                <w:color w:val="000000"/>
                <w:lang w:val="fr-FR"/>
              </w:rPr>
              <w:t xml:space="preserve">Danielle Connor, Melissa Kiernan, </w:t>
            </w:r>
            <w:proofErr w:type="spellStart"/>
            <w:r w:rsidRPr="00816217">
              <w:rPr>
                <w:rFonts w:ascii="Calibri" w:hAnsi="Calibri" w:cs="Calibri"/>
                <w:color w:val="000000"/>
                <w:lang w:val="fr-FR"/>
              </w:rPr>
              <w:t>Venicia</w:t>
            </w:r>
            <w:proofErr w:type="spellEnd"/>
            <w:r w:rsidRPr="00816217">
              <w:rPr>
                <w:rFonts w:ascii="Calibri" w:hAnsi="Calibri" w:cs="Calibri"/>
                <w:color w:val="000000"/>
                <w:lang w:val="fr-FR"/>
              </w:rPr>
              <w:t xml:space="preserve"> </w:t>
            </w:r>
            <w:proofErr w:type="spellStart"/>
            <w:r w:rsidRPr="00816217">
              <w:rPr>
                <w:rFonts w:ascii="Calibri" w:hAnsi="Calibri" w:cs="Calibri"/>
                <w:color w:val="000000"/>
                <w:lang w:val="fr-FR"/>
              </w:rPr>
              <w:t>Mulyono</w:t>
            </w:r>
            <w:proofErr w:type="spellEnd"/>
          </w:p>
        </w:tc>
        <w:tc>
          <w:tcPr>
            <w:tcW w:w="2056" w:type="dxa"/>
            <w:vAlign w:val="center"/>
          </w:tcPr>
          <w:p w:rsidRPr="00816217" w:rsidR="00C706B4" w:rsidP="00C706B4" w:rsidRDefault="00C706B4" w14:paraId="0AEAEBC9" w14:textId="77777777">
            <w:pPr>
              <w:rPr>
                <w:lang w:val="fr-FR"/>
              </w:rPr>
            </w:pPr>
          </w:p>
        </w:tc>
      </w:tr>
      <w:tr w:rsidR="00C706B4" w:rsidTr="00B31693" w14:paraId="008DE413" w14:textId="77777777">
        <w:tc>
          <w:tcPr>
            <w:tcW w:w="2055" w:type="dxa"/>
            <w:vAlign w:val="bottom"/>
          </w:tcPr>
          <w:p w:rsidR="00C706B4" w:rsidP="00C706B4" w:rsidRDefault="00C706B4" w14:paraId="2DC2B02E" w14:textId="6DB7303D">
            <w:r>
              <w:rPr>
                <w:rFonts w:ascii="Calibri" w:hAnsi="Calibri" w:cs="Calibri"/>
                <w:color w:val="000000"/>
              </w:rPr>
              <w:t>Botswana</w:t>
            </w:r>
          </w:p>
        </w:tc>
        <w:tc>
          <w:tcPr>
            <w:tcW w:w="2055" w:type="dxa"/>
            <w:vAlign w:val="bottom"/>
          </w:tcPr>
          <w:p w:rsidR="00C706B4" w:rsidP="00C706B4" w:rsidRDefault="00C706B4" w14:paraId="20ED8F88" w14:textId="27C28D19">
            <w:r>
              <w:rPr>
                <w:rFonts w:ascii="Calibri" w:hAnsi="Calibri" w:cs="Calibri"/>
                <w:color w:val="000000"/>
              </w:rPr>
              <w:t xml:space="preserve">Sara </w:t>
            </w:r>
            <w:proofErr w:type="spellStart"/>
            <w:r>
              <w:rPr>
                <w:rFonts w:ascii="Calibri" w:hAnsi="Calibri" w:cs="Calibri"/>
                <w:color w:val="000000"/>
              </w:rPr>
              <w:t>Klucking</w:t>
            </w:r>
            <w:proofErr w:type="spellEnd"/>
          </w:p>
        </w:tc>
        <w:tc>
          <w:tcPr>
            <w:tcW w:w="2056" w:type="dxa"/>
            <w:vAlign w:val="bottom"/>
          </w:tcPr>
          <w:p w:rsidR="00C706B4" w:rsidP="00C706B4" w:rsidRDefault="00C706B4" w14:paraId="54A81E6F" w14:textId="6DABB226">
            <w:r>
              <w:rPr>
                <w:rFonts w:ascii="Calibri" w:hAnsi="Calibri" w:cs="Calibri"/>
                <w:color w:val="000000"/>
              </w:rPr>
              <w:t>Ronald Carter</w:t>
            </w:r>
          </w:p>
        </w:tc>
        <w:tc>
          <w:tcPr>
            <w:tcW w:w="2056" w:type="dxa"/>
            <w:vAlign w:val="bottom"/>
          </w:tcPr>
          <w:p w:rsidR="00C706B4" w:rsidP="00C706B4" w:rsidRDefault="00C706B4" w14:paraId="50A473D8" w14:textId="6EDE533D">
            <w:r>
              <w:rPr>
                <w:rFonts w:ascii="Calibri" w:hAnsi="Calibri" w:cs="Calibri"/>
                <w:color w:val="000000"/>
              </w:rPr>
              <w:t xml:space="preserve">Hayden </w:t>
            </w:r>
            <w:proofErr w:type="spellStart"/>
            <w:r>
              <w:rPr>
                <w:rFonts w:ascii="Calibri" w:hAnsi="Calibri" w:cs="Calibri"/>
                <w:color w:val="000000"/>
              </w:rPr>
              <w:t>Hedman</w:t>
            </w:r>
            <w:proofErr w:type="spellEnd"/>
          </w:p>
        </w:tc>
        <w:tc>
          <w:tcPr>
            <w:tcW w:w="2056" w:type="dxa"/>
            <w:vAlign w:val="bottom"/>
          </w:tcPr>
          <w:p w:rsidR="00C706B4" w:rsidP="00C706B4" w:rsidRDefault="00C706B4" w14:paraId="4FFD1868" w14:textId="622C39AD">
            <w:r>
              <w:rPr>
                <w:rFonts w:ascii="Calibri" w:hAnsi="Calibri" w:cs="Calibri"/>
                <w:color w:val="000000"/>
              </w:rPr>
              <w:t>Lindsay Little</w:t>
            </w:r>
          </w:p>
        </w:tc>
        <w:tc>
          <w:tcPr>
            <w:tcW w:w="2056" w:type="dxa"/>
            <w:vAlign w:val="bottom"/>
          </w:tcPr>
          <w:p w:rsidR="00C706B4" w:rsidP="00C706B4" w:rsidRDefault="00C706B4" w14:paraId="3B9E400C" w14:textId="37D8F4E0">
            <w:proofErr w:type="spellStart"/>
            <w:r>
              <w:rPr>
                <w:rFonts w:ascii="Calibri" w:hAnsi="Calibri" w:cs="Calibri"/>
                <w:color w:val="000000"/>
              </w:rPr>
              <w:t>Chambraia</w:t>
            </w:r>
            <w:proofErr w:type="spellEnd"/>
            <w:r>
              <w:rPr>
                <w:rFonts w:ascii="Calibri" w:hAnsi="Calibri" w:cs="Calibri"/>
                <w:color w:val="000000"/>
              </w:rPr>
              <w:t xml:space="preserve"> Jones, David </w:t>
            </w:r>
            <w:proofErr w:type="spellStart"/>
            <w:r>
              <w:rPr>
                <w:rFonts w:ascii="Calibri" w:hAnsi="Calibri" w:cs="Calibri"/>
                <w:color w:val="000000"/>
              </w:rPr>
              <w:t>Kelapile</w:t>
            </w:r>
            <w:proofErr w:type="spellEnd"/>
            <w:r>
              <w:rPr>
                <w:rFonts w:ascii="Calibri" w:hAnsi="Calibri" w:cs="Calibri"/>
                <w:color w:val="000000"/>
              </w:rPr>
              <w:t xml:space="preserve">, Shannon </w:t>
            </w:r>
            <w:proofErr w:type="spellStart"/>
            <w:r>
              <w:rPr>
                <w:rFonts w:ascii="Calibri" w:hAnsi="Calibri" w:cs="Calibri"/>
                <w:color w:val="000000"/>
              </w:rPr>
              <w:t>Uppaluri</w:t>
            </w:r>
            <w:proofErr w:type="spellEnd"/>
          </w:p>
        </w:tc>
        <w:tc>
          <w:tcPr>
            <w:tcW w:w="2056" w:type="dxa"/>
            <w:vAlign w:val="center"/>
          </w:tcPr>
          <w:p w:rsidR="00C706B4" w:rsidP="00C706B4" w:rsidRDefault="00C706B4" w14:paraId="410BE646" w14:textId="77777777"/>
        </w:tc>
      </w:tr>
      <w:tr w:rsidR="00C706B4" w:rsidTr="00B31693" w14:paraId="5006CCBD" w14:textId="77777777">
        <w:tc>
          <w:tcPr>
            <w:tcW w:w="2055" w:type="dxa"/>
            <w:vAlign w:val="bottom"/>
          </w:tcPr>
          <w:p w:rsidR="00C706B4" w:rsidP="00C706B4" w:rsidRDefault="00C706B4" w14:paraId="5E735BCE" w14:textId="55AD9F0D">
            <w:r>
              <w:rPr>
                <w:rFonts w:ascii="Calibri" w:hAnsi="Calibri" w:cs="Calibri"/>
                <w:color w:val="000000"/>
              </w:rPr>
              <w:t>Burundi</w:t>
            </w:r>
          </w:p>
        </w:tc>
        <w:tc>
          <w:tcPr>
            <w:tcW w:w="2055" w:type="dxa"/>
            <w:vAlign w:val="bottom"/>
          </w:tcPr>
          <w:p w:rsidR="00C706B4" w:rsidP="00C706B4" w:rsidRDefault="00C706B4" w14:paraId="0A95E2CE" w14:textId="00BBA392">
            <w:r>
              <w:rPr>
                <w:rFonts w:ascii="Calibri" w:hAnsi="Calibri" w:cs="Calibri"/>
                <w:color w:val="000000"/>
              </w:rPr>
              <w:t>Julia Martin</w:t>
            </w:r>
          </w:p>
        </w:tc>
        <w:tc>
          <w:tcPr>
            <w:tcW w:w="2056" w:type="dxa"/>
            <w:vAlign w:val="bottom"/>
          </w:tcPr>
          <w:p w:rsidR="00C706B4" w:rsidP="00C706B4" w:rsidRDefault="00C706B4" w14:paraId="332AA62B" w14:textId="397ED674">
            <w:r>
              <w:rPr>
                <w:rFonts w:ascii="Calibri" w:hAnsi="Calibri" w:cs="Calibri"/>
                <w:color w:val="000000"/>
              </w:rPr>
              <w:t>Pooja Vinayak</w:t>
            </w:r>
          </w:p>
        </w:tc>
        <w:tc>
          <w:tcPr>
            <w:tcW w:w="2056" w:type="dxa"/>
            <w:vAlign w:val="bottom"/>
          </w:tcPr>
          <w:p w:rsidR="00C706B4" w:rsidP="00C706B4" w:rsidRDefault="00C706B4" w14:paraId="06359558" w14:textId="51F605BE">
            <w:r>
              <w:rPr>
                <w:rFonts w:ascii="Calibri" w:hAnsi="Calibri" w:cs="Calibri"/>
                <w:color w:val="000000"/>
              </w:rPr>
              <w:t>Assignment forthcoming</w:t>
            </w:r>
          </w:p>
        </w:tc>
        <w:tc>
          <w:tcPr>
            <w:tcW w:w="2056" w:type="dxa"/>
            <w:vAlign w:val="bottom"/>
          </w:tcPr>
          <w:p w:rsidR="00C706B4" w:rsidP="00C706B4" w:rsidRDefault="00C706B4" w14:paraId="50AEFCA7" w14:textId="66473B03">
            <w:r>
              <w:rPr>
                <w:rFonts w:ascii="Calibri" w:hAnsi="Calibri" w:cs="Calibri"/>
                <w:color w:val="000000"/>
              </w:rPr>
              <w:t>N/A</w:t>
            </w:r>
          </w:p>
        </w:tc>
        <w:tc>
          <w:tcPr>
            <w:tcW w:w="2056" w:type="dxa"/>
            <w:vAlign w:val="bottom"/>
          </w:tcPr>
          <w:p w:rsidR="00C706B4" w:rsidP="00C706B4" w:rsidRDefault="00C706B4" w14:paraId="641F6889" w14:textId="1937106A">
            <w:r>
              <w:rPr>
                <w:rFonts w:ascii="Calibri" w:hAnsi="Calibri" w:cs="Calibri"/>
                <w:color w:val="000000"/>
              </w:rPr>
              <w:t xml:space="preserve">Danielle Connor, Joanna </w:t>
            </w:r>
            <w:proofErr w:type="spellStart"/>
            <w:r>
              <w:rPr>
                <w:rFonts w:ascii="Calibri" w:hAnsi="Calibri" w:cs="Calibri"/>
                <w:color w:val="000000"/>
              </w:rPr>
              <w:t>Niane</w:t>
            </w:r>
            <w:proofErr w:type="spellEnd"/>
            <w:r>
              <w:rPr>
                <w:rFonts w:ascii="Calibri" w:hAnsi="Calibri" w:cs="Calibri"/>
                <w:color w:val="000000"/>
              </w:rPr>
              <w:t xml:space="preserve">, Joseph </w:t>
            </w:r>
            <w:proofErr w:type="spellStart"/>
            <w:r>
              <w:rPr>
                <w:rFonts w:ascii="Calibri" w:hAnsi="Calibri" w:cs="Calibri"/>
                <w:color w:val="000000"/>
              </w:rPr>
              <w:t>Wakana</w:t>
            </w:r>
            <w:proofErr w:type="spellEnd"/>
          </w:p>
        </w:tc>
        <w:tc>
          <w:tcPr>
            <w:tcW w:w="2056" w:type="dxa"/>
            <w:vAlign w:val="center"/>
          </w:tcPr>
          <w:p w:rsidR="00C706B4" w:rsidP="00C706B4" w:rsidRDefault="00C706B4" w14:paraId="23FA2FC1" w14:textId="77777777"/>
        </w:tc>
      </w:tr>
      <w:tr w:rsidR="00C706B4" w:rsidTr="00B31693" w14:paraId="6D5B2EB8" w14:textId="77777777">
        <w:tc>
          <w:tcPr>
            <w:tcW w:w="2055" w:type="dxa"/>
            <w:vAlign w:val="bottom"/>
          </w:tcPr>
          <w:p w:rsidR="00C706B4" w:rsidP="00C706B4" w:rsidRDefault="00C706B4" w14:paraId="2FE94F65" w14:textId="55AFDEFF">
            <w:r>
              <w:rPr>
                <w:rFonts w:ascii="Calibri" w:hAnsi="Calibri" w:cs="Calibri"/>
                <w:color w:val="000000"/>
              </w:rPr>
              <w:t>Cameroon</w:t>
            </w:r>
          </w:p>
        </w:tc>
        <w:tc>
          <w:tcPr>
            <w:tcW w:w="2055" w:type="dxa"/>
            <w:vAlign w:val="bottom"/>
          </w:tcPr>
          <w:p w:rsidR="00C706B4" w:rsidP="00C706B4" w:rsidRDefault="00C706B4" w14:paraId="24979C47" w14:textId="570AAE9B">
            <w:proofErr w:type="spellStart"/>
            <w:r>
              <w:rPr>
                <w:rFonts w:ascii="Calibri" w:hAnsi="Calibri" w:cs="Calibri"/>
                <w:color w:val="000000"/>
              </w:rPr>
              <w:t>Angeli</w:t>
            </w:r>
            <w:proofErr w:type="spellEnd"/>
            <w:r>
              <w:rPr>
                <w:rFonts w:ascii="Calibri" w:hAnsi="Calibri" w:cs="Calibri"/>
                <w:color w:val="000000"/>
              </w:rPr>
              <w:t xml:space="preserve"> </w:t>
            </w:r>
            <w:proofErr w:type="spellStart"/>
            <w:r>
              <w:rPr>
                <w:rFonts w:ascii="Calibri" w:hAnsi="Calibri" w:cs="Calibri"/>
                <w:color w:val="000000"/>
              </w:rPr>
              <w:t>Achrekar</w:t>
            </w:r>
            <w:proofErr w:type="spellEnd"/>
          </w:p>
        </w:tc>
        <w:tc>
          <w:tcPr>
            <w:tcW w:w="2056" w:type="dxa"/>
            <w:vAlign w:val="bottom"/>
          </w:tcPr>
          <w:p w:rsidR="00C706B4" w:rsidP="00C706B4" w:rsidRDefault="00C706B4" w14:paraId="67530750" w14:textId="4FD96592">
            <w:r>
              <w:rPr>
                <w:rFonts w:ascii="Calibri" w:hAnsi="Calibri" w:cs="Calibri"/>
                <w:color w:val="000000"/>
              </w:rPr>
              <w:t>Sally Blatz</w:t>
            </w:r>
          </w:p>
        </w:tc>
        <w:tc>
          <w:tcPr>
            <w:tcW w:w="2056" w:type="dxa"/>
            <w:vAlign w:val="bottom"/>
          </w:tcPr>
          <w:p w:rsidR="00C706B4" w:rsidP="00C706B4" w:rsidRDefault="00C706B4" w14:paraId="774C78C0" w14:textId="621A7624">
            <w:r>
              <w:rPr>
                <w:rFonts w:ascii="Calibri" w:hAnsi="Calibri" w:cs="Calibri"/>
                <w:color w:val="000000"/>
              </w:rPr>
              <w:t>Assignment forthcoming</w:t>
            </w:r>
          </w:p>
        </w:tc>
        <w:tc>
          <w:tcPr>
            <w:tcW w:w="2056" w:type="dxa"/>
            <w:vAlign w:val="bottom"/>
          </w:tcPr>
          <w:p w:rsidR="00C706B4" w:rsidP="00C706B4" w:rsidRDefault="00C706B4" w14:paraId="4BC16525" w14:textId="2C3336B2">
            <w:r>
              <w:rPr>
                <w:rFonts w:ascii="Calibri" w:hAnsi="Calibri" w:cs="Calibri"/>
                <w:color w:val="000000"/>
              </w:rPr>
              <w:t>Amber Kimbro</w:t>
            </w:r>
          </w:p>
        </w:tc>
        <w:tc>
          <w:tcPr>
            <w:tcW w:w="2056" w:type="dxa"/>
            <w:vAlign w:val="bottom"/>
          </w:tcPr>
          <w:p w:rsidR="00C706B4" w:rsidP="00C706B4" w:rsidRDefault="00C706B4" w14:paraId="55521EF9" w14:textId="707D8095">
            <w:proofErr w:type="spellStart"/>
            <w:r>
              <w:rPr>
                <w:rFonts w:ascii="Calibri" w:hAnsi="Calibri" w:cs="Calibri"/>
                <w:color w:val="000000"/>
              </w:rPr>
              <w:t>Ghislain</w:t>
            </w:r>
            <w:proofErr w:type="spellEnd"/>
            <w:r>
              <w:rPr>
                <w:rFonts w:ascii="Calibri" w:hAnsi="Calibri" w:cs="Calibri"/>
                <w:color w:val="000000"/>
              </w:rPr>
              <w:t xml:space="preserve"> </w:t>
            </w:r>
            <w:proofErr w:type="spellStart"/>
            <w:r>
              <w:rPr>
                <w:rFonts w:ascii="Calibri" w:hAnsi="Calibri" w:cs="Calibri"/>
                <w:color w:val="000000"/>
              </w:rPr>
              <w:t>Mumbari</w:t>
            </w:r>
            <w:proofErr w:type="spellEnd"/>
            <w:r>
              <w:rPr>
                <w:rFonts w:ascii="Calibri" w:hAnsi="Calibri" w:cs="Calibri"/>
                <w:color w:val="000000"/>
              </w:rPr>
              <w:t xml:space="preserve">, Gilbert Che, Heather </w:t>
            </w:r>
            <w:proofErr w:type="spellStart"/>
            <w:r>
              <w:rPr>
                <w:rFonts w:ascii="Calibri" w:hAnsi="Calibri" w:cs="Calibri"/>
                <w:color w:val="000000"/>
              </w:rPr>
              <w:t>Iufer</w:t>
            </w:r>
            <w:proofErr w:type="spellEnd"/>
            <w:r>
              <w:rPr>
                <w:rFonts w:ascii="Calibri" w:hAnsi="Calibri" w:cs="Calibri"/>
                <w:color w:val="000000"/>
              </w:rPr>
              <w:t xml:space="preserve">, Lindsay </w:t>
            </w:r>
            <w:proofErr w:type="spellStart"/>
            <w:r>
              <w:rPr>
                <w:rFonts w:ascii="Calibri" w:hAnsi="Calibri" w:cs="Calibri"/>
                <w:color w:val="000000"/>
              </w:rPr>
              <w:t>Dapremont</w:t>
            </w:r>
            <w:proofErr w:type="spellEnd"/>
          </w:p>
        </w:tc>
        <w:tc>
          <w:tcPr>
            <w:tcW w:w="2056" w:type="dxa"/>
            <w:vAlign w:val="center"/>
          </w:tcPr>
          <w:p w:rsidR="00C706B4" w:rsidP="00C706B4" w:rsidRDefault="00C706B4" w14:paraId="4A7B0AD3" w14:textId="77777777"/>
        </w:tc>
      </w:tr>
      <w:tr w:rsidR="00C706B4" w:rsidTr="00B31693" w14:paraId="26479D9A" w14:textId="77777777">
        <w:tc>
          <w:tcPr>
            <w:tcW w:w="2055" w:type="dxa"/>
            <w:vAlign w:val="bottom"/>
          </w:tcPr>
          <w:p w:rsidR="00C706B4" w:rsidP="00C706B4" w:rsidRDefault="00C706B4" w14:paraId="5E1C4287" w14:textId="43C6088E">
            <w:r>
              <w:rPr>
                <w:rFonts w:ascii="Calibri" w:hAnsi="Calibri" w:cs="Calibri"/>
                <w:color w:val="000000"/>
              </w:rPr>
              <w:t>Cote d'Ivoire</w:t>
            </w:r>
          </w:p>
        </w:tc>
        <w:tc>
          <w:tcPr>
            <w:tcW w:w="2055" w:type="dxa"/>
            <w:vAlign w:val="bottom"/>
          </w:tcPr>
          <w:p w:rsidR="00C706B4" w:rsidP="00C706B4" w:rsidRDefault="00C706B4" w14:paraId="7D310E47" w14:textId="1F430AC7">
            <w:proofErr w:type="spellStart"/>
            <w:r>
              <w:rPr>
                <w:rFonts w:ascii="Calibri" w:hAnsi="Calibri" w:cs="Calibri"/>
                <w:color w:val="000000"/>
              </w:rPr>
              <w:t>Teeb</w:t>
            </w:r>
            <w:proofErr w:type="spellEnd"/>
            <w:r>
              <w:rPr>
                <w:rFonts w:ascii="Calibri" w:hAnsi="Calibri" w:cs="Calibri"/>
                <w:color w:val="000000"/>
              </w:rPr>
              <w:t xml:space="preserve"> Al </w:t>
            </w:r>
            <w:proofErr w:type="spellStart"/>
            <w:r>
              <w:rPr>
                <w:rFonts w:ascii="Calibri" w:hAnsi="Calibri" w:cs="Calibri"/>
                <w:color w:val="000000"/>
              </w:rPr>
              <w:t>Samari</w:t>
            </w:r>
            <w:proofErr w:type="spellEnd"/>
          </w:p>
        </w:tc>
        <w:tc>
          <w:tcPr>
            <w:tcW w:w="2056" w:type="dxa"/>
            <w:vAlign w:val="bottom"/>
          </w:tcPr>
          <w:p w:rsidR="00C706B4" w:rsidP="00C706B4" w:rsidRDefault="00C706B4" w14:paraId="5DFDC6CE" w14:textId="6A0129F0">
            <w:r>
              <w:rPr>
                <w:rFonts w:ascii="Calibri" w:hAnsi="Calibri" w:cs="Calibri"/>
                <w:color w:val="000000"/>
              </w:rPr>
              <w:t>Ed Vallejo</w:t>
            </w:r>
          </w:p>
        </w:tc>
        <w:tc>
          <w:tcPr>
            <w:tcW w:w="2056" w:type="dxa"/>
            <w:vAlign w:val="bottom"/>
          </w:tcPr>
          <w:p w:rsidR="00C706B4" w:rsidP="00C706B4" w:rsidRDefault="00C706B4" w14:paraId="6BC0C757" w14:textId="49B2DE7D">
            <w:r>
              <w:rPr>
                <w:rFonts w:ascii="Calibri" w:hAnsi="Calibri" w:cs="Calibri"/>
                <w:color w:val="000000"/>
              </w:rPr>
              <w:t xml:space="preserve">Gabrielle White </w:t>
            </w:r>
          </w:p>
        </w:tc>
        <w:tc>
          <w:tcPr>
            <w:tcW w:w="2056" w:type="dxa"/>
            <w:vAlign w:val="bottom"/>
          </w:tcPr>
          <w:p w:rsidR="00C706B4" w:rsidP="00C706B4" w:rsidRDefault="00C706B4" w14:paraId="5DAC5422" w14:textId="6E0E3660">
            <w:proofErr w:type="spellStart"/>
            <w:r>
              <w:rPr>
                <w:rFonts w:ascii="Calibri" w:hAnsi="Calibri" w:cs="Calibri"/>
                <w:color w:val="000000"/>
              </w:rPr>
              <w:t>Bibola</w:t>
            </w:r>
            <w:proofErr w:type="spellEnd"/>
            <w:r>
              <w:rPr>
                <w:rFonts w:ascii="Calibri" w:hAnsi="Calibri" w:cs="Calibri"/>
                <w:color w:val="000000"/>
              </w:rPr>
              <w:t xml:space="preserve"> </w:t>
            </w:r>
            <w:proofErr w:type="spellStart"/>
            <w:r>
              <w:rPr>
                <w:rFonts w:ascii="Calibri" w:hAnsi="Calibri" w:cs="Calibri"/>
                <w:color w:val="000000"/>
              </w:rPr>
              <w:t>Ngalamulume</w:t>
            </w:r>
            <w:proofErr w:type="spellEnd"/>
            <w:r>
              <w:rPr>
                <w:rFonts w:ascii="Calibri" w:hAnsi="Calibri" w:cs="Calibri"/>
                <w:color w:val="000000"/>
              </w:rPr>
              <w:t xml:space="preserve"> </w:t>
            </w:r>
          </w:p>
        </w:tc>
        <w:tc>
          <w:tcPr>
            <w:tcW w:w="2056" w:type="dxa"/>
            <w:vAlign w:val="bottom"/>
          </w:tcPr>
          <w:p w:rsidR="00C706B4" w:rsidP="00C706B4" w:rsidRDefault="00C706B4" w14:paraId="37247C30" w14:textId="19BAB850">
            <w:r>
              <w:rPr>
                <w:rFonts w:ascii="Calibri" w:hAnsi="Calibri" w:cs="Calibri"/>
                <w:color w:val="000000"/>
              </w:rPr>
              <w:t xml:space="preserve">Danielle Connor, Didier </w:t>
            </w:r>
            <w:proofErr w:type="spellStart"/>
            <w:r>
              <w:rPr>
                <w:rFonts w:ascii="Calibri" w:hAnsi="Calibri" w:cs="Calibri"/>
                <w:color w:val="000000"/>
              </w:rPr>
              <w:t>Adjoua</w:t>
            </w:r>
            <w:proofErr w:type="spellEnd"/>
            <w:r>
              <w:rPr>
                <w:rFonts w:ascii="Calibri" w:hAnsi="Calibri" w:cs="Calibri"/>
                <w:color w:val="000000"/>
              </w:rPr>
              <w:t>, William Conquest</w:t>
            </w:r>
          </w:p>
        </w:tc>
        <w:tc>
          <w:tcPr>
            <w:tcW w:w="2056" w:type="dxa"/>
            <w:vAlign w:val="center"/>
          </w:tcPr>
          <w:p w:rsidR="00C706B4" w:rsidP="00C706B4" w:rsidRDefault="00C706B4" w14:paraId="0DBCFD21" w14:textId="77777777"/>
        </w:tc>
      </w:tr>
      <w:tr w:rsidR="00C706B4" w:rsidTr="00B31693" w14:paraId="0AEC186E" w14:textId="77777777">
        <w:tc>
          <w:tcPr>
            <w:tcW w:w="2055" w:type="dxa"/>
            <w:vAlign w:val="bottom"/>
          </w:tcPr>
          <w:p w:rsidR="00C706B4" w:rsidP="00C706B4" w:rsidRDefault="00C706B4" w14:paraId="2475E2C8" w14:textId="32490054">
            <w:r>
              <w:rPr>
                <w:rFonts w:ascii="Calibri" w:hAnsi="Calibri" w:cs="Calibri"/>
                <w:color w:val="000000"/>
              </w:rPr>
              <w:t>DRC</w:t>
            </w:r>
          </w:p>
        </w:tc>
        <w:tc>
          <w:tcPr>
            <w:tcW w:w="2055" w:type="dxa"/>
            <w:vAlign w:val="bottom"/>
          </w:tcPr>
          <w:p w:rsidR="00C706B4" w:rsidP="00C706B4" w:rsidRDefault="00C706B4" w14:paraId="5989D138" w14:textId="359E6F4E">
            <w:r>
              <w:rPr>
                <w:rFonts w:ascii="Calibri" w:hAnsi="Calibri" w:cs="Calibri"/>
                <w:color w:val="000000"/>
              </w:rPr>
              <w:t>Hillary Wolf</w:t>
            </w:r>
          </w:p>
        </w:tc>
        <w:tc>
          <w:tcPr>
            <w:tcW w:w="2056" w:type="dxa"/>
            <w:vAlign w:val="bottom"/>
          </w:tcPr>
          <w:p w:rsidR="00C706B4" w:rsidP="00C706B4" w:rsidRDefault="00C706B4" w14:paraId="172C44E3" w14:textId="1A20E68B">
            <w:r>
              <w:rPr>
                <w:rFonts w:ascii="Calibri" w:hAnsi="Calibri" w:cs="Calibri"/>
                <w:color w:val="000000"/>
              </w:rPr>
              <w:t>Michelle Selim</w:t>
            </w:r>
          </w:p>
        </w:tc>
        <w:tc>
          <w:tcPr>
            <w:tcW w:w="2056" w:type="dxa"/>
            <w:vAlign w:val="bottom"/>
          </w:tcPr>
          <w:p w:rsidR="00C706B4" w:rsidP="00C706B4" w:rsidRDefault="00C706B4" w14:paraId="185B6F64" w14:textId="7B3928DA">
            <w:r>
              <w:rPr>
                <w:rFonts w:ascii="Calibri" w:hAnsi="Calibri" w:cs="Calibri"/>
                <w:color w:val="000000"/>
              </w:rPr>
              <w:t xml:space="preserve">Henry Miller </w:t>
            </w:r>
          </w:p>
        </w:tc>
        <w:tc>
          <w:tcPr>
            <w:tcW w:w="2056" w:type="dxa"/>
            <w:vAlign w:val="bottom"/>
          </w:tcPr>
          <w:p w:rsidR="00C706B4" w:rsidP="00C706B4" w:rsidRDefault="00C706B4" w14:paraId="06CD0847" w14:textId="5AE1228A">
            <w:r>
              <w:rPr>
                <w:rFonts w:ascii="Calibri" w:hAnsi="Calibri" w:cs="Calibri"/>
                <w:color w:val="000000"/>
              </w:rPr>
              <w:t xml:space="preserve">Shirley </w:t>
            </w:r>
            <w:proofErr w:type="spellStart"/>
            <w:r>
              <w:rPr>
                <w:rFonts w:ascii="Calibri" w:hAnsi="Calibri" w:cs="Calibri"/>
                <w:color w:val="000000"/>
              </w:rPr>
              <w:t>Dady</w:t>
            </w:r>
            <w:proofErr w:type="spellEnd"/>
          </w:p>
        </w:tc>
        <w:tc>
          <w:tcPr>
            <w:tcW w:w="2056" w:type="dxa"/>
            <w:vAlign w:val="bottom"/>
          </w:tcPr>
          <w:p w:rsidR="00C706B4" w:rsidP="00C706B4" w:rsidRDefault="00C706B4" w14:paraId="02C34112" w14:textId="2B3D82FF">
            <w:r>
              <w:rPr>
                <w:rFonts w:ascii="Calibri" w:hAnsi="Calibri" w:cs="Calibri"/>
                <w:color w:val="000000"/>
              </w:rPr>
              <w:t xml:space="preserve">Brandon Khuu, Joanna </w:t>
            </w:r>
            <w:proofErr w:type="spellStart"/>
            <w:r>
              <w:rPr>
                <w:rFonts w:ascii="Calibri" w:hAnsi="Calibri" w:cs="Calibri"/>
                <w:color w:val="000000"/>
              </w:rPr>
              <w:t>Niane</w:t>
            </w:r>
            <w:proofErr w:type="spellEnd"/>
            <w:r>
              <w:rPr>
                <w:rFonts w:ascii="Calibri" w:hAnsi="Calibri" w:cs="Calibri"/>
                <w:color w:val="000000"/>
              </w:rPr>
              <w:t xml:space="preserve">, Olivier </w:t>
            </w:r>
            <w:proofErr w:type="spellStart"/>
            <w:r>
              <w:rPr>
                <w:rFonts w:ascii="Calibri" w:hAnsi="Calibri" w:cs="Calibri"/>
                <w:color w:val="000000"/>
              </w:rPr>
              <w:t>Kalombo</w:t>
            </w:r>
            <w:proofErr w:type="spellEnd"/>
          </w:p>
        </w:tc>
        <w:tc>
          <w:tcPr>
            <w:tcW w:w="2056" w:type="dxa"/>
            <w:vAlign w:val="center"/>
          </w:tcPr>
          <w:p w:rsidR="00C706B4" w:rsidP="00C706B4" w:rsidRDefault="00C706B4" w14:paraId="17A408A3" w14:textId="77777777"/>
        </w:tc>
      </w:tr>
      <w:tr w:rsidR="00C706B4" w:rsidTr="00B31693" w14:paraId="2AD95258" w14:textId="77777777">
        <w:tc>
          <w:tcPr>
            <w:tcW w:w="2055" w:type="dxa"/>
            <w:vAlign w:val="bottom"/>
          </w:tcPr>
          <w:p w:rsidR="00C706B4" w:rsidP="00C706B4" w:rsidRDefault="00C706B4" w14:paraId="27ADD509" w14:textId="09F6DEFA">
            <w:r>
              <w:rPr>
                <w:rFonts w:ascii="Calibri" w:hAnsi="Calibri" w:cs="Calibri"/>
                <w:color w:val="000000"/>
              </w:rPr>
              <w:t>Eswatini</w:t>
            </w:r>
          </w:p>
        </w:tc>
        <w:tc>
          <w:tcPr>
            <w:tcW w:w="2055" w:type="dxa"/>
            <w:vAlign w:val="bottom"/>
          </w:tcPr>
          <w:p w:rsidR="00C706B4" w:rsidP="00C706B4" w:rsidRDefault="00C706B4" w14:paraId="52D27E74" w14:textId="5ED4E44D">
            <w:r>
              <w:rPr>
                <w:rFonts w:ascii="Calibri" w:hAnsi="Calibri" w:cs="Calibri"/>
                <w:color w:val="000000"/>
              </w:rPr>
              <w:t>Julia Martin</w:t>
            </w:r>
          </w:p>
        </w:tc>
        <w:tc>
          <w:tcPr>
            <w:tcW w:w="2056" w:type="dxa"/>
            <w:vAlign w:val="bottom"/>
          </w:tcPr>
          <w:p w:rsidR="00C706B4" w:rsidP="00C706B4" w:rsidRDefault="00C706B4" w14:paraId="704A0D37" w14:textId="284742C1">
            <w:r>
              <w:rPr>
                <w:rFonts w:ascii="Calibri" w:hAnsi="Calibri" w:cs="Calibri"/>
                <w:color w:val="000000"/>
              </w:rPr>
              <w:t>Stephanie Weber</w:t>
            </w:r>
          </w:p>
        </w:tc>
        <w:tc>
          <w:tcPr>
            <w:tcW w:w="2056" w:type="dxa"/>
            <w:vAlign w:val="bottom"/>
          </w:tcPr>
          <w:p w:rsidR="00C706B4" w:rsidP="00C706B4" w:rsidRDefault="00C706B4" w14:paraId="63E9F874" w14:textId="50D8A55A">
            <w:r>
              <w:rPr>
                <w:rFonts w:ascii="Calibri" w:hAnsi="Calibri" w:cs="Calibri"/>
                <w:color w:val="000000"/>
              </w:rPr>
              <w:t>Assignment forthcoming</w:t>
            </w:r>
          </w:p>
        </w:tc>
        <w:tc>
          <w:tcPr>
            <w:tcW w:w="2056" w:type="dxa"/>
            <w:vAlign w:val="bottom"/>
          </w:tcPr>
          <w:p w:rsidR="00C706B4" w:rsidP="00C706B4" w:rsidRDefault="00C706B4" w14:paraId="21ED758D" w14:textId="224C533A">
            <w:r>
              <w:rPr>
                <w:rFonts w:ascii="Calibri" w:hAnsi="Calibri" w:cs="Calibri"/>
                <w:color w:val="000000"/>
              </w:rPr>
              <w:t>Cheryl Amoroso</w:t>
            </w:r>
          </w:p>
        </w:tc>
        <w:tc>
          <w:tcPr>
            <w:tcW w:w="2056" w:type="dxa"/>
            <w:vAlign w:val="bottom"/>
          </w:tcPr>
          <w:p w:rsidR="00C706B4" w:rsidP="00C706B4" w:rsidRDefault="00C706B4" w14:paraId="2DC35BEB" w14:textId="71D7315F">
            <w:r>
              <w:rPr>
                <w:rFonts w:ascii="Calibri" w:hAnsi="Calibri" w:cs="Calibri"/>
                <w:color w:val="000000"/>
              </w:rPr>
              <w:t xml:space="preserve">Bob Girardi, Danielle Connor, Tyrone </w:t>
            </w:r>
            <w:proofErr w:type="spellStart"/>
            <w:r>
              <w:rPr>
                <w:rFonts w:ascii="Calibri" w:hAnsi="Calibri" w:cs="Calibri"/>
                <w:color w:val="000000"/>
              </w:rPr>
              <w:t>Lapidos</w:t>
            </w:r>
            <w:proofErr w:type="spellEnd"/>
          </w:p>
        </w:tc>
        <w:tc>
          <w:tcPr>
            <w:tcW w:w="2056" w:type="dxa"/>
            <w:vAlign w:val="center"/>
          </w:tcPr>
          <w:p w:rsidR="00C706B4" w:rsidP="00C706B4" w:rsidRDefault="00C706B4" w14:paraId="3AAA1AF7" w14:textId="77777777"/>
        </w:tc>
      </w:tr>
      <w:tr w:rsidR="00C706B4" w:rsidTr="00B31693" w14:paraId="728305EE" w14:textId="77777777">
        <w:tc>
          <w:tcPr>
            <w:tcW w:w="2055" w:type="dxa"/>
            <w:vAlign w:val="bottom"/>
          </w:tcPr>
          <w:p w:rsidR="00C706B4" w:rsidP="00C706B4" w:rsidRDefault="00C706B4" w14:paraId="181B2578" w14:textId="65219044">
            <w:r>
              <w:rPr>
                <w:rFonts w:ascii="Calibri" w:hAnsi="Calibri" w:cs="Calibri"/>
                <w:color w:val="000000"/>
              </w:rPr>
              <w:t>Ethiopia</w:t>
            </w:r>
          </w:p>
        </w:tc>
        <w:tc>
          <w:tcPr>
            <w:tcW w:w="2055" w:type="dxa"/>
            <w:vAlign w:val="bottom"/>
          </w:tcPr>
          <w:p w:rsidR="00C706B4" w:rsidP="00C706B4" w:rsidRDefault="00C706B4" w14:paraId="64793D24" w14:textId="53A86362">
            <w:r>
              <w:rPr>
                <w:rFonts w:ascii="Calibri" w:hAnsi="Calibri" w:cs="Calibri"/>
                <w:color w:val="000000"/>
              </w:rPr>
              <w:t>Heather Watts</w:t>
            </w:r>
          </w:p>
        </w:tc>
        <w:tc>
          <w:tcPr>
            <w:tcW w:w="2056" w:type="dxa"/>
            <w:vAlign w:val="bottom"/>
          </w:tcPr>
          <w:p w:rsidR="00C706B4" w:rsidP="00C706B4" w:rsidRDefault="00C706B4" w14:paraId="1A2B7209" w14:textId="7DF988E7">
            <w:r>
              <w:rPr>
                <w:rFonts w:ascii="Calibri" w:hAnsi="Calibri" w:cs="Calibri"/>
                <w:color w:val="000000"/>
              </w:rPr>
              <w:t xml:space="preserve">Chelsea </w:t>
            </w:r>
            <w:proofErr w:type="spellStart"/>
            <w:r>
              <w:rPr>
                <w:rFonts w:ascii="Calibri" w:hAnsi="Calibri" w:cs="Calibri"/>
                <w:color w:val="000000"/>
              </w:rPr>
              <w:t>Solmo</w:t>
            </w:r>
            <w:proofErr w:type="spellEnd"/>
          </w:p>
        </w:tc>
        <w:tc>
          <w:tcPr>
            <w:tcW w:w="2056" w:type="dxa"/>
            <w:vAlign w:val="bottom"/>
          </w:tcPr>
          <w:p w:rsidR="00C706B4" w:rsidP="00C706B4" w:rsidRDefault="00C706B4" w14:paraId="0FC28296" w14:textId="6906121B">
            <w:r>
              <w:rPr>
                <w:rFonts w:ascii="Calibri" w:hAnsi="Calibri" w:cs="Calibri"/>
                <w:color w:val="000000"/>
              </w:rPr>
              <w:t xml:space="preserve">Gabrielle White </w:t>
            </w:r>
          </w:p>
        </w:tc>
        <w:tc>
          <w:tcPr>
            <w:tcW w:w="2056" w:type="dxa"/>
            <w:vAlign w:val="bottom"/>
          </w:tcPr>
          <w:p w:rsidR="00C706B4" w:rsidP="00C706B4" w:rsidRDefault="00C706B4" w14:paraId="34187AA0" w14:textId="28F19051">
            <w:r>
              <w:rPr>
                <w:rFonts w:ascii="Calibri" w:hAnsi="Calibri" w:cs="Calibri"/>
                <w:color w:val="000000"/>
              </w:rPr>
              <w:t>Vacant</w:t>
            </w:r>
          </w:p>
        </w:tc>
        <w:tc>
          <w:tcPr>
            <w:tcW w:w="2056" w:type="dxa"/>
            <w:vAlign w:val="bottom"/>
          </w:tcPr>
          <w:p w:rsidR="00C706B4" w:rsidP="00C706B4" w:rsidRDefault="00C706B4" w14:paraId="2A252691" w14:textId="678E0750">
            <w:r>
              <w:rPr>
                <w:rFonts w:ascii="Calibri" w:hAnsi="Calibri" w:cs="Calibri"/>
                <w:color w:val="000000"/>
              </w:rPr>
              <w:t xml:space="preserve">Brandon Khuu, Melissa Kiernan, </w:t>
            </w:r>
            <w:proofErr w:type="spellStart"/>
            <w:r>
              <w:rPr>
                <w:rFonts w:ascii="Calibri" w:hAnsi="Calibri" w:cs="Calibri"/>
                <w:color w:val="000000"/>
              </w:rPr>
              <w:t>Tesfaya</w:t>
            </w:r>
            <w:proofErr w:type="spellEnd"/>
            <w:r>
              <w:rPr>
                <w:rFonts w:ascii="Calibri" w:hAnsi="Calibri" w:cs="Calibri"/>
                <w:color w:val="000000"/>
              </w:rPr>
              <w:t xml:space="preserve"> </w:t>
            </w:r>
            <w:proofErr w:type="spellStart"/>
            <w:r>
              <w:rPr>
                <w:rFonts w:ascii="Calibri" w:hAnsi="Calibri" w:cs="Calibri"/>
                <w:color w:val="000000"/>
              </w:rPr>
              <w:t>Teka</w:t>
            </w:r>
            <w:proofErr w:type="spellEnd"/>
          </w:p>
        </w:tc>
        <w:tc>
          <w:tcPr>
            <w:tcW w:w="2056" w:type="dxa"/>
            <w:vAlign w:val="center"/>
          </w:tcPr>
          <w:p w:rsidR="00C706B4" w:rsidP="00C706B4" w:rsidRDefault="00C706B4" w14:paraId="6E45455D" w14:textId="77777777"/>
        </w:tc>
      </w:tr>
      <w:tr w:rsidR="00C706B4" w:rsidTr="00B31693" w14:paraId="66DBD015" w14:textId="77777777">
        <w:tc>
          <w:tcPr>
            <w:tcW w:w="2055" w:type="dxa"/>
            <w:vAlign w:val="bottom"/>
          </w:tcPr>
          <w:p w:rsidR="00C706B4" w:rsidP="00C706B4" w:rsidRDefault="00C706B4" w14:paraId="04508747" w14:textId="62417F66">
            <w:r>
              <w:rPr>
                <w:rFonts w:ascii="Calibri" w:hAnsi="Calibri" w:cs="Calibri"/>
                <w:color w:val="000000"/>
              </w:rPr>
              <w:t>Haiti/DR</w:t>
            </w:r>
          </w:p>
        </w:tc>
        <w:tc>
          <w:tcPr>
            <w:tcW w:w="2055" w:type="dxa"/>
            <w:vAlign w:val="bottom"/>
          </w:tcPr>
          <w:p w:rsidR="00C706B4" w:rsidP="00C706B4" w:rsidRDefault="00C706B4" w14:paraId="20625250" w14:textId="05C1607F">
            <w:r>
              <w:rPr>
                <w:rFonts w:ascii="Calibri" w:hAnsi="Calibri" w:cs="Calibri"/>
                <w:color w:val="000000"/>
              </w:rPr>
              <w:t>Bill Paul</w:t>
            </w:r>
          </w:p>
        </w:tc>
        <w:tc>
          <w:tcPr>
            <w:tcW w:w="2056" w:type="dxa"/>
            <w:vAlign w:val="bottom"/>
          </w:tcPr>
          <w:p w:rsidR="00C706B4" w:rsidP="00C706B4" w:rsidRDefault="00C706B4" w14:paraId="76FC7E48" w14:textId="669FA5F3">
            <w:r>
              <w:rPr>
                <w:rFonts w:ascii="Calibri" w:hAnsi="Calibri" w:cs="Calibri"/>
                <w:color w:val="000000"/>
              </w:rPr>
              <w:t>Tiana Jaramillo</w:t>
            </w:r>
          </w:p>
        </w:tc>
        <w:tc>
          <w:tcPr>
            <w:tcW w:w="2056" w:type="dxa"/>
            <w:vAlign w:val="bottom"/>
          </w:tcPr>
          <w:p w:rsidR="00C706B4" w:rsidP="00C706B4" w:rsidRDefault="00C706B4" w14:paraId="4F858B56" w14:textId="15AE55DD">
            <w:r>
              <w:rPr>
                <w:rFonts w:ascii="Calibri" w:hAnsi="Calibri" w:cs="Calibri"/>
                <w:color w:val="000000"/>
              </w:rPr>
              <w:t>Grace Ferguson</w:t>
            </w:r>
          </w:p>
        </w:tc>
        <w:tc>
          <w:tcPr>
            <w:tcW w:w="2056" w:type="dxa"/>
            <w:vAlign w:val="bottom"/>
          </w:tcPr>
          <w:p w:rsidR="00C706B4" w:rsidP="00C706B4" w:rsidRDefault="00C706B4" w14:paraId="513F53C2" w14:textId="5C20B90E">
            <w:r>
              <w:rPr>
                <w:rFonts w:ascii="Calibri" w:hAnsi="Calibri" w:cs="Calibri"/>
                <w:color w:val="000000"/>
              </w:rPr>
              <w:t>Tisa Barrios (Acting)</w:t>
            </w:r>
          </w:p>
        </w:tc>
        <w:tc>
          <w:tcPr>
            <w:tcW w:w="2056" w:type="dxa"/>
            <w:vAlign w:val="bottom"/>
          </w:tcPr>
          <w:p w:rsidR="00C706B4" w:rsidP="00C706B4" w:rsidRDefault="00C706B4" w14:paraId="057D1A70" w14:textId="4EBB875D">
            <w:proofErr w:type="spellStart"/>
            <w:r>
              <w:rPr>
                <w:rFonts w:ascii="Calibri" w:hAnsi="Calibri" w:cs="Calibri"/>
                <w:color w:val="000000"/>
              </w:rPr>
              <w:t>Chambraia</w:t>
            </w:r>
            <w:proofErr w:type="spellEnd"/>
            <w:r>
              <w:rPr>
                <w:rFonts w:ascii="Calibri" w:hAnsi="Calibri" w:cs="Calibri"/>
                <w:color w:val="000000"/>
              </w:rPr>
              <w:t xml:space="preserve"> Jones, Shannon </w:t>
            </w:r>
            <w:proofErr w:type="spellStart"/>
            <w:r>
              <w:rPr>
                <w:rFonts w:ascii="Calibri" w:hAnsi="Calibri" w:cs="Calibri"/>
                <w:color w:val="000000"/>
              </w:rPr>
              <w:t>Uppaluri</w:t>
            </w:r>
            <w:proofErr w:type="spellEnd"/>
            <w:r>
              <w:rPr>
                <w:rFonts w:ascii="Calibri" w:hAnsi="Calibri" w:cs="Calibri"/>
                <w:color w:val="000000"/>
              </w:rPr>
              <w:t>, Virginia Salcedo</w:t>
            </w:r>
          </w:p>
        </w:tc>
        <w:tc>
          <w:tcPr>
            <w:tcW w:w="2056" w:type="dxa"/>
            <w:vAlign w:val="center"/>
          </w:tcPr>
          <w:p w:rsidR="00C706B4" w:rsidP="00C706B4" w:rsidRDefault="00C706B4" w14:paraId="2B6BEFD0" w14:textId="77777777"/>
        </w:tc>
      </w:tr>
      <w:tr w:rsidR="00C706B4" w:rsidTr="00B31693" w14:paraId="531D09C3" w14:textId="77777777">
        <w:tc>
          <w:tcPr>
            <w:tcW w:w="2055" w:type="dxa"/>
            <w:vAlign w:val="bottom"/>
          </w:tcPr>
          <w:p w:rsidR="00C706B4" w:rsidP="00C706B4" w:rsidRDefault="00C706B4" w14:paraId="416C21B8" w14:textId="6E6829A5">
            <w:r>
              <w:rPr>
                <w:rFonts w:ascii="Calibri" w:hAnsi="Calibri" w:cs="Calibri"/>
                <w:color w:val="000000"/>
              </w:rPr>
              <w:t>Kenya</w:t>
            </w:r>
          </w:p>
        </w:tc>
        <w:tc>
          <w:tcPr>
            <w:tcW w:w="2055" w:type="dxa"/>
            <w:vAlign w:val="bottom"/>
          </w:tcPr>
          <w:p w:rsidR="00C706B4" w:rsidP="00C706B4" w:rsidRDefault="00C706B4" w14:paraId="6C565E11" w14:textId="2D129DCC">
            <w:r>
              <w:rPr>
                <w:rFonts w:ascii="Calibri" w:hAnsi="Calibri" w:cs="Calibri"/>
                <w:color w:val="000000"/>
              </w:rPr>
              <w:t>Mike Ruffner</w:t>
            </w:r>
          </w:p>
        </w:tc>
        <w:tc>
          <w:tcPr>
            <w:tcW w:w="2056" w:type="dxa"/>
            <w:vAlign w:val="bottom"/>
          </w:tcPr>
          <w:p w:rsidR="00C706B4" w:rsidP="00C706B4" w:rsidRDefault="00C706B4" w14:paraId="4863A44B" w14:textId="3E3C6284">
            <w:proofErr w:type="spellStart"/>
            <w:r>
              <w:rPr>
                <w:rFonts w:ascii="Calibri" w:hAnsi="Calibri" w:cs="Calibri"/>
                <w:color w:val="000000"/>
              </w:rPr>
              <w:t>Christalyn</w:t>
            </w:r>
            <w:proofErr w:type="spellEnd"/>
            <w:r>
              <w:rPr>
                <w:rFonts w:ascii="Calibri" w:hAnsi="Calibri" w:cs="Calibri"/>
                <w:color w:val="000000"/>
              </w:rPr>
              <w:t xml:space="preserve"> Steers‐McCrum</w:t>
            </w:r>
          </w:p>
        </w:tc>
        <w:tc>
          <w:tcPr>
            <w:tcW w:w="2056" w:type="dxa"/>
            <w:vAlign w:val="bottom"/>
          </w:tcPr>
          <w:p w:rsidR="00C706B4" w:rsidP="00C706B4" w:rsidRDefault="00C706B4" w14:paraId="31A29D4D" w14:textId="2D9C3FC4">
            <w:r>
              <w:rPr>
                <w:rFonts w:ascii="Calibri" w:hAnsi="Calibri" w:cs="Calibri"/>
                <w:color w:val="000000"/>
              </w:rPr>
              <w:t>Tim English</w:t>
            </w:r>
          </w:p>
        </w:tc>
        <w:tc>
          <w:tcPr>
            <w:tcW w:w="2056" w:type="dxa"/>
            <w:vAlign w:val="bottom"/>
          </w:tcPr>
          <w:p w:rsidR="00C706B4" w:rsidP="00C706B4" w:rsidRDefault="00C706B4" w14:paraId="46795476" w14:textId="5E470590">
            <w:proofErr w:type="spellStart"/>
            <w:r>
              <w:rPr>
                <w:rFonts w:ascii="Calibri" w:hAnsi="Calibri" w:cs="Calibri"/>
                <w:color w:val="000000"/>
              </w:rPr>
              <w:t>Tamu</w:t>
            </w:r>
            <w:proofErr w:type="spellEnd"/>
            <w:r>
              <w:rPr>
                <w:rFonts w:ascii="Calibri" w:hAnsi="Calibri" w:cs="Calibri"/>
                <w:color w:val="000000"/>
              </w:rPr>
              <w:t xml:space="preserve"> Daniel</w:t>
            </w:r>
          </w:p>
        </w:tc>
        <w:tc>
          <w:tcPr>
            <w:tcW w:w="2056" w:type="dxa"/>
            <w:vAlign w:val="bottom"/>
          </w:tcPr>
          <w:p w:rsidR="00C706B4" w:rsidP="00C706B4" w:rsidRDefault="00C706B4" w14:paraId="37AA0344" w14:textId="0B44EBEE">
            <w:r>
              <w:rPr>
                <w:rFonts w:ascii="Calibri" w:hAnsi="Calibri" w:cs="Calibri"/>
                <w:color w:val="000000"/>
              </w:rPr>
              <w:t xml:space="preserve">David </w:t>
            </w:r>
            <w:proofErr w:type="spellStart"/>
            <w:r>
              <w:rPr>
                <w:rFonts w:ascii="Calibri" w:hAnsi="Calibri" w:cs="Calibri"/>
                <w:color w:val="000000"/>
              </w:rPr>
              <w:t>Onime</w:t>
            </w:r>
            <w:proofErr w:type="spellEnd"/>
            <w:r>
              <w:rPr>
                <w:rFonts w:ascii="Calibri" w:hAnsi="Calibri" w:cs="Calibri"/>
                <w:color w:val="000000"/>
              </w:rPr>
              <w:t>, Dorothy Njeru</w:t>
            </w:r>
          </w:p>
        </w:tc>
        <w:tc>
          <w:tcPr>
            <w:tcW w:w="2056" w:type="dxa"/>
            <w:vAlign w:val="center"/>
          </w:tcPr>
          <w:p w:rsidR="00C706B4" w:rsidP="00C706B4" w:rsidRDefault="00C706B4" w14:paraId="104C1DB9" w14:textId="77777777"/>
        </w:tc>
      </w:tr>
      <w:tr w:rsidR="00C706B4" w:rsidTr="00B31693" w14:paraId="3388A01D" w14:textId="77777777">
        <w:tc>
          <w:tcPr>
            <w:tcW w:w="2055" w:type="dxa"/>
            <w:vAlign w:val="bottom"/>
          </w:tcPr>
          <w:p w:rsidR="00C706B4" w:rsidP="00C706B4" w:rsidRDefault="00C706B4" w14:paraId="3EA4814D" w14:textId="65AD4A77">
            <w:r>
              <w:rPr>
                <w:rFonts w:ascii="Calibri" w:hAnsi="Calibri" w:cs="Calibri"/>
                <w:color w:val="000000"/>
              </w:rPr>
              <w:t>Lesotho</w:t>
            </w:r>
          </w:p>
        </w:tc>
        <w:tc>
          <w:tcPr>
            <w:tcW w:w="2055" w:type="dxa"/>
            <w:vAlign w:val="bottom"/>
          </w:tcPr>
          <w:p w:rsidR="00C706B4" w:rsidP="00C706B4" w:rsidRDefault="00C706B4" w14:paraId="48014289" w14:textId="440E9950">
            <w:r>
              <w:rPr>
                <w:rFonts w:ascii="Calibri" w:hAnsi="Calibri" w:cs="Calibri"/>
                <w:color w:val="000000"/>
              </w:rPr>
              <w:t>Mike Ruffner</w:t>
            </w:r>
          </w:p>
        </w:tc>
        <w:tc>
          <w:tcPr>
            <w:tcW w:w="2056" w:type="dxa"/>
            <w:vAlign w:val="bottom"/>
          </w:tcPr>
          <w:p w:rsidR="00C706B4" w:rsidP="00C706B4" w:rsidRDefault="00C706B4" w14:paraId="73625A42" w14:textId="7F1C62FB">
            <w:r>
              <w:rPr>
                <w:rFonts w:ascii="Calibri" w:hAnsi="Calibri" w:cs="Calibri"/>
                <w:color w:val="000000"/>
              </w:rPr>
              <w:t xml:space="preserve">Matthew </w:t>
            </w:r>
            <w:proofErr w:type="spellStart"/>
            <w:r>
              <w:rPr>
                <w:rFonts w:ascii="Calibri" w:hAnsi="Calibri" w:cs="Calibri"/>
                <w:color w:val="000000"/>
              </w:rPr>
              <w:t>Wollmers</w:t>
            </w:r>
            <w:proofErr w:type="spellEnd"/>
          </w:p>
        </w:tc>
        <w:tc>
          <w:tcPr>
            <w:tcW w:w="2056" w:type="dxa"/>
            <w:vAlign w:val="bottom"/>
          </w:tcPr>
          <w:p w:rsidR="00C706B4" w:rsidP="00C706B4" w:rsidRDefault="00C706B4" w14:paraId="1F2D83AD" w14:textId="7F0E3DFA">
            <w:r>
              <w:rPr>
                <w:rFonts w:ascii="Calibri" w:hAnsi="Calibri" w:cs="Calibri"/>
                <w:color w:val="000000"/>
              </w:rPr>
              <w:t>Assignment forthcoming</w:t>
            </w:r>
          </w:p>
        </w:tc>
        <w:tc>
          <w:tcPr>
            <w:tcW w:w="2056" w:type="dxa"/>
            <w:vAlign w:val="bottom"/>
          </w:tcPr>
          <w:p w:rsidR="00C706B4" w:rsidP="00C706B4" w:rsidRDefault="00C706B4" w14:paraId="30213454" w14:textId="606C9754">
            <w:r>
              <w:rPr>
                <w:rFonts w:ascii="Calibri" w:hAnsi="Calibri" w:cs="Calibri"/>
                <w:color w:val="000000"/>
              </w:rPr>
              <w:t xml:space="preserve"> Carol Holtzman</w:t>
            </w:r>
          </w:p>
        </w:tc>
        <w:tc>
          <w:tcPr>
            <w:tcW w:w="2056" w:type="dxa"/>
            <w:vAlign w:val="bottom"/>
          </w:tcPr>
          <w:p w:rsidR="00C706B4" w:rsidP="00C706B4" w:rsidRDefault="00C706B4" w14:paraId="04E14200" w14:textId="6E1BC793">
            <w:r>
              <w:rPr>
                <w:rFonts w:ascii="Calibri" w:hAnsi="Calibri" w:cs="Calibri"/>
                <w:color w:val="000000"/>
              </w:rPr>
              <w:t xml:space="preserve">Brandon Khuu, </w:t>
            </w:r>
            <w:proofErr w:type="spellStart"/>
            <w:r>
              <w:rPr>
                <w:rFonts w:ascii="Calibri" w:hAnsi="Calibri" w:cs="Calibri"/>
                <w:color w:val="000000"/>
              </w:rPr>
              <w:t>Malerato</w:t>
            </w:r>
            <w:proofErr w:type="spellEnd"/>
            <w:r>
              <w:rPr>
                <w:rFonts w:ascii="Calibri" w:hAnsi="Calibri" w:cs="Calibri"/>
                <w:color w:val="000000"/>
              </w:rPr>
              <w:t xml:space="preserve"> Brown, Melissa Kiernan</w:t>
            </w:r>
          </w:p>
        </w:tc>
        <w:tc>
          <w:tcPr>
            <w:tcW w:w="2056" w:type="dxa"/>
            <w:vAlign w:val="center"/>
          </w:tcPr>
          <w:p w:rsidR="00C706B4" w:rsidP="00C706B4" w:rsidRDefault="00C706B4" w14:paraId="50ADB86A" w14:textId="77777777"/>
        </w:tc>
      </w:tr>
      <w:tr w:rsidR="00C706B4" w:rsidTr="00B31693" w14:paraId="53C64D8A" w14:textId="77777777">
        <w:tc>
          <w:tcPr>
            <w:tcW w:w="2055" w:type="dxa"/>
            <w:vAlign w:val="bottom"/>
          </w:tcPr>
          <w:p w:rsidR="00C706B4" w:rsidP="00C706B4" w:rsidRDefault="00C706B4" w14:paraId="1D761318" w14:textId="40F666EE">
            <w:r>
              <w:rPr>
                <w:rFonts w:ascii="Calibri" w:hAnsi="Calibri" w:cs="Calibri"/>
                <w:color w:val="000000"/>
              </w:rPr>
              <w:t>Malawi</w:t>
            </w:r>
          </w:p>
        </w:tc>
        <w:tc>
          <w:tcPr>
            <w:tcW w:w="2055" w:type="dxa"/>
            <w:vAlign w:val="bottom"/>
          </w:tcPr>
          <w:p w:rsidR="00C706B4" w:rsidP="00C706B4" w:rsidRDefault="00C706B4" w14:paraId="55C73105" w14:textId="47D78423">
            <w:proofErr w:type="spellStart"/>
            <w:r>
              <w:rPr>
                <w:rFonts w:ascii="Calibri" w:hAnsi="Calibri" w:cs="Calibri"/>
                <w:color w:val="000000"/>
              </w:rPr>
              <w:t>Mamadi</w:t>
            </w:r>
            <w:proofErr w:type="spellEnd"/>
            <w:r>
              <w:rPr>
                <w:rFonts w:ascii="Calibri" w:hAnsi="Calibri" w:cs="Calibri"/>
                <w:color w:val="000000"/>
              </w:rPr>
              <w:t xml:space="preserve"> </w:t>
            </w:r>
            <w:proofErr w:type="spellStart"/>
            <w:r>
              <w:rPr>
                <w:rFonts w:ascii="Calibri" w:hAnsi="Calibri" w:cs="Calibri"/>
                <w:color w:val="000000"/>
              </w:rPr>
              <w:t>Yilla</w:t>
            </w:r>
            <w:proofErr w:type="spellEnd"/>
          </w:p>
        </w:tc>
        <w:tc>
          <w:tcPr>
            <w:tcW w:w="2056" w:type="dxa"/>
            <w:vAlign w:val="bottom"/>
          </w:tcPr>
          <w:p w:rsidR="00C706B4" w:rsidP="00C706B4" w:rsidRDefault="00C706B4" w14:paraId="55B07A96" w14:textId="31F51E17">
            <w:r>
              <w:rPr>
                <w:rFonts w:ascii="Calibri" w:hAnsi="Calibri" w:cs="Calibri"/>
                <w:color w:val="000000"/>
              </w:rPr>
              <w:t>Jackson Booth</w:t>
            </w:r>
          </w:p>
        </w:tc>
        <w:tc>
          <w:tcPr>
            <w:tcW w:w="2056" w:type="dxa"/>
            <w:vAlign w:val="bottom"/>
          </w:tcPr>
          <w:p w:rsidR="00C706B4" w:rsidP="00C706B4" w:rsidRDefault="00C706B4" w14:paraId="6E5BAA4D" w14:textId="239016FF">
            <w:r>
              <w:rPr>
                <w:rFonts w:ascii="Calibri" w:hAnsi="Calibri" w:cs="Calibri"/>
                <w:color w:val="000000"/>
              </w:rPr>
              <w:t xml:space="preserve">Hayden </w:t>
            </w:r>
            <w:proofErr w:type="spellStart"/>
            <w:r>
              <w:rPr>
                <w:rFonts w:ascii="Calibri" w:hAnsi="Calibri" w:cs="Calibri"/>
                <w:color w:val="000000"/>
              </w:rPr>
              <w:t>Hedman</w:t>
            </w:r>
            <w:proofErr w:type="spellEnd"/>
          </w:p>
        </w:tc>
        <w:tc>
          <w:tcPr>
            <w:tcW w:w="2056" w:type="dxa"/>
            <w:vAlign w:val="bottom"/>
          </w:tcPr>
          <w:p w:rsidR="00C706B4" w:rsidP="00C706B4" w:rsidRDefault="00C706B4" w14:paraId="4DA135B2" w14:textId="69CF08C7">
            <w:proofErr w:type="spellStart"/>
            <w:r>
              <w:rPr>
                <w:rFonts w:ascii="Calibri" w:hAnsi="Calibri" w:cs="Calibri"/>
                <w:color w:val="000000"/>
              </w:rPr>
              <w:t>Fumni</w:t>
            </w:r>
            <w:proofErr w:type="spellEnd"/>
            <w:r>
              <w:rPr>
                <w:rFonts w:ascii="Calibri" w:hAnsi="Calibri" w:cs="Calibri"/>
                <w:color w:val="000000"/>
              </w:rPr>
              <w:t xml:space="preserve"> Adesanya </w:t>
            </w:r>
          </w:p>
        </w:tc>
        <w:tc>
          <w:tcPr>
            <w:tcW w:w="2056" w:type="dxa"/>
            <w:vAlign w:val="bottom"/>
          </w:tcPr>
          <w:p w:rsidR="00C706B4" w:rsidP="00C706B4" w:rsidRDefault="00C706B4" w14:paraId="3C95D2E5" w14:textId="3AC4427F">
            <w:r>
              <w:rPr>
                <w:rFonts w:ascii="Calibri" w:hAnsi="Calibri" w:cs="Calibri"/>
                <w:color w:val="000000"/>
              </w:rPr>
              <w:t xml:space="preserve">Carley Simpson, </w:t>
            </w:r>
            <w:proofErr w:type="spellStart"/>
            <w:r>
              <w:rPr>
                <w:rFonts w:ascii="Calibri" w:hAnsi="Calibri" w:cs="Calibri"/>
                <w:color w:val="000000"/>
              </w:rPr>
              <w:t>Faustin</w:t>
            </w:r>
            <w:proofErr w:type="spellEnd"/>
            <w:r>
              <w:rPr>
                <w:rFonts w:ascii="Calibri" w:hAnsi="Calibri" w:cs="Calibri"/>
                <w:color w:val="000000"/>
              </w:rPr>
              <w:t xml:space="preserve"> </w:t>
            </w:r>
            <w:proofErr w:type="spellStart"/>
            <w:r>
              <w:rPr>
                <w:rFonts w:ascii="Calibri" w:hAnsi="Calibri" w:cs="Calibri"/>
                <w:color w:val="000000"/>
              </w:rPr>
              <w:t>Matchere</w:t>
            </w:r>
            <w:proofErr w:type="spellEnd"/>
            <w:r>
              <w:rPr>
                <w:rFonts w:ascii="Calibri" w:hAnsi="Calibri" w:cs="Calibri"/>
                <w:color w:val="000000"/>
              </w:rPr>
              <w:t xml:space="preserve">, Shannon </w:t>
            </w:r>
            <w:proofErr w:type="spellStart"/>
            <w:r>
              <w:rPr>
                <w:rFonts w:ascii="Calibri" w:hAnsi="Calibri" w:cs="Calibri"/>
                <w:color w:val="000000"/>
              </w:rPr>
              <w:t>Uppaluri</w:t>
            </w:r>
            <w:proofErr w:type="spellEnd"/>
          </w:p>
        </w:tc>
        <w:tc>
          <w:tcPr>
            <w:tcW w:w="2056" w:type="dxa"/>
            <w:vAlign w:val="center"/>
          </w:tcPr>
          <w:p w:rsidR="00C706B4" w:rsidP="00C706B4" w:rsidRDefault="00C706B4" w14:paraId="5AC85DE0" w14:textId="77777777"/>
        </w:tc>
      </w:tr>
      <w:tr w:rsidR="00C706B4" w:rsidTr="00B31693" w14:paraId="23899460" w14:textId="77777777">
        <w:tc>
          <w:tcPr>
            <w:tcW w:w="2055" w:type="dxa"/>
            <w:vAlign w:val="bottom"/>
          </w:tcPr>
          <w:p w:rsidR="00C706B4" w:rsidP="00C706B4" w:rsidRDefault="00C706B4" w14:paraId="1CECAD97" w14:textId="4690B9D2">
            <w:r>
              <w:rPr>
                <w:rFonts w:ascii="Calibri" w:hAnsi="Calibri" w:cs="Calibri"/>
                <w:color w:val="000000"/>
              </w:rPr>
              <w:t>Mozambique</w:t>
            </w:r>
          </w:p>
        </w:tc>
        <w:tc>
          <w:tcPr>
            <w:tcW w:w="2055" w:type="dxa"/>
            <w:vAlign w:val="bottom"/>
          </w:tcPr>
          <w:p w:rsidR="00C706B4" w:rsidP="00C706B4" w:rsidRDefault="00C706B4" w14:paraId="3ECC3486" w14:textId="39358CF9">
            <w:r>
              <w:rPr>
                <w:rFonts w:ascii="Calibri" w:hAnsi="Calibri" w:cs="Calibri"/>
                <w:color w:val="000000"/>
              </w:rPr>
              <w:t>Heather Watts</w:t>
            </w:r>
          </w:p>
        </w:tc>
        <w:tc>
          <w:tcPr>
            <w:tcW w:w="2056" w:type="dxa"/>
            <w:vAlign w:val="bottom"/>
          </w:tcPr>
          <w:p w:rsidR="00C706B4" w:rsidP="00C706B4" w:rsidRDefault="00C706B4" w14:paraId="3B07DB23" w14:textId="566E0492">
            <w:r>
              <w:rPr>
                <w:rFonts w:ascii="Calibri" w:hAnsi="Calibri" w:cs="Calibri"/>
                <w:color w:val="000000"/>
              </w:rPr>
              <w:t>Eileen Wong</w:t>
            </w:r>
          </w:p>
        </w:tc>
        <w:tc>
          <w:tcPr>
            <w:tcW w:w="2056" w:type="dxa"/>
            <w:vAlign w:val="bottom"/>
          </w:tcPr>
          <w:p w:rsidR="00C706B4" w:rsidP="00C706B4" w:rsidRDefault="00C706B4" w14:paraId="376E9B1E" w14:textId="55B24641">
            <w:r>
              <w:rPr>
                <w:rFonts w:ascii="Calibri" w:hAnsi="Calibri" w:cs="Calibri"/>
                <w:color w:val="000000"/>
              </w:rPr>
              <w:t>Assignment forthcoming</w:t>
            </w:r>
          </w:p>
        </w:tc>
        <w:tc>
          <w:tcPr>
            <w:tcW w:w="2056" w:type="dxa"/>
            <w:vAlign w:val="bottom"/>
          </w:tcPr>
          <w:p w:rsidR="00C706B4" w:rsidP="00C706B4" w:rsidRDefault="00C706B4" w14:paraId="294199BA" w14:textId="333E1710">
            <w:r>
              <w:rPr>
                <w:rFonts w:ascii="Calibri" w:hAnsi="Calibri" w:cs="Calibri"/>
                <w:color w:val="000000"/>
              </w:rPr>
              <w:t xml:space="preserve">Jacquelyn </w:t>
            </w:r>
            <w:proofErr w:type="spellStart"/>
            <w:r>
              <w:rPr>
                <w:rFonts w:ascii="Calibri" w:hAnsi="Calibri" w:cs="Calibri"/>
                <w:color w:val="000000"/>
              </w:rPr>
              <w:t>Sesonga</w:t>
            </w:r>
            <w:proofErr w:type="spellEnd"/>
          </w:p>
        </w:tc>
        <w:tc>
          <w:tcPr>
            <w:tcW w:w="2056" w:type="dxa"/>
            <w:vAlign w:val="bottom"/>
          </w:tcPr>
          <w:p w:rsidR="00C706B4" w:rsidP="00C706B4" w:rsidRDefault="00C706B4" w14:paraId="54B34784" w14:textId="1637D1CA">
            <w:r>
              <w:rPr>
                <w:rFonts w:ascii="Calibri" w:hAnsi="Calibri" w:cs="Calibri"/>
                <w:color w:val="000000"/>
              </w:rPr>
              <w:t xml:space="preserve">Antonio </w:t>
            </w:r>
            <w:proofErr w:type="spellStart"/>
            <w:r>
              <w:rPr>
                <w:rFonts w:ascii="Calibri" w:hAnsi="Calibri" w:cs="Calibri"/>
                <w:color w:val="000000"/>
              </w:rPr>
              <w:t>Langa</w:t>
            </w:r>
            <w:proofErr w:type="spellEnd"/>
            <w:r>
              <w:rPr>
                <w:rFonts w:ascii="Calibri" w:hAnsi="Calibri" w:cs="Calibri"/>
                <w:color w:val="000000"/>
              </w:rPr>
              <w:t xml:space="preserve">, </w:t>
            </w:r>
            <w:proofErr w:type="spellStart"/>
            <w:r>
              <w:rPr>
                <w:rFonts w:ascii="Calibri" w:hAnsi="Calibri" w:cs="Calibri"/>
                <w:color w:val="000000"/>
              </w:rPr>
              <w:t>Ema</w:t>
            </w:r>
            <w:proofErr w:type="spellEnd"/>
            <w:r>
              <w:rPr>
                <w:rFonts w:ascii="Calibri" w:hAnsi="Calibri" w:cs="Calibri"/>
                <w:color w:val="000000"/>
              </w:rPr>
              <w:t xml:space="preserve"> Bombe </w:t>
            </w:r>
            <w:proofErr w:type="spellStart"/>
            <w:r>
              <w:rPr>
                <w:rFonts w:ascii="Calibri" w:hAnsi="Calibri" w:cs="Calibri"/>
                <w:color w:val="000000"/>
              </w:rPr>
              <w:t>Samussone</w:t>
            </w:r>
            <w:proofErr w:type="spellEnd"/>
            <w:r>
              <w:rPr>
                <w:rFonts w:ascii="Calibri" w:hAnsi="Calibri" w:cs="Calibri"/>
                <w:color w:val="000000"/>
              </w:rPr>
              <w:t xml:space="preserve">, Heather </w:t>
            </w:r>
            <w:proofErr w:type="spellStart"/>
            <w:r>
              <w:rPr>
                <w:rFonts w:ascii="Calibri" w:hAnsi="Calibri" w:cs="Calibri"/>
                <w:color w:val="000000"/>
              </w:rPr>
              <w:t>Iufer</w:t>
            </w:r>
            <w:proofErr w:type="spellEnd"/>
            <w:r>
              <w:rPr>
                <w:rFonts w:ascii="Calibri" w:hAnsi="Calibri" w:cs="Calibri"/>
                <w:color w:val="000000"/>
              </w:rPr>
              <w:t xml:space="preserve">, Lindsay </w:t>
            </w:r>
            <w:proofErr w:type="spellStart"/>
            <w:r>
              <w:rPr>
                <w:rFonts w:ascii="Calibri" w:hAnsi="Calibri" w:cs="Calibri"/>
                <w:color w:val="000000"/>
              </w:rPr>
              <w:t>Dapremont</w:t>
            </w:r>
            <w:proofErr w:type="spellEnd"/>
          </w:p>
        </w:tc>
        <w:tc>
          <w:tcPr>
            <w:tcW w:w="2056" w:type="dxa"/>
            <w:vAlign w:val="center"/>
          </w:tcPr>
          <w:p w:rsidR="00C706B4" w:rsidP="00C706B4" w:rsidRDefault="00C706B4" w14:paraId="7CCB6FB6" w14:textId="77777777"/>
        </w:tc>
      </w:tr>
      <w:tr w:rsidR="00C706B4" w:rsidTr="00B31693" w14:paraId="3619A183" w14:textId="77777777">
        <w:tc>
          <w:tcPr>
            <w:tcW w:w="2055" w:type="dxa"/>
            <w:vAlign w:val="bottom"/>
          </w:tcPr>
          <w:p w:rsidR="00C706B4" w:rsidP="00C706B4" w:rsidRDefault="00C706B4" w14:paraId="1F8FCF57" w14:textId="758310CF">
            <w:r>
              <w:rPr>
                <w:rFonts w:ascii="Calibri" w:hAnsi="Calibri" w:cs="Calibri"/>
                <w:color w:val="000000"/>
              </w:rPr>
              <w:t>Namibia</w:t>
            </w:r>
          </w:p>
        </w:tc>
        <w:tc>
          <w:tcPr>
            <w:tcW w:w="2055" w:type="dxa"/>
            <w:vAlign w:val="bottom"/>
          </w:tcPr>
          <w:p w:rsidR="00C706B4" w:rsidP="00C706B4" w:rsidRDefault="00C706B4" w14:paraId="6B11F001" w14:textId="4028D148">
            <w:r>
              <w:rPr>
                <w:rFonts w:ascii="Calibri" w:hAnsi="Calibri" w:cs="Calibri"/>
                <w:color w:val="000000"/>
              </w:rPr>
              <w:t>Jason Bowman</w:t>
            </w:r>
          </w:p>
        </w:tc>
        <w:tc>
          <w:tcPr>
            <w:tcW w:w="2056" w:type="dxa"/>
            <w:vAlign w:val="bottom"/>
          </w:tcPr>
          <w:p w:rsidR="00C706B4" w:rsidP="00C706B4" w:rsidRDefault="00C706B4" w14:paraId="2A31476F" w14:textId="78F18933">
            <w:r>
              <w:rPr>
                <w:rFonts w:ascii="Calibri" w:hAnsi="Calibri" w:cs="Calibri"/>
                <w:color w:val="000000"/>
              </w:rPr>
              <w:t>Elizabeth Baldwin</w:t>
            </w:r>
          </w:p>
        </w:tc>
        <w:tc>
          <w:tcPr>
            <w:tcW w:w="2056" w:type="dxa"/>
            <w:vAlign w:val="bottom"/>
          </w:tcPr>
          <w:p w:rsidR="00C706B4" w:rsidP="00C706B4" w:rsidRDefault="00C706B4" w14:paraId="3F8E248C" w14:textId="652965C2">
            <w:r>
              <w:rPr>
                <w:rFonts w:ascii="Calibri" w:hAnsi="Calibri" w:cs="Calibri"/>
                <w:color w:val="000000"/>
              </w:rPr>
              <w:t xml:space="preserve">Nicole </w:t>
            </w:r>
            <w:proofErr w:type="spellStart"/>
            <w:r>
              <w:rPr>
                <w:rFonts w:ascii="Calibri" w:hAnsi="Calibri" w:cs="Calibri"/>
                <w:color w:val="000000"/>
              </w:rPr>
              <w:t>Zender</w:t>
            </w:r>
            <w:proofErr w:type="spellEnd"/>
            <w:r>
              <w:rPr>
                <w:rFonts w:ascii="Calibri" w:hAnsi="Calibri" w:cs="Calibri"/>
                <w:color w:val="000000"/>
              </w:rPr>
              <w:t xml:space="preserve"> </w:t>
            </w:r>
          </w:p>
        </w:tc>
        <w:tc>
          <w:tcPr>
            <w:tcW w:w="2056" w:type="dxa"/>
            <w:vAlign w:val="bottom"/>
          </w:tcPr>
          <w:p w:rsidR="00C706B4" w:rsidP="00C706B4" w:rsidRDefault="00C706B4" w14:paraId="4B1CE3AE" w14:textId="0031A39D">
            <w:r>
              <w:rPr>
                <w:rFonts w:ascii="Calibri" w:hAnsi="Calibri" w:cs="Calibri"/>
                <w:color w:val="000000"/>
              </w:rPr>
              <w:t>Carey Spear</w:t>
            </w:r>
          </w:p>
        </w:tc>
        <w:tc>
          <w:tcPr>
            <w:tcW w:w="2056" w:type="dxa"/>
            <w:vAlign w:val="bottom"/>
          </w:tcPr>
          <w:p w:rsidR="00C706B4" w:rsidP="00C706B4" w:rsidRDefault="00C706B4" w14:paraId="2E57555E" w14:textId="1647F4B9">
            <w:r>
              <w:t>N/A</w:t>
            </w:r>
          </w:p>
        </w:tc>
        <w:tc>
          <w:tcPr>
            <w:tcW w:w="2056" w:type="dxa"/>
            <w:vAlign w:val="center"/>
          </w:tcPr>
          <w:p w:rsidR="00C706B4" w:rsidP="00C706B4" w:rsidRDefault="00C706B4" w14:paraId="6772B1BE" w14:textId="77777777"/>
        </w:tc>
      </w:tr>
      <w:tr w:rsidR="00C706B4" w:rsidTr="00B31693" w14:paraId="4204F9EF" w14:textId="77777777">
        <w:tc>
          <w:tcPr>
            <w:tcW w:w="2055" w:type="dxa"/>
            <w:vAlign w:val="bottom"/>
          </w:tcPr>
          <w:p w:rsidR="00C706B4" w:rsidP="00C706B4" w:rsidRDefault="00C706B4" w14:paraId="01DB85F8" w14:textId="0B5E733D">
            <w:r>
              <w:rPr>
                <w:rFonts w:ascii="Calibri" w:hAnsi="Calibri" w:cs="Calibri"/>
                <w:color w:val="000000"/>
              </w:rPr>
              <w:t>Nigeria</w:t>
            </w:r>
          </w:p>
        </w:tc>
        <w:tc>
          <w:tcPr>
            <w:tcW w:w="2055" w:type="dxa"/>
            <w:vAlign w:val="bottom"/>
          </w:tcPr>
          <w:p w:rsidR="00C706B4" w:rsidP="00C706B4" w:rsidRDefault="00C706B4" w14:paraId="5DAF2E1E" w14:textId="41779D4A">
            <w:r>
              <w:rPr>
                <w:rFonts w:ascii="Calibri" w:hAnsi="Calibri" w:cs="Calibri"/>
                <w:color w:val="000000"/>
              </w:rPr>
              <w:t>Bill Paul</w:t>
            </w:r>
          </w:p>
        </w:tc>
        <w:tc>
          <w:tcPr>
            <w:tcW w:w="2056" w:type="dxa"/>
            <w:vAlign w:val="bottom"/>
          </w:tcPr>
          <w:p w:rsidR="00C706B4" w:rsidP="00C706B4" w:rsidRDefault="00C706B4" w14:paraId="2489297E" w14:textId="24D9F598">
            <w:proofErr w:type="spellStart"/>
            <w:r>
              <w:rPr>
                <w:rFonts w:ascii="Calibri" w:hAnsi="Calibri" w:cs="Calibri"/>
                <w:color w:val="000000"/>
              </w:rPr>
              <w:t>Lorin</w:t>
            </w:r>
            <w:proofErr w:type="spellEnd"/>
            <w:r>
              <w:rPr>
                <w:rFonts w:ascii="Calibri" w:hAnsi="Calibri" w:cs="Calibri"/>
                <w:color w:val="000000"/>
              </w:rPr>
              <w:t xml:space="preserve"> Letcher</w:t>
            </w:r>
          </w:p>
        </w:tc>
        <w:tc>
          <w:tcPr>
            <w:tcW w:w="2056" w:type="dxa"/>
            <w:vAlign w:val="bottom"/>
          </w:tcPr>
          <w:p w:rsidR="00C706B4" w:rsidP="00C706B4" w:rsidRDefault="00C706B4" w14:paraId="3D09832B" w14:textId="58AF8AFB">
            <w:r>
              <w:rPr>
                <w:rFonts w:ascii="Calibri" w:hAnsi="Calibri" w:cs="Calibri"/>
                <w:color w:val="000000"/>
              </w:rPr>
              <w:t>Assignment forthcoming</w:t>
            </w:r>
          </w:p>
        </w:tc>
        <w:tc>
          <w:tcPr>
            <w:tcW w:w="2056" w:type="dxa"/>
            <w:vAlign w:val="bottom"/>
          </w:tcPr>
          <w:p w:rsidR="00C706B4" w:rsidP="00C706B4" w:rsidRDefault="00C706B4" w14:paraId="30F9CB89" w14:textId="617392F4">
            <w:r>
              <w:rPr>
                <w:rFonts w:ascii="Calibri" w:hAnsi="Calibri" w:cs="Calibri"/>
                <w:color w:val="000000"/>
              </w:rPr>
              <w:t xml:space="preserve">Mark </w:t>
            </w:r>
            <w:proofErr w:type="spellStart"/>
            <w:r>
              <w:rPr>
                <w:rFonts w:ascii="Calibri" w:hAnsi="Calibri" w:cs="Calibri"/>
                <w:color w:val="000000"/>
              </w:rPr>
              <w:t>Giambrone</w:t>
            </w:r>
            <w:proofErr w:type="spellEnd"/>
          </w:p>
        </w:tc>
        <w:tc>
          <w:tcPr>
            <w:tcW w:w="2056" w:type="dxa"/>
            <w:vAlign w:val="bottom"/>
          </w:tcPr>
          <w:p w:rsidR="00C706B4" w:rsidP="00C706B4" w:rsidRDefault="00C706B4" w14:paraId="7A02021C" w14:textId="7677E914">
            <w:r>
              <w:rPr>
                <w:rFonts w:ascii="Calibri" w:hAnsi="Calibri" w:cs="Calibri"/>
                <w:color w:val="000000"/>
              </w:rPr>
              <w:t xml:space="preserve">David </w:t>
            </w:r>
            <w:proofErr w:type="spellStart"/>
            <w:r>
              <w:rPr>
                <w:rFonts w:ascii="Calibri" w:hAnsi="Calibri" w:cs="Calibri"/>
                <w:color w:val="000000"/>
              </w:rPr>
              <w:t>Onime</w:t>
            </w:r>
            <w:proofErr w:type="spellEnd"/>
            <w:r>
              <w:rPr>
                <w:rFonts w:ascii="Calibri" w:hAnsi="Calibri" w:cs="Calibri"/>
                <w:color w:val="000000"/>
              </w:rPr>
              <w:t xml:space="preserve">, Yakubu </w:t>
            </w:r>
            <w:proofErr w:type="spellStart"/>
            <w:r>
              <w:rPr>
                <w:rFonts w:ascii="Calibri" w:hAnsi="Calibri" w:cs="Calibri"/>
                <w:color w:val="000000"/>
              </w:rPr>
              <w:t>Adamu</w:t>
            </w:r>
            <w:proofErr w:type="spellEnd"/>
          </w:p>
        </w:tc>
        <w:tc>
          <w:tcPr>
            <w:tcW w:w="2056" w:type="dxa"/>
            <w:vAlign w:val="center"/>
          </w:tcPr>
          <w:p w:rsidR="00C706B4" w:rsidP="00C706B4" w:rsidRDefault="00C706B4" w14:paraId="3A17E6FB" w14:textId="77777777"/>
        </w:tc>
      </w:tr>
      <w:tr w:rsidR="00C706B4" w:rsidTr="00B31693" w14:paraId="7B6D3F17" w14:textId="77777777">
        <w:tc>
          <w:tcPr>
            <w:tcW w:w="2055" w:type="dxa"/>
            <w:vAlign w:val="bottom"/>
          </w:tcPr>
          <w:p w:rsidR="00C706B4" w:rsidP="00C706B4" w:rsidRDefault="00C706B4" w14:paraId="12D1231F" w14:textId="29D97754">
            <w:r>
              <w:rPr>
                <w:rFonts w:ascii="Calibri" w:hAnsi="Calibri" w:cs="Calibri"/>
                <w:color w:val="000000"/>
              </w:rPr>
              <w:t>Rwanda</w:t>
            </w:r>
          </w:p>
        </w:tc>
        <w:tc>
          <w:tcPr>
            <w:tcW w:w="2055" w:type="dxa"/>
            <w:vAlign w:val="bottom"/>
          </w:tcPr>
          <w:p w:rsidR="00C706B4" w:rsidP="00C706B4" w:rsidRDefault="00C706B4" w14:paraId="7C3D223E" w14:textId="16C39F72">
            <w:r>
              <w:rPr>
                <w:rFonts w:ascii="Calibri" w:hAnsi="Calibri" w:cs="Calibri"/>
                <w:color w:val="000000"/>
              </w:rPr>
              <w:t>Janet Saul</w:t>
            </w:r>
          </w:p>
        </w:tc>
        <w:tc>
          <w:tcPr>
            <w:tcW w:w="2056" w:type="dxa"/>
            <w:vAlign w:val="bottom"/>
          </w:tcPr>
          <w:p w:rsidR="00C706B4" w:rsidP="00C706B4" w:rsidRDefault="00C706B4" w14:paraId="50579763" w14:textId="69C8884B">
            <w:r>
              <w:rPr>
                <w:rFonts w:ascii="Calibri" w:hAnsi="Calibri" w:cs="Calibri"/>
                <w:color w:val="000000"/>
              </w:rPr>
              <w:t>Emily Kearney</w:t>
            </w:r>
          </w:p>
        </w:tc>
        <w:tc>
          <w:tcPr>
            <w:tcW w:w="2056" w:type="dxa"/>
            <w:vAlign w:val="bottom"/>
          </w:tcPr>
          <w:p w:rsidR="00C706B4" w:rsidP="00C706B4" w:rsidRDefault="00C706B4" w14:paraId="4B579C56" w14:textId="4D2181B5">
            <w:r>
              <w:rPr>
                <w:rFonts w:ascii="Calibri" w:hAnsi="Calibri" w:cs="Calibri"/>
                <w:color w:val="000000"/>
              </w:rPr>
              <w:t>Sara Herbst</w:t>
            </w:r>
          </w:p>
        </w:tc>
        <w:tc>
          <w:tcPr>
            <w:tcW w:w="2056" w:type="dxa"/>
            <w:vAlign w:val="bottom"/>
          </w:tcPr>
          <w:p w:rsidR="00C706B4" w:rsidP="00C706B4" w:rsidRDefault="00C706B4" w14:paraId="7B15743E" w14:textId="1979DC24">
            <w:r>
              <w:rPr>
                <w:rFonts w:ascii="Calibri" w:hAnsi="Calibri" w:cs="Calibri"/>
                <w:color w:val="000000"/>
              </w:rPr>
              <w:t xml:space="preserve">Allie Hoagland </w:t>
            </w:r>
          </w:p>
        </w:tc>
        <w:tc>
          <w:tcPr>
            <w:tcW w:w="2056" w:type="dxa"/>
            <w:vAlign w:val="bottom"/>
          </w:tcPr>
          <w:p w:rsidR="00C706B4" w:rsidP="00C706B4" w:rsidRDefault="00C706B4" w14:paraId="01196909" w14:textId="71359508">
            <w:r>
              <w:rPr>
                <w:rFonts w:ascii="Calibri" w:hAnsi="Calibri" w:cs="Calibri"/>
                <w:color w:val="000000"/>
              </w:rPr>
              <w:t xml:space="preserve">Danielle Connor, Eugene </w:t>
            </w:r>
            <w:proofErr w:type="spellStart"/>
            <w:r>
              <w:rPr>
                <w:rFonts w:ascii="Calibri" w:hAnsi="Calibri" w:cs="Calibri"/>
                <w:color w:val="000000"/>
              </w:rPr>
              <w:t>Zimulinda</w:t>
            </w:r>
            <w:proofErr w:type="spellEnd"/>
            <w:r>
              <w:rPr>
                <w:rFonts w:ascii="Calibri" w:hAnsi="Calibri" w:cs="Calibri"/>
                <w:color w:val="000000"/>
              </w:rPr>
              <w:t xml:space="preserve">, Leonard </w:t>
            </w:r>
            <w:proofErr w:type="spellStart"/>
            <w:r>
              <w:rPr>
                <w:rFonts w:ascii="Calibri" w:hAnsi="Calibri" w:cs="Calibri"/>
                <w:color w:val="000000"/>
              </w:rPr>
              <w:t>Kayonde</w:t>
            </w:r>
            <w:proofErr w:type="spellEnd"/>
            <w:r>
              <w:rPr>
                <w:rFonts w:ascii="Calibri" w:hAnsi="Calibri" w:cs="Calibri"/>
                <w:color w:val="000000"/>
              </w:rPr>
              <w:t xml:space="preserve">, Marcelino </w:t>
            </w:r>
            <w:proofErr w:type="spellStart"/>
            <w:r>
              <w:rPr>
                <w:rFonts w:ascii="Calibri" w:hAnsi="Calibri" w:cs="Calibri"/>
                <w:color w:val="000000"/>
              </w:rPr>
              <w:t>Alcorta</w:t>
            </w:r>
            <w:proofErr w:type="spellEnd"/>
          </w:p>
        </w:tc>
        <w:tc>
          <w:tcPr>
            <w:tcW w:w="2056" w:type="dxa"/>
            <w:vAlign w:val="center"/>
          </w:tcPr>
          <w:p w:rsidR="00C706B4" w:rsidP="00C706B4" w:rsidRDefault="00C706B4" w14:paraId="46DF3125" w14:textId="77777777"/>
        </w:tc>
      </w:tr>
      <w:tr w:rsidR="00C706B4" w:rsidTr="00B31693" w14:paraId="4F17FF87" w14:textId="77777777">
        <w:tc>
          <w:tcPr>
            <w:tcW w:w="2055" w:type="dxa"/>
            <w:vAlign w:val="bottom"/>
          </w:tcPr>
          <w:p w:rsidR="00C706B4" w:rsidP="00C706B4" w:rsidRDefault="00C706B4" w14:paraId="0C4F7B9F" w14:textId="72FF0D51">
            <w:r>
              <w:rPr>
                <w:rFonts w:ascii="Calibri" w:hAnsi="Calibri" w:cs="Calibri"/>
                <w:color w:val="000000"/>
              </w:rPr>
              <w:t>South Africa</w:t>
            </w:r>
          </w:p>
        </w:tc>
        <w:tc>
          <w:tcPr>
            <w:tcW w:w="2055" w:type="dxa"/>
            <w:vAlign w:val="bottom"/>
          </w:tcPr>
          <w:p w:rsidR="00C706B4" w:rsidP="00C706B4" w:rsidRDefault="00C706B4" w14:paraId="60464539" w14:textId="3DAEDE21">
            <w:proofErr w:type="spellStart"/>
            <w:r>
              <w:rPr>
                <w:rFonts w:ascii="Calibri" w:hAnsi="Calibri" w:cs="Calibri"/>
                <w:color w:val="000000"/>
              </w:rPr>
              <w:t>Angeli</w:t>
            </w:r>
            <w:proofErr w:type="spellEnd"/>
            <w:r>
              <w:rPr>
                <w:rFonts w:ascii="Calibri" w:hAnsi="Calibri" w:cs="Calibri"/>
                <w:color w:val="000000"/>
              </w:rPr>
              <w:t xml:space="preserve"> </w:t>
            </w:r>
            <w:proofErr w:type="spellStart"/>
            <w:r>
              <w:rPr>
                <w:rFonts w:ascii="Calibri" w:hAnsi="Calibri" w:cs="Calibri"/>
                <w:color w:val="000000"/>
              </w:rPr>
              <w:t>Achrekar</w:t>
            </w:r>
            <w:proofErr w:type="spellEnd"/>
          </w:p>
        </w:tc>
        <w:tc>
          <w:tcPr>
            <w:tcW w:w="2056" w:type="dxa"/>
            <w:vAlign w:val="bottom"/>
          </w:tcPr>
          <w:p w:rsidR="00C706B4" w:rsidP="00C706B4" w:rsidRDefault="00C706B4" w14:paraId="02DA79F9" w14:textId="788C5BA5">
            <w:r>
              <w:rPr>
                <w:rFonts w:ascii="Calibri" w:hAnsi="Calibri" w:cs="Calibri"/>
                <w:color w:val="000000"/>
              </w:rPr>
              <w:t xml:space="preserve">Angela </w:t>
            </w:r>
            <w:proofErr w:type="spellStart"/>
            <w:r>
              <w:rPr>
                <w:rFonts w:ascii="Calibri" w:hAnsi="Calibri" w:cs="Calibri"/>
                <w:color w:val="000000"/>
              </w:rPr>
              <w:t>Marler</w:t>
            </w:r>
            <w:proofErr w:type="spellEnd"/>
          </w:p>
        </w:tc>
        <w:tc>
          <w:tcPr>
            <w:tcW w:w="2056" w:type="dxa"/>
            <w:vAlign w:val="bottom"/>
          </w:tcPr>
          <w:p w:rsidR="00C706B4" w:rsidP="00C706B4" w:rsidRDefault="00C706B4" w14:paraId="1285E5E7" w14:textId="3BA4C9F8">
            <w:r>
              <w:rPr>
                <w:rFonts w:ascii="Calibri" w:hAnsi="Calibri" w:cs="Calibri"/>
                <w:color w:val="000000"/>
              </w:rPr>
              <w:t>Sara Herbst</w:t>
            </w:r>
          </w:p>
        </w:tc>
        <w:tc>
          <w:tcPr>
            <w:tcW w:w="2056" w:type="dxa"/>
            <w:vAlign w:val="bottom"/>
          </w:tcPr>
          <w:p w:rsidR="00C706B4" w:rsidP="00C706B4" w:rsidRDefault="00C706B4" w14:paraId="35D19B59" w14:textId="3BE500D7">
            <w:r>
              <w:rPr>
                <w:rFonts w:ascii="Calibri" w:hAnsi="Calibri" w:cs="Calibri"/>
                <w:color w:val="000000"/>
              </w:rPr>
              <w:t>Suzy Jed</w:t>
            </w:r>
          </w:p>
        </w:tc>
        <w:tc>
          <w:tcPr>
            <w:tcW w:w="2056" w:type="dxa"/>
            <w:vAlign w:val="bottom"/>
          </w:tcPr>
          <w:p w:rsidR="00C706B4" w:rsidP="00C706B4" w:rsidRDefault="00C706B4" w14:paraId="45417A4D" w14:textId="2FA33BFC">
            <w:r>
              <w:rPr>
                <w:rFonts w:ascii="Calibri" w:hAnsi="Calibri" w:cs="Calibri"/>
                <w:color w:val="000000"/>
              </w:rPr>
              <w:t>Melissa Kiernan</w:t>
            </w:r>
          </w:p>
        </w:tc>
        <w:tc>
          <w:tcPr>
            <w:tcW w:w="2056" w:type="dxa"/>
            <w:vAlign w:val="center"/>
          </w:tcPr>
          <w:p w:rsidR="00C706B4" w:rsidP="00C706B4" w:rsidRDefault="00C706B4" w14:paraId="7BFDB50F" w14:textId="77777777"/>
        </w:tc>
      </w:tr>
      <w:tr w:rsidR="00C706B4" w:rsidTr="00B31693" w14:paraId="4D168A53" w14:textId="77777777">
        <w:tc>
          <w:tcPr>
            <w:tcW w:w="2055" w:type="dxa"/>
            <w:vAlign w:val="bottom"/>
          </w:tcPr>
          <w:p w:rsidR="00C706B4" w:rsidP="00C706B4" w:rsidRDefault="00C706B4" w14:paraId="78EE75DA" w14:textId="5B5E1876">
            <w:r>
              <w:rPr>
                <w:rFonts w:ascii="Calibri" w:hAnsi="Calibri" w:cs="Calibri"/>
                <w:color w:val="000000"/>
              </w:rPr>
              <w:t>South Sudan</w:t>
            </w:r>
          </w:p>
        </w:tc>
        <w:tc>
          <w:tcPr>
            <w:tcW w:w="2055" w:type="dxa"/>
            <w:vAlign w:val="bottom"/>
          </w:tcPr>
          <w:p w:rsidR="00C706B4" w:rsidP="00C706B4" w:rsidRDefault="00C706B4" w14:paraId="6F2C1611" w14:textId="43DD5756">
            <w:proofErr w:type="spellStart"/>
            <w:r>
              <w:rPr>
                <w:rFonts w:ascii="Calibri" w:hAnsi="Calibri" w:cs="Calibri"/>
                <w:color w:val="000000"/>
              </w:rPr>
              <w:t>Shabeen</w:t>
            </w:r>
            <w:proofErr w:type="spellEnd"/>
            <w:r>
              <w:rPr>
                <w:rFonts w:ascii="Calibri" w:hAnsi="Calibri" w:cs="Calibri"/>
                <w:color w:val="000000"/>
              </w:rPr>
              <w:t xml:space="preserve"> Ally</w:t>
            </w:r>
          </w:p>
        </w:tc>
        <w:tc>
          <w:tcPr>
            <w:tcW w:w="2056" w:type="dxa"/>
            <w:vAlign w:val="bottom"/>
          </w:tcPr>
          <w:p w:rsidR="00C706B4" w:rsidP="00C706B4" w:rsidRDefault="00C706B4" w14:paraId="09577D58" w14:textId="1D6C4A5F">
            <w:proofErr w:type="spellStart"/>
            <w:r>
              <w:rPr>
                <w:rFonts w:ascii="Calibri" w:hAnsi="Calibri" w:cs="Calibri"/>
                <w:color w:val="000000"/>
              </w:rPr>
              <w:t>Ayibatari</w:t>
            </w:r>
            <w:proofErr w:type="spellEnd"/>
            <w:r>
              <w:rPr>
                <w:rFonts w:ascii="Calibri" w:hAnsi="Calibri" w:cs="Calibri"/>
                <w:color w:val="000000"/>
              </w:rPr>
              <w:t xml:space="preserve"> </w:t>
            </w:r>
            <w:proofErr w:type="spellStart"/>
            <w:r>
              <w:rPr>
                <w:rFonts w:ascii="Calibri" w:hAnsi="Calibri" w:cs="Calibri"/>
                <w:color w:val="000000"/>
              </w:rPr>
              <w:t>Burutolu</w:t>
            </w:r>
            <w:proofErr w:type="spellEnd"/>
          </w:p>
        </w:tc>
        <w:tc>
          <w:tcPr>
            <w:tcW w:w="2056" w:type="dxa"/>
            <w:vAlign w:val="bottom"/>
          </w:tcPr>
          <w:p w:rsidR="00C706B4" w:rsidP="00C706B4" w:rsidRDefault="00C706B4" w14:paraId="7C70537C" w14:textId="5E6DE6F7">
            <w:r>
              <w:rPr>
                <w:rFonts w:ascii="Calibri" w:hAnsi="Calibri" w:cs="Calibri"/>
                <w:color w:val="000000"/>
              </w:rPr>
              <w:t>Assignment forthcoming</w:t>
            </w:r>
          </w:p>
        </w:tc>
        <w:tc>
          <w:tcPr>
            <w:tcW w:w="2056" w:type="dxa"/>
            <w:vAlign w:val="bottom"/>
          </w:tcPr>
          <w:p w:rsidR="00C706B4" w:rsidP="00C706B4" w:rsidRDefault="00C706B4" w14:paraId="7C3FB6ED" w14:textId="3942845F">
            <w:r>
              <w:rPr>
                <w:rFonts w:ascii="Calibri" w:hAnsi="Calibri" w:cs="Calibri"/>
                <w:color w:val="000000"/>
              </w:rPr>
              <w:t>N/A</w:t>
            </w:r>
          </w:p>
        </w:tc>
        <w:tc>
          <w:tcPr>
            <w:tcW w:w="2056" w:type="dxa"/>
            <w:vAlign w:val="bottom"/>
          </w:tcPr>
          <w:p w:rsidR="00C706B4" w:rsidP="00C706B4" w:rsidRDefault="00C706B4" w14:paraId="33599E1B" w14:textId="2440F190">
            <w:r>
              <w:rPr>
                <w:rFonts w:ascii="Calibri" w:hAnsi="Calibri" w:cs="Calibri"/>
                <w:color w:val="000000"/>
              </w:rPr>
              <w:t xml:space="preserve">Heather </w:t>
            </w:r>
            <w:proofErr w:type="spellStart"/>
            <w:r>
              <w:rPr>
                <w:rFonts w:ascii="Calibri" w:hAnsi="Calibri" w:cs="Calibri"/>
                <w:color w:val="000000"/>
              </w:rPr>
              <w:t>Iufer</w:t>
            </w:r>
            <w:proofErr w:type="spellEnd"/>
            <w:r>
              <w:rPr>
                <w:rFonts w:ascii="Calibri" w:hAnsi="Calibri" w:cs="Calibri"/>
                <w:color w:val="000000"/>
              </w:rPr>
              <w:t xml:space="preserve">, Marcelino </w:t>
            </w:r>
            <w:proofErr w:type="spellStart"/>
            <w:r>
              <w:rPr>
                <w:rFonts w:ascii="Calibri" w:hAnsi="Calibri" w:cs="Calibri"/>
                <w:color w:val="000000"/>
              </w:rPr>
              <w:t>Alcorta</w:t>
            </w:r>
            <w:proofErr w:type="spellEnd"/>
            <w:r>
              <w:rPr>
                <w:rFonts w:ascii="Calibri" w:hAnsi="Calibri" w:cs="Calibri"/>
                <w:color w:val="000000"/>
              </w:rPr>
              <w:t>, Monday Moi</w:t>
            </w:r>
          </w:p>
        </w:tc>
        <w:tc>
          <w:tcPr>
            <w:tcW w:w="2056" w:type="dxa"/>
            <w:vAlign w:val="center"/>
          </w:tcPr>
          <w:p w:rsidR="00C706B4" w:rsidP="00C706B4" w:rsidRDefault="00C706B4" w14:paraId="10133CF7" w14:textId="77777777"/>
        </w:tc>
      </w:tr>
      <w:tr w:rsidR="00C706B4" w:rsidTr="00B31693" w14:paraId="02BB1395" w14:textId="77777777">
        <w:tc>
          <w:tcPr>
            <w:tcW w:w="2055" w:type="dxa"/>
            <w:vAlign w:val="bottom"/>
          </w:tcPr>
          <w:p w:rsidR="00C706B4" w:rsidP="00C706B4" w:rsidRDefault="00C706B4" w14:paraId="7ACE478C" w14:textId="6FC29DB7">
            <w:r>
              <w:rPr>
                <w:rFonts w:ascii="Calibri" w:hAnsi="Calibri" w:cs="Calibri"/>
                <w:color w:val="000000"/>
              </w:rPr>
              <w:t>Tanzania</w:t>
            </w:r>
          </w:p>
        </w:tc>
        <w:tc>
          <w:tcPr>
            <w:tcW w:w="2055" w:type="dxa"/>
            <w:vAlign w:val="bottom"/>
          </w:tcPr>
          <w:p w:rsidR="00C706B4" w:rsidP="00C706B4" w:rsidRDefault="00C706B4" w14:paraId="569BBEB8" w14:textId="182968A6">
            <w:r>
              <w:rPr>
                <w:rFonts w:ascii="Calibri" w:hAnsi="Calibri" w:cs="Calibri"/>
                <w:color w:val="000000"/>
              </w:rPr>
              <w:t>Michelle Chevalier</w:t>
            </w:r>
          </w:p>
        </w:tc>
        <w:tc>
          <w:tcPr>
            <w:tcW w:w="2056" w:type="dxa"/>
            <w:vAlign w:val="bottom"/>
          </w:tcPr>
          <w:p w:rsidR="00C706B4" w:rsidP="00C706B4" w:rsidRDefault="00C706B4" w14:paraId="2FF0723C" w14:textId="07A062D4">
            <w:r>
              <w:rPr>
                <w:rFonts w:ascii="Calibri" w:hAnsi="Calibri" w:cs="Calibri"/>
                <w:color w:val="000000"/>
              </w:rPr>
              <w:t>Ashley Lima</w:t>
            </w:r>
          </w:p>
        </w:tc>
        <w:tc>
          <w:tcPr>
            <w:tcW w:w="2056" w:type="dxa"/>
            <w:vAlign w:val="bottom"/>
          </w:tcPr>
          <w:p w:rsidR="00C706B4" w:rsidP="00C706B4" w:rsidRDefault="00C706B4" w14:paraId="365B3606" w14:textId="2EFC0D2C">
            <w:r>
              <w:rPr>
                <w:rFonts w:ascii="Calibri" w:hAnsi="Calibri" w:cs="Calibri"/>
                <w:color w:val="000000"/>
              </w:rPr>
              <w:t>Assignment forthcoming</w:t>
            </w:r>
          </w:p>
        </w:tc>
        <w:tc>
          <w:tcPr>
            <w:tcW w:w="2056" w:type="dxa"/>
            <w:vAlign w:val="bottom"/>
          </w:tcPr>
          <w:p w:rsidR="00C706B4" w:rsidP="00C706B4" w:rsidRDefault="00C706B4" w14:paraId="64344FEE" w14:textId="169226A1">
            <w:r>
              <w:rPr>
                <w:rFonts w:ascii="Calibri" w:hAnsi="Calibri" w:cs="Calibri"/>
                <w:color w:val="000000"/>
              </w:rPr>
              <w:t xml:space="preserve">Jessica Greene </w:t>
            </w:r>
          </w:p>
        </w:tc>
        <w:tc>
          <w:tcPr>
            <w:tcW w:w="2056" w:type="dxa"/>
            <w:vAlign w:val="bottom"/>
          </w:tcPr>
          <w:p w:rsidR="00C706B4" w:rsidP="00C706B4" w:rsidRDefault="00C706B4" w14:paraId="45EB4FCD" w14:textId="6A7FF1EF">
            <w:r>
              <w:rPr>
                <w:rFonts w:ascii="Calibri" w:hAnsi="Calibri" w:cs="Calibri"/>
                <w:color w:val="000000"/>
              </w:rPr>
              <w:t xml:space="preserve">David </w:t>
            </w:r>
            <w:proofErr w:type="spellStart"/>
            <w:r>
              <w:rPr>
                <w:rFonts w:ascii="Calibri" w:hAnsi="Calibri" w:cs="Calibri"/>
                <w:color w:val="000000"/>
              </w:rPr>
              <w:t>Onime</w:t>
            </w:r>
            <w:proofErr w:type="spellEnd"/>
            <w:r>
              <w:rPr>
                <w:rFonts w:ascii="Calibri" w:hAnsi="Calibri" w:cs="Calibri"/>
                <w:color w:val="000000"/>
              </w:rPr>
              <w:t xml:space="preserve">, Mohamed </w:t>
            </w:r>
            <w:proofErr w:type="spellStart"/>
            <w:r>
              <w:rPr>
                <w:rFonts w:ascii="Calibri" w:hAnsi="Calibri" w:cs="Calibri"/>
                <w:color w:val="000000"/>
              </w:rPr>
              <w:t>Seleman</w:t>
            </w:r>
            <w:proofErr w:type="spellEnd"/>
          </w:p>
        </w:tc>
        <w:tc>
          <w:tcPr>
            <w:tcW w:w="2056" w:type="dxa"/>
            <w:vAlign w:val="center"/>
          </w:tcPr>
          <w:p w:rsidR="00C706B4" w:rsidP="00C706B4" w:rsidRDefault="00C706B4" w14:paraId="6F614C5A" w14:textId="77777777"/>
        </w:tc>
      </w:tr>
      <w:tr w:rsidR="00C706B4" w:rsidTr="00B31693" w14:paraId="1CFF3A4F" w14:textId="77777777">
        <w:tc>
          <w:tcPr>
            <w:tcW w:w="2055" w:type="dxa"/>
            <w:vAlign w:val="bottom"/>
          </w:tcPr>
          <w:p w:rsidR="00C706B4" w:rsidP="00C706B4" w:rsidRDefault="00C706B4" w14:paraId="071EB7F4" w14:textId="7FE0B990">
            <w:r>
              <w:rPr>
                <w:rFonts w:ascii="Calibri" w:hAnsi="Calibri" w:cs="Calibri"/>
                <w:color w:val="000000"/>
              </w:rPr>
              <w:t>Uganda</w:t>
            </w:r>
          </w:p>
        </w:tc>
        <w:tc>
          <w:tcPr>
            <w:tcW w:w="2055" w:type="dxa"/>
            <w:vAlign w:val="bottom"/>
          </w:tcPr>
          <w:p w:rsidR="00C706B4" w:rsidP="00C706B4" w:rsidRDefault="00C706B4" w14:paraId="4083ADF5" w14:textId="6B3BC9AA">
            <w:r>
              <w:rPr>
                <w:rFonts w:ascii="Calibri" w:hAnsi="Calibri" w:cs="Calibri"/>
                <w:color w:val="000000"/>
              </w:rPr>
              <w:t>Jason Bowman</w:t>
            </w:r>
          </w:p>
        </w:tc>
        <w:tc>
          <w:tcPr>
            <w:tcW w:w="2056" w:type="dxa"/>
            <w:vAlign w:val="bottom"/>
          </w:tcPr>
          <w:p w:rsidR="00C706B4" w:rsidP="00C706B4" w:rsidRDefault="00C706B4" w14:paraId="16B57130" w14:textId="6FB45E70">
            <w:r>
              <w:rPr>
                <w:rFonts w:ascii="Calibri" w:hAnsi="Calibri" w:cs="Calibri"/>
                <w:color w:val="000000"/>
              </w:rPr>
              <w:t xml:space="preserve">Mary </w:t>
            </w:r>
            <w:proofErr w:type="spellStart"/>
            <w:r>
              <w:rPr>
                <w:rFonts w:ascii="Calibri" w:hAnsi="Calibri" w:cs="Calibri"/>
                <w:color w:val="000000"/>
              </w:rPr>
              <w:t>Borgman</w:t>
            </w:r>
            <w:proofErr w:type="spellEnd"/>
          </w:p>
        </w:tc>
        <w:tc>
          <w:tcPr>
            <w:tcW w:w="2056" w:type="dxa"/>
            <w:vAlign w:val="bottom"/>
          </w:tcPr>
          <w:p w:rsidR="00C706B4" w:rsidP="00C706B4" w:rsidRDefault="00C706B4" w14:paraId="49C40877" w14:textId="7597ED3D">
            <w:r>
              <w:rPr>
                <w:rFonts w:ascii="Calibri" w:hAnsi="Calibri" w:cs="Calibri"/>
                <w:color w:val="000000"/>
              </w:rPr>
              <w:t>Assignment forthcoming</w:t>
            </w:r>
          </w:p>
        </w:tc>
        <w:tc>
          <w:tcPr>
            <w:tcW w:w="2056" w:type="dxa"/>
            <w:vAlign w:val="bottom"/>
          </w:tcPr>
          <w:p w:rsidR="00C706B4" w:rsidP="00C706B4" w:rsidRDefault="00C706B4" w14:paraId="0085A8C2" w14:textId="6075356B">
            <w:proofErr w:type="spellStart"/>
            <w:r>
              <w:rPr>
                <w:rFonts w:ascii="Calibri" w:hAnsi="Calibri" w:cs="Calibri"/>
                <w:color w:val="000000"/>
              </w:rPr>
              <w:t>Ify</w:t>
            </w:r>
            <w:proofErr w:type="spellEnd"/>
            <w:r>
              <w:rPr>
                <w:rFonts w:ascii="Calibri" w:hAnsi="Calibri" w:cs="Calibri"/>
                <w:color w:val="000000"/>
              </w:rPr>
              <w:t xml:space="preserve"> Udo</w:t>
            </w:r>
          </w:p>
        </w:tc>
        <w:tc>
          <w:tcPr>
            <w:tcW w:w="2056" w:type="dxa"/>
            <w:vAlign w:val="bottom"/>
          </w:tcPr>
          <w:p w:rsidR="00C706B4" w:rsidP="00C706B4" w:rsidRDefault="00C706B4" w14:paraId="22A7C0B1" w14:textId="497148BF">
            <w:r>
              <w:rPr>
                <w:rFonts w:ascii="Calibri" w:hAnsi="Calibri" w:cs="Calibri"/>
                <w:color w:val="000000"/>
              </w:rPr>
              <w:t xml:space="preserve">Juliet Nyati </w:t>
            </w:r>
            <w:proofErr w:type="spellStart"/>
            <w:r>
              <w:rPr>
                <w:rFonts w:ascii="Calibri" w:hAnsi="Calibri" w:cs="Calibri"/>
                <w:color w:val="000000"/>
              </w:rPr>
              <w:t>Akao</w:t>
            </w:r>
            <w:proofErr w:type="spellEnd"/>
            <w:r>
              <w:rPr>
                <w:rFonts w:ascii="Calibri" w:hAnsi="Calibri" w:cs="Calibri"/>
                <w:color w:val="000000"/>
              </w:rPr>
              <w:t xml:space="preserve">, Shannon </w:t>
            </w:r>
            <w:proofErr w:type="spellStart"/>
            <w:r>
              <w:rPr>
                <w:rFonts w:ascii="Calibri" w:hAnsi="Calibri" w:cs="Calibri"/>
                <w:color w:val="000000"/>
              </w:rPr>
              <w:t>Uppaluri</w:t>
            </w:r>
            <w:proofErr w:type="spellEnd"/>
            <w:r>
              <w:rPr>
                <w:rFonts w:ascii="Calibri" w:hAnsi="Calibri" w:cs="Calibri"/>
                <w:color w:val="000000"/>
              </w:rPr>
              <w:t xml:space="preserve">, Marcelino </w:t>
            </w:r>
            <w:proofErr w:type="spellStart"/>
            <w:r>
              <w:rPr>
                <w:rFonts w:ascii="Calibri" w:hAnsi="Calibri" w:cs="Calibri"/>
                <w:color w:val="000000"/>
              </w:rPr>
              <w:t>Alcorta</w:t>
            </w:r>
            <w:proofErr w:type="spellEnd"/>
          </w:p>
        </w:tc>
        <w:tc>
          <w:tcPr>
            <w:tcW w:w="2056" w:type="dxa"/>
            <w:vAlign w:val="center"/>
          </w:tcPr>
          <w:p w:rsidR="00C706B4" w:rsidP="00C706B4" w:rsidRDefault="00C706B4" w14:paraId="18981235" w14:textId="77777777"/>
        </w:tc>
      </w:tr>
      <w:tr w:rsidR="00C706B4" w:rsidTr="00B31693" w14:paraId="3904F474" w14:textId="77777777">
        <w:tc>
          <w:tcPr>
            <w:tcW w:w="2055" w:type="dxa"/>
            <w:vAlign w:val="bottom"/>
          </w:tcPr>
          <w:p w:rsidR="00C706B4" w:rsidP="00C706B4" w:rsidRDefault="00C706B4" w14:paraId="506277B1" w14:textId="0B8F383E">
            <w:r>
              <w:rPr>
                <w:rFonts w:ascii="Calibri" w:hAnsi="Calibri" w:cs="Calibri"/>
                <w:color w:val="000000"/>
              </w:rPr>
              <w:t>Ukraine</w:t>
            </w:r>
          </w:p>
        </w:tc>
        <w:tc>
          <w:tcPr>
            <w:tcW w:w="2055" w:type="dxa"/>
            <w:vAlign w:val="bottom"/>
          </w:tcPr>
          <w:p w:rsidR="00C706B4" w:rsidP="00C706B4" w:rsidRDefault="00C706B4" w14:paraId="6C96A9C0" w14:textId="106D6B5B">
            <w:r>
              <w:rPr>
                <w:rFonts w:ascii="Calibri" w:hAnsi="Calibri" w:cs="Calibri"/>
                <w:color w:val="000000"/>
              </w:rPr>
              <w:t>Brendan Garvin</w:t>
            </w:r>
          </w:p>
        </w:tc>
        <w:tc>
          <w:tcPr>
            <w:tcW w:w="2056" w:type="dxa"/>
            <w:vAlign w:val="bottom"/>
          </w:tcPr>
          <w:p w:rsidR="00C706B4" w:rsidP="00C706B4" w:rsidRDefault="00C706B4" w14:paraId="6AFB0C87" w14:textId="50BC4AD0">
            <w:r>
              <w:rPr>
                <w:rFonts w:ascii="Calibri" w:hAnsi="Calibri" w:cs="Calibri"/>
                <w:color w:val="000000"/>
              </w:rPr>
              <w:t>Alison Bramhall</w:t>
            </w:r>
          </w:p>
        </w:tc>
        <w:tc>
          <w:tcPr>
            <w:tcW w:w="2056" w:type="dxa"/>
            <w:vAlign w:val="bottom"/>
          </w:tcPr>
          <w:p w:rsidR="00C706B4" w:rsidP="00C706B4" w:rsidRDefault="00C706B4" w14:paraId="3C1C98E5" w14:textId="628EF5B6">
            <w:r>
              <w:rPr>
                <w:rFonts w:ascii="Calibri" w:hAnsi="Calibri" w:cs="Calibri"/>
                <w:color w:val="000000"/>
              </w:rPr>
              <w:t>Assignment forthcoming</w:t>
            </w:r>
          </w:p>
        </w:tc>
        <w:tc>
          <w:tcPr>
            <w:tcW w:w="2056" w:type="dxa"/>
            <w:vAlign w:val="bottom"/>
          </w:tcPr>
          <w:p w:rsidR="00C706B4" w:rsidP="00C706B4" w:rsidRDefault="00C706B4" w14:paraId="30225ACA" w14:textId="21753364">
            <w:r>
              <w:rPr>
                <w:rFonts w:ascii="Calibri" w:hAnsi="Calibri" w:cs="Calibri"/>
                <w:color w:val="000000"/>
              </w:rPr>
              <w:t>Alice Wolfram</w:t>
            </w:r>
          </w:p>
        </w:tc>
        <w:tc>
          <w:tcPr>
            <w:tcW w:w="2056" w:type="dxa"/>
            <w:vAlign w:val="bottom"/>
          </w:tcPr>
          <w:p w:rsidR="00C706B4" w:rsidP="00C706B4" w:rsidRDefault="00C706B4" w14:paraId="3101C9CE" w14:textId="1A00A8F2">
            <w:r>
              <w:rPr>
                <w:rFonts w:ascii="Calibri" w:hAnsi="Calibri" w:cs="Calibri"/>
                <w:color w:val="000000"/>
              </w:rPr>
              <w:t xml:space="preserve">Bob Girardi, Dmytro Moskalenko, Heather </w:t>
            </w:r>
            <w:proofErr w:type="spellStart"/>
            <w:r>
              <w:rPr>
                <w:rFonts w:ascii="Calibri" w:hAnsi="Calibri" w:cs="Calibri"/>
                <w:color w:val="000000"/>
              </w:rPr>
              <w:t>Iufer</w:t>
            </w:r>
            <w:proofErr w:type="spellEnd"/>
          </w:p>
        </w:tc>
        <w:tc>
          <w:tcPr>
            <w:tcW w:w="2056" w:type="dxa"/>
            <w:vAlign w:val="center"/>
          </w:tcPr>
          <w:p w:rsidR="00C706B4" w:rsidP="00C706B4" w:rsidRDefault="00C706B4" w14:paraId="2CA7B62F" w14:textId="77777777"/>
        </w:tc>
      </w:tr>
      <w:tr w:rsidR="00C706B4" w:rsidTr="00B31693" w14:paraId="69888082" w14:textId="77777777">
        <w:tc>
          <w:tcPr>
            <w:tcW w:w="2055" w:type="dxa"/>
            <w:vAlign w:val="bottom"/>
          </w:tcPr>
          <w:p w:rsidR="00C706B4" w:rsidP="00C706B4" w:rsidRDefault="00C706B4" w14:paraId="6E3E347F" w14:textId="284148DD">
            <w:r>
              <w:rPr>
                <w:rFonts w:ascii="Calibri" w:hAnsi="Calibri" w:cs="Calibri"/>
                <w:color w:val="000000"/>
              </w:rPr>
              <w:t>Vietnam</w:t>
            </w:r>
          </w:p>
        </w:tc>
        <w:tc>
          <w:tcPr>
            <w:tcW w:w="2055" w:type="dxa"/>
            <w:vAlign w:val="bottom"/>
          </w:tcPr>
          <w:p w:rsidR="00C706B4" w:rsidP="00C706B4" w:rsidRDefault="00C706B4" w14:paraId="6370E4FF" w14:textId="6B950F57">
            <w:r>
              <w:rPr>
                <w:rFonts w:ascii="Calibri" w:hAnsi="Calibri" w:cs="Calibri"/>
                <w:color w:val="000000"/>
              </w:rPr>
              <w:t>Teri Wingate</w:t>
            </w:r>
          </w:p>
        </w:tc>
        <w:tc>
          <w:tcPr>
            <w:tcW w:w="2056" w:type="dxa"/>
            <w:vAlign w:val="bottom"/>
          </w:tcPr>
          <w:p w:rsidR="00C706B4" w:rsidP="00C706B4" w:rsidRDefault="00C706B4" w14:paraId="7D0DE406" w14:textId="507A5A44">
            <w:proofErr w:type="spellStart"/>
            <w:r>
              <w:rPr>
                <w:rFonts w:ascii="Calibri" w:hAnsi="Calibri" w:cs="Calibri"/>
                <w:color w:val="000000"/>
              </w:rPr>
              <w:t>Parviez</w:t>
            </w:r>
            <w:proofErr w:type="spellEnd"/>
            <w:r>
              <w:rPr>
                <w:rFonts w:ascii="Calibri" w:hAnsi="Calibri" w:cs="Calibri"/>
                <w:color w:val="000000"/>
              </w:rPr>
              <w:t xml:space="preserve"> Hosseini</w:t>
            </w:r>
          </w:p>
        </w:tc>
        <w:tc>
          <w:tcPr>
            <w:tcW w:w="2056" w:type="dxa"/>
            <w:vAlign w:val="bottom"/>
          </w:tcPr>
          <w:p w:rsidR="00C706B4" w:rsidP="00C706B4" w:rsidRDefault="00C706B4" w14:paraId="18F1AEC5" w14:textId="00E5BEA5">
            <w:r>
              <w:rPr>
                <w:rFonts w:ascii="Calibri" w:hAnsi="Calibri" w:cs="Calibri"/>
                <w:color w:val="000000"/>
              </w:rPr>
              <w:t>Assignment forthcoming</w:t>
            </w:r>
          </w:p>
        </w:tc>
        <w:tc>
          <w:tcPr>
            <w:tcW w:w="2056" w:type="dxa"/>
            <w:vAlign w:val="bottom"/>
          </w:tcPr>
          <w:p w:rsidR="00C706B4" w:rsidP="00C706B4" w:rsidRDefault="00C706B4" w14:paraId="0ACA8753" w14:textId="08CF6E8D">
            <w:r>
              <w:rPr>
                <w:rFonts w:ascii="Calibri" w:hAnsi="Calibri" w:cs="Calibri"/>
                <w:color w:val="000000"/>
              </w:rPr>
              <w:t xml:space="preserve">Mark </w:t>
            </w:r>
            <w:proofErr w:type="spellStart"/>
            <w:r>
              <w:rPr>
                <w:rFonts w:ascii="Calibri" w:hAnsi="Calibri" w:cs="Calibri"/>
                <w:color w:val="000000"/>
              </w:rPr>
              <w:t>Troger</w:t>
            </w:r>
            <w:proofErr w:type="spellEnd"/>
            <w:r>
              <w:rPr>
                <w:rFonts w:ascii="Calibri" w:hAnsi="Calibri" w:cs="Calibri"/>
                <w:color w:val="000000"/>
              </w:rPr>
              <w:t xml:space="preserve"> </w:t>
            </w:r>
          </w:p>
        </w:tc>
        <w:tc>
          <w:tcPr>
            <w:tcW w:w="2056" w:type="dxa"/>
            <w:vAlign w:val="bottom"/>
          </w:tcPr>
          <w:p w:rsidR="00C706B4" w:rsidP="00C706B4" w:rsidRDefault="00C706B4" w14:paraId="16B620C5" w14:textId="265E126C">
            <w:r>
              <w:rPr>
                <w:rFonts w:ascii="Calibri" w:hAnsi="Calibri" w:cs="Calibri"/>
                <w:color w:val="000000"/>
              </w:rPr>
              <w:t xml:space="preserve">Bob Girardi, </w:t>
            </w:r>
            <w:proofErr w:type="spellStart"/>
            <w:r>
              <w:rPr>
                <w:rFonts w:ascii="Calibri" w:hAnsi="Calibri" w:cs="Calibri"/>
                <w:color w:val="000000"/>
              </w:rPr>
              <w:t>Thi</w:t>
            </w:r>
            <w:proofErr w:type="spellEnd"/>
            <w:r>
              <w:rPr>
                <w:rFonts w:ascii="Calibri" w:hAnsi="Calibri" w:cs="Calibri"/>
                <w:color w:val="000000"/>
              </w:rPr>
              <w:t xml:space="preserve"> P Chu, Danielle Connor, Mai Phung</w:t>
            </w:r>
          </w:p>
        </w:tc>
        <w:tc>
          <w:tcPr>
            <w:tcW w:w="2056" w:type="dxa"/>
            <w:vAlign w:val="center"/>
          </w:tcPr>
          <w:p w:rsidR="00C706B4" w:rsidP="00C706B4" w:rsidRDefault="00C706B4" w14:paraId="6413E015" w14:textId="77777777"/>
        </w:tc>
      </w:tr>
      <w:tr w:rsidR="00C706B4" w:rsidTr="00B31693" w14:paraId="61573B61" w14:textId="77777777">
        <w:tc>
          <w:tcPr>
            <w:tcW w:w="2055" w:type="dxa"/>
            <w:vAlign w:val="bottom"/>
          </w:tcPr>
          <w:p w:rsidR="00C706B4" w:rsidP="00C706B4" w:rsidRDefault="00C706B4" w14:paraId="7C62559F" w14:textId="18D0C9F4">
            <w:r>
              <w:rPr>
                <w:rFonts w:ascii="Calibri" w:hAnsi="Calibri" w:cs="Calibri"/>
                <w:color w:val="000000"/>
              </w:rPr>
              <w:t>Western Hemisphere</w:t>
            </w:r>
          </w:p>
        </w:tc>
        <w:tc>
          <w:tcPr>
            <w:tcW w:w="2055" w:type="dxa"/>
            <w:vAlign w:val="bottom"/>
          </w:tcPr>
          <w:p w:rsidR="00C706B4" w:rsidP="00C706B4" w:rsidRDefault="00C706B4" w14:paraId="637BC020" w14:textId="11D7649A">
            <w:r>
              <w:rPr>
                <w:rFonts w:ascii="Calibri" w:hAnsi="Calibri" w:cs="Calibri"/>
                <w:color w:val="000000"/>
              </w:rPr>
              <w:t xml:space="preserve">Kristin </w:t>
            </w:r>
            <w:proofErr w:type="spellStart"/>
            <w:r>
              <w:rPr>
                <w:rFonts w:ascii="Calibri" w:hAnsi="Calibri" w:cs="Calibri"/>
                <w:color w:val="000000"/>
              </w:rPr>
              <w:t>Kelling</w:t>
            </w:r>
            <w:proofErr w:type="spellEnd"/>
            <w:r>
              <w:rPr>
                <w:rFonts w:ascii="Calibri" w:hAnsi="Calibri" w:cs="Calibri"/>
                <w:color w:val="000000"/>
              </w:rPr>
              <w:t>,</w:t>
            </w:r>
            <w:r>
              <w:rPr>
                <w:rFonts w:ascii="Calibri" w:hAnsi="Calibri" w:cs="Calibri"/>
                <w:color w:val="000000"/>
              </w:rPr>
              <w:br/>
            </w:r>
            <w:r>
              <w:rPr>
                <w:rFonts w:ascii="Calibri" w:hAnsi="Calibri" w:cs="Calibri"/>
                <w:color w:val="000000"/>
              </w:rPr>
              <w:t>Alex Cumana</w:t>
            </w:r>
          </w:p>
        </w:tc>
        <w:tc>
          <w:tcPr>
            <w:tcW w:w="2056" w:type="dxa"/>
            <w:vAlign w:val="bottom"/>
          </w:tcPr>
          <w:p w:rsidR="00C706B4" w:rsidP="00C706B4" w:rsidRDefault="00C706B4" w14:paraId="1D868623" w14:textId="64EFF3A8">
            <w:r>
              <w:rPr>
                <w:rFonts w:ascii="Calibri" w:hAnsi="Calibri" w:cs="Calibri"/>
                <w:color w:val="000000"/>
              </w:rPr>
              <w:t xml:space="preserve">Jackie </w:t>
            </w:r>
            <w:proofErr w:type="spellStart"/>
            <w:r>
              <w:rPr>
                <w:rFonts w:ascii="Calibri" w:hAnsi="Calibri" w:cs="Calibri"/>
                <w:color w:val="000000"/>
              </w:rPr>
              <w:t>O’Friel</w:t>
            </w:r>
            <w:proofErr w:type="spellEnd"/>
          </w:p>
        </w:tc>
        <w:tc>
          <w:tcPr>
            <w:tcW w:w="2056" w:type="dxa"/>
            <w:vAlign w:val="bottom"/>
          </w:tcPr>
          <w:p w:rsidR="00C706B4" w:rsidP="00C706B4" w:rsidRDefault="00C706B4" w14:paraId="4CD49F84" w14:textId="64636549">
            <w:r>
              <w:rPr>
                <w:rFonts w:ascii="Calibri" w:hAnsi="Calibri" w:cs="Calibri"/>
                <w:color w:val="000000"/>
              </w:rPr>
              <w:t>Tim English</w:t>
            </w:r>
          </w:p>
        </w:tc>
        <w:tc>
          <w:tcPr>
            <w:tcW w:w="2056" w:type="dxa"/>
            <w:vAlign w:val="bottom"/>
          </w:tcPr>
          <w:p w:rsidR="00C706B4" w:rsidP="00C706B4" w:rsidRDefault="00C706B4" w14:paraId="13F86AA4" w14:textId="54317D3B">
            <w:proofErr w:type="spellStart"/>
            <w:r>
              <w:rPr>
                <w:rFonts w:ascii="Calibri" w:hAnsi="Calibri" w:cs="Calibri"/>
                <w:color w:val="000000"/>
              </w:rPr>
              <w:t>Kashmira</w:t>
            </w:r>
            <w:proofErr w:type="spellEnd"/>
            <w:r>
              <w:rPr>
                <w:rFonts w:ascii="Calibri" w:hAnsi="Calibri" w:cs="Calibri"/>
                <w:color w:val="000000"/>
              </w:rPr>
              <w:t xml:space="preserve"> Kale </w:t>
            </w:r>
          </w:p>
        </w:tc>
        <w:tc>
          <w:tcPr>
            <w:tcW w:w="2056" w:type="dxa"/>
            <w:vAlign w:val="bottom"/>
          </w:tcPr>
          <w:p w:rsidR="00C706B4" w:rsidP="00C706B4" w:rsidRDefault="00C706B4" w14:paraId="3C1FC755" w14:textId="01F59028">
            <w:r>
              <w:rPr>
                <w:rFonts w:ascii="Calibri" w:hAnsi="Calibri" w:cs="Calibri"/>
                <w:color w:val="000000"/>
              </w:rPr>
              <w:t xml:space="preserve">Beatriz Hernandez, Shannon </w:t>
            </w:r>
            <w:proofErr w:type="spellStart"/>
            <w:r>
              <w:rPr>
                <w:rFonts w:ascii="Calibri" w:hAnsi="Calibri" w:cs="Calibri"/>
                <w:color w:val="000000"/>
              </w:rPr>
              <w:t>Uppaluri</w:t>
            </w:r>
            <w:proofErr w:type="spellEnd"/>
            <w:r>
              <w:rPr>
                <w:rFonts w:ascii="Calibri" w:hAnsi="Calibri" w:cs="Calibri"/>
                <w:color w:val="000000"/>
              </w:rPr>
              <w:t>, Carley Simpson</w:t>
            </w:r>
          </w:p>
        </w:tc>
        <w:tc>
          <w:tcPr>
            <w:tcW w:w="2056" w:type="dxa"/>
            <w:vAlign w:val="center"/>
          </w:tcPr>
          <w:p w:rsidR="00C706B4" w:rsidP="00C706B4" w:rsidRDefault="00C706B4" w14:paraId="2A2ED2BC" w14:textId="77777777"/>
        </w:tc>
      </w:tr>
      <w:tr w:rsidR="00C706B4" w:rsidTr="00B31693" w14:paraId="326164CB" w14:textId="77777777">
        <w:tc>
          <w:tcPr>
            <w:tcW w:w="2055" w:type="dxa"/>
            <w:vAlign w:val="bottom"/>
          </w:tcPr>
          <w:p w:rsidR="00C706B4" w:rsidP="00C706B4" w:rsidRDefault="00C706B4" w14:paraId="7C7E7653" w14:textId="099E26DD">
            <w:r>
              <w:rPr>
                <w:rFonts w:ascii="Calibri" w:hAnsi="Calibri" w:cs="Calibri"/>
                <w:color w:val="000000"/>
              </w:rPr>
              <w:t>West Africa Region</w:t>
            </w:r>
          </w:p>
        </w:tc>
        <w:tc>
          <w:tcPr>
            <w:tcW w:w="2055" w:type="dxa"/>
            <w:vAlign w:val="bottom"/>
          </w:tcPr>
          <w:p w:rsidR="00C706B4" w:rsidP="00C706B4" w:rsidRDefault="00C706B4" w14:paraId="1A8E4E48" w14:textId="1345AB61">
            <w:r>
              <w:rPr>
                <w:rFonts w:ascii="Calibri" w:hAnsi="Calibri" w:cs="Calibri"/>
                <w:color w:val="000000"/>
              </w:rPr>
              <w:t>Fatuma Sanneh</w:t>
            </w:r>
          </w:p>
        </w:tc>
        <w:tc>
          <w:tcPr>
            <w:tcW w:w="2056" w:type="dxa"/>
            <w:vAlign w:val="bottom"/>
          </w:tcPr>
          <w:p w:rsidR="00C706B4" w:rsidP="00C706B4" w:rsidRDefault="00C706B4" w14:paraId="605DEB02" w14:textId="72CC5977">
            <w:r>
              <w:rPr>
                <w:rFonts w:ascii="Calibri" w:hAnsi="Calibri" w:cs="Calibri"/>
                <w:color w:val="000000"/>
              </w:rPr>
              <w:t>Diana Huestis</w:t>
            </w:r>
          </w:p>
        </w:tc>
        <w:tc>
          <w:tcPr>
            <w:tcW w:w="2056" w:type="dxa"/>
            <w:vAlign w:val="bottom"/>
          </w:tcPr>
          <w:p w:rsidR="00C706B4" w:rsidP="00C706B4" w:rsidRDefault="00C706B4" w14:paraId="0E0D972D" w14:textId="24911109">
            <w:r>
              <w:rPr>
                <w:rFonts w:ascii="Calibri" w:hAnsi="Calibri" w:cs="Calibri"/>
                <w:color w:val="000000"/>
              </w:rPr>
              <w:t>Sara Herbst</w:t>
            </w:r>
          </w:p>
        </w:tc>
        <w:tc>
          <w:tcPr>
            <w:tcW w:w="2056" w:type="dxa"/>
            <w:vAlign w:val="bottom"/>
          </w:tcPr>
          <w:p w:rsidR="00C706B4" w:rsidP="00C706B4" w:rsidRDefault="00C706B4" w14:paraId="3A6D5EF5" w14:textId="6C4741D6">
            <w:r>
              <w:rPr>
                <w:rFonts w:ascii="Calibri" w:hAnsi="Calibri" w:cs="Calibri"/>
                <w:color w:val="000000"/>
              </w:rPr>
              <w:t>N/A</w:t>
            </w:r>
          </w:p>
        </w:tc>
        <w:tc>
          <w:tcPr>
            <w:tcW w:w="2056" w:type="dxa"/>
            <w:vAlign w:val="bottom"/>
          </w:tcPr>
          <w:p w:rsidR="00C706B4" w:rsidP="00C706B4" w:rsidRDefault="00C706B4" w14:paraId="10E0AD08" w14:textId="44A7F69E">
            <w:r>
              <w:rPr>
                <w:rFonts w:ascii="Calibri" w:hAnsi="Calibri" w:cs="Calibri"/>
                <w:color w:val="000000"/>
              </w:rPr>
              <w:t xml:space="preserve">Heather </w:t>
            </w:r>
            <w:proofErr w:type="spellStart"/>
            <w:r>
              <w:rPr>
                <w:rFonts w:ascii="Calibri" w:hAnsi="Calibri" w:cs="Calibri"/>
                <w:color w:val="000000"/>
              </w:rPr>
              <w:t>Iufer</w:t>
            </w:r>
            <w:proofErr w:type="spellEnd"/>
            <w:r>
              <w:rPr>
                <w:rFonts w:ascii="Calibri" w:hAnsi="Calibri" w:cs="Calibri"/>
                <w:color w:val="000000"/>
              </w:rPr>
              <w:t>, Laura Nyarko-</w:t>
            </w:r>
            <w:proofErr w:type="spellStart"/>
            <w:r>
              <w:rPr>
                <w:rFonts w:ascii="Calibri" w:hAnsi="Calibri" w:cs="Calibri"/>
                <w:color w:val="000000"/>
              </w:rPr>
              <w:t>Ampem</w:t>
            </w:r>
            <w:proofErr w:type="spellEnd"/>
            <w:r>
              <w:rPr>
                <w:rFonts w:ascii="Calibri" w:hAnsi="Calibri" w:cs="Calibri"/>
                <w:color w:val="000000"/>
              </w:rPr>
              <w:t xml:space="preserve">, Stuart Watson, Mona </w:t>
            </w:r>
            <w:proofErr w:type="spellStart"/>
            <w:r>
              <w:rPr>
                <w:rFonts w:ascii="Calibri" w:hAnsi="Calibri" w:cs="Calibri"/>
                <w:color w:val="000000"/>
              </w:rPr>
              <w:t>Sankoh</w:t>
            </w:r>
            <w:proofErr w:type="spellEnd"/>
            <w:r>
              <w:rPr>
                <w:rFonts w:ascii="Calibri" w:hAnsi="Calibri" w:cs="Calibri"/>
                <w:color w:val="000000"/>
              </w:rPr>
              <w:t xml:space="preserve">, Shannon </w:t>
            </w:r>
            <w:proofErr w:type="spellStart"/>
            <w:r>
              <w:rPr>
                <w:rFonts w:ascii="Calibri" w:hAnsi="Calibri" w:cs="Calibri"/>
                <w:color w:val="000000"/>
              </w:rPr>
              <w:t>Uppaluri</w:t>
            </w:r>
            <w:proofErr w:type="spellEnd"/>
            <w:r>
              <w:rPr>
                <w:rFonts w:ascii="Calibri" w:hAnsi="Calibri" w:cs="Calibri"/>
                <w:color w:val="000000"/>
              </w:rPr>
              <w:t xml:space="preserve">, Stuart Watson, Brandon Khuu, Papa Mousse Ndiaye, Stuart Watson, </w:t>
            </w:r>
          </w:p>
        </w:tc>
        <w:tc>
          <w:tcPr>
            <w:tcW w:w="2056" w:type="dxa"/>
            <w:vAlign w:val="center"/>
          </w:tcPr>
          <w:p w:rsidR="00C706B4" w:rsidP="00C706B4" w:rsidRDefault="00C706B4" w14:paraId="165ABF16" w14:textId="77777777"/>
        </w:tc>
      </w:tr>
      <w:tr w:rsidR="00C706B4" w:rsidTr="00B31693" w14:paraId="795CB433" w14:textId="77777777">
        <w:tc>
          <w:tcPr>
            <w:tcW w:w="2055" w:type="dxa"/>
            <w:vAlign w:val="bottom"/>
          </w:tcPr>
          <w:p w:rsidR="00C706B4" w:rsidP="00C706B4" w:rsidRDefault="00C706B4" w14:paraId="05F79D00" w14:textId="04B59818">
            <w:r>
              <w:rPr>
                <w:rFonts w:ascii="Calibri" w:hAnsi="Calibri" w:cs="Calibri"/>
                <w:color w:val="000000"/>
              </w:rPr>
              <w:t>Zambia</w:t>
            </w:r>
          </w:p>
        </w:tc>
        <w:tc>
          <w:tcPr>
            <w:tcW w:w="2055" w:type="dxa"/>
            <w:vAlign w:val="bottom"/>
          </w:tcPr>
          <w:p w:rsidR="00C706B4" w:rsidP="00C706B4" w:rsidRDefault="00C706B4" w14:paraId="074EAEEB" w14:textId="4598932E">
            <w:proofErr w:type="spellStart"/>
            <w:r>
              <w:rPr>
                <w:rFonts w:ascii="Calibri" w:hAnsi="Calibri" w:cs="Calibri"/>
                <w:color w:val="000000"/>
              </w:rPr>
              <w:t>Mamadi</w:t>
            </w:r>
            <w:proofErr w:type="spellEnd"/>
            <w:r>
              <w:rPr>
                <w:rFonts w:ascii="Calibri" w:hAnsi="Calibri" w:cs="Calibri"/>
                <w:color w:val="000000"/>
              </w:rPr>
              <w:t xml:space="preserve"> </w:t>
            </w:r>
            <w:proofErr w:type="spellStart"/>
            <w:r>
              <w:rPr>
                <w:rFonts w:ascii="Calibri" w:hAnsi="Calibri" w:cs="Calibri"/>
                <w:color w:val="000000"/>
              </w:rPr>
              <w:t>Yilla</w:t>
            </w:r>
            <w:proofErr w:type="spellEnd"/>
          </w:p>
        </w:tc>
        <w:tc>
          <w:tcPr>
            <w:tcW w:w="2056" w:type="dxa"/>
            <w:vAlign w:val="bottom"/>
          </w:tcPr>
          <w:p w:rsidR="00C706B4" w:rsidP="00C706B4" w:rsidRDefault="00C706B4" w14:paraId="70991D66" w14:textId="095329F9">
            <w:r>
              <w:rPr>
                <w:rFonts w:ascii="Calibri" w:hAnsi="Calibri" w:cs="Calibri"/>
                <w:color w:val="000000"/>
              </w:rPr>
              <w:t xml:space="preserve">Neha </w:t>
            </w:r>
            <w:proofErr w:type="spellStart"/>
            <w:r>
              <w:rPr>
                <w:rFonts w:ascii="Calibri" w:hAnsi="Calibri" w:cs="Calibri"/>
                <w:color w:val="000000"/>
              </w:rPr>
              <w:t>Safaya</w:t>
            </w:r>
            <w:proofErr w:type="spellEnd"/>
          </w:p>
        </w:tc>
        <w:tc>
          <w:tcPr>
            <w:tcW w:w="2056" w:type="dxa"/>
            <w:vAlign w:val="bottom"/>
          </w:tcPr>
          <w:p w:rsidR="00C706B4" w:rsidP="00C706B4" w:rsidRDefault="00C706B4" w14:paraId="3D09BC74" w14:textId="567DFC43">
            <w:r>
              <w:rPr>
                <w:rFonts w:ascii="Calibri" w:hAnsi="Calibri" w:cs="Calibri"/>
                <w:color w:val="000000"/>
              </w:rPr>
              <w:t xml:space="preserve">Gabrielle White </w:t>
            </w:r>
          </w:p>
        </w:tc>
        <w:tc>
          <w:tcPr>
            <w:tcW w:w="2056" w:type="dxa"/>
            <w:vAlign w:val="bottom"/>
          </w:tcPr>
          <w:p w:rsidR="00C706B4" w:rsidP="00C706B4" w:rsidRDefault="00C706B4" w14:paraId="398F8548" w14:textId="3A438921">
            <w:proofErr w:type="spellStart"/>
            <w:r>
              <w:rPr>
                <w:rFonts w:ascii="Calibri" w:hAnsi="Calibri" w:cs="Calibri"/>
                <w:color w:val="000000"/>
              </w:rPr>
              <w:t>Daphyne</w:t>
            </w:r>
            <w:proofErr w:type="spellEnd"/>
            <w:r>
              <w:rPr>
                <w:rFonts w:ascii="Calibri" w:hAnsi="Calibri" w:cs="Calibri"/>
                <w:color w:val="000000"/>
              </w:rPr>
              <w:t xml:space="preserve"> Williams (Acting Coordinator)</w:t>
            </w:r>
          </w:p>
        </w:tc>
        <w:tc>
          <w:tcPr>
            <w:tcW w:w="2056" w:type="dxa"/>
            <w:vAlign w:val="bottom"/>
          </w:tcPr>
          <w:p w:rsidR="00C706B4" w:rsidP="00C706B4" w:rsidRDefault="00C706B4" w14:paraId="51F8FE83" w14:textId="7AACEC0E">
            <w:r>
              <w:rPr>
                <w:rFonts w:ascii="Calibri" w:hAnsi="Calibri" w:cs="Calibri"/>
                <w:color w:val="000000"/>
              </w:rPr>
              <w:t xml:space="preserve">Biko </w:t>
            </w:r>
            <w:proofErr w:type="spellStart"/>
            <w:r>
              <w:rPr>
                <w:rFonts w:ascii="Calibri" w:hAnsi="Calibri" w:cs="Calibri"/>
                <w:color w:val="000000"/>
              </w:rPr>
              <w:t>Soko</w:t>
            </w:r>
            <w:proofErr w:type="spellEnd"/>
            <w:r>
              <w:rPr>
                <w:rFonts w:ascii="Calibri" w:hAnsi="Calibri" w:cs="Calibri"/>
                <w:color w:val="000000"/>
              </w:rPr>
              <w:t xml:space="preserve">, Eda </w:t>
            </w:r>
            <w:proofErr w:type="spellStart"/>
            <w:r>
              <w:rPr>
                <w:rFonts w:ascii="Calibri" w:hAnsi="Calibri" w:cs="Calibri"/>
                <w:color w:val="000000"/>
              </w:rPr>
              <w:t>Lifuka</w:t>
            </w:r>
            <w:proofErr w:type="spellEnd"/>
            <w:r>
              <w:rPr>
                <w:rFonts w:ascii="Calibri" w:hAnsi="Calibri" w:cs="Calibri"/>
                <w:color w:val="000000"/>
              </w:rPr>
              <w:t xml:space="preserve">, Heather </w:t>
            </w:r>
            <w:proofErr w:type="spellStart"/>
            <w:r>
              <w:rPr>
                <w:rFonts w:ascii="Calibri" w:hAnsi="Calibri" w:cs="Calibri"/>
                <w:color w:val="000000"/>
              </w:rPr>
              <w:t>Iufer</w:t>
            </w:r>
            <w:proofErr w:type="spellEnd"/>
            <w:r>
              <w:rPr>
                <w:rFonts w:ascii="Calibri" w:hAnsi="Calibri" w:cs="Calibri"/>
                <w:color w:val="000000"/>
              </w:rPr>
              <w:t xml:space="preserve">, Patricia </w:t>
            </w:r>
            <w:proofErr w:type="spellStart"/>
            <w:r>
              <w:rPr>
                <w:rFonts w:ascii="Calibri" w:hAnsi="Calibri" w:cs="Calibri"/>
                <w:color w:val="000000"/>
              </w:rPr>
              <w:t>Ulaya</w:t>
            </w:r>
            <w:proofErr w:type="spellEnd"/>
            <w:r>
              <w:rPr>
                <w:rFonts w:ascii="Calibri" w:hAnsi="Calibri" w:cs="Calibri"/>
                <w:color w:val="000000"/>
              </w:rPr>
              <w:t>, Stuart Watson</w:t>
            </w:r>
          </w:p>
        </w:tc>
        <w:tc>
          <w:tcPr>
            <w:tcW w:w="2056" w:type="dxa"/>
            <w:vAlign w:val="center"/>
          </w:tcPr>
          <w:p w:rsidR="00C706B4" w:rsidP="00C706B4" w:rsidRDefault="00C706B4" w14:paraId="5848BBE2" w14:textId="77777777"/>
        </w:tc>
      </w:tr>
      <w:tr w:rsidR="00C706B4" w:rsidTr="00B31693" w14:paraId="34324E42" w14:textId="77777777">
        <w:tc>
          <w:tcPr>
            <w:tcW w:w="2055" w:type="dxa"/>
            <w:vAlign w:val="bottom"/>
          </w:tcPr>
          <w:p w:rsidR="00C706B4" w:rsidP="00C706B4" w:rsidRDefault="00C706B4" w14:paraId="30F34908" w14:textId="4BF09B51">
            <w:r>
              <w:rPr>
                <w:rFonts w:ascii="Calibri" w:hAnsi="Calibri" w:cs="Calibri"/>
                <w:color w:val="000000"/>
              </w:rPr>
              <w:t>Zimbabwe</w:t>
            </w:r>
          </w:p>
        </w:tc>
        <w:tc>
          <w:tcPr>
            <w:tcW w:w="2055" w:type="dxa"/>
            <w:vAlign w:val="bottom"/>
          </w:tcPr>
          <w:p w:rsidR="00C706B4" w:rsidP="00C706B4" w:rsidRDefault="00C706B4" w14:paraId="004577AD" w14:textId="68835494">
            <w:r>
              <w:rPr>
                <w:rFonts w:ascii="Calibri" w:hAnsi="Calibri" w:cs="Calibri"/>
                <w:color w:val="000000"/>
              </w:rPr>
              <w:t>Lauren Marks</w:t>
            </w:r>
          </w:p>
        </w:tc>
        <w:tc>
          <w:tcPr>
            <w:tcW w:w="2056" w:type="dxa"/>
            <w:vAlign w:val="bottom"/>
          </w:tcPr>
          <w:p w:rsidR="00C706B4" w:rsidP="00C706B4" w:rsidRDefault="00C706B4" w14:paraId="040CCB11" w14:textId="1150B006">
            <w:r>
              <w:rPr>
                <w:rFonts w:ascii="Calibri" w:hAnsi="Calibri" w:cs="Calibri"/>
                <w:color w:val="000000"/>
              </w:rPr>
              <w:t>Jennifer Cole</w:t>
            </w:r>
          </w:p>
        </w:tc>
        <w:tc>
          <w:tcPr>
            <w:tcW w:w="2056" w:type="dxa"/>
            <w:vAlign w:val="bottom"/>
          </w:tcPr>
          <w:p w:rsidR="00C706B4" w:rsidP="00C706B4" w:rsidRDefault="00C706B4" w14:paraId="79D70CE3" w14:textId="5F7D8C20">
            <w:r>
              <w:rPr>
                <w:rFonts w:ascii="Calibri" w:hAnsi="Calibri" w:cs="Calibri"/>
                <w:color w:val="000000"/>
              </w:rPr>
              <w:t xml:space="preserve">Nicole </w:t>
            </w:r>
            <w:proofErr w:type="spellStart"/>
            <w:r>
              <w:rPr>
                <w:rFonts w:ascii="Calibri" w:hAnsi="Calibri" w:cs="Calibri"/>
                <w:color w:val="000000"/>
              </w:rPr>
              <w:t>Zender</w:t>
            </w:r>
            <w:proofErr w:type="spellEnd"/>
            <w:r>
              <w:rPr>
                <w:rFonts w:ascii="Calibri" w:hAnsi="Calibri" w:cs="Calibri"/>
                <w:color w:val="000000"/>
              </w:rPr>
              <w:t xml:space="preserve"> </w:t>
            </w:r>
          </w:p>
        </w:tc>
        <w:tc>
          <w:tcPr>
            <w:tcW w:w="2056" w:type="dxa"/>
            <w:vAlign w:val="bottom"/>
          </w:tcPr>
          <w:p w:rsidR="00C706B4" w:rsidP="00C706B4" w:rsidRDefault="00C706B4" w14:paraId="4A165424" w14:textId="6E759F6F">
            <w:r>
              <w:rPr>
                <w:rFonts w:ascii="Calibri" w:hAnsi="Calibri" w:cs="Calibri"/>
                <w:color w:val="000000"/>
              </w:rPr>
              <w:t>Kristine Clark</w:t>
            </w:r>
          </w:p>
        </w:tc>
        <w:tc>
          <w:tcPr>
            <w:tcW w:w="2056" w:type="dxa"/>
            <w:vAlign w:val="bottom"/>
          </w:tcPr>
          <w:p w:rsidR="00C706B4" w:rsidP="00C706B4" w:rsidRDefault="00C706B4" w14:paraId="55A6BD85" w14:textId="56E8D211">
            <w:r>
              <w:rPr>
                <w:rFonts w:ascii="Calibri" w:hAnsi="Calibri" w:cs="Calibri"/>
                <w:color w:val="000000"/>
              </w:rPr>
              <w:t>N/A</w:t>
            </w:r>
          </w:p>
        </w:tc>
        <w:tc>
          <w:tcPr>
            <w:tcW w:w="2056" w:type="dxa"/>
            <w:vAlign w:val="center"/>
          </w:tcPr>
          <w:p w:rsidR="00C706B4" w:rsidP="00C706B4" w:rsidRDefault="00C706B4" w14:paraId="78C18C5A" w14:textId="77777777"/>
        </w:tc>
      </w:tr>
    </w:tbl>
    <w:p w:rsidRPr="00470159" w:rsidR="00470159" w:rsidP="00470159" w:rsidRDefault="00470159" w14:paraId="0CBE841A" w14:textId="77777777"/>
    <w:sectPr w:rsidRPr="00470159" w:rsidR="00470159" w:rsidSect="009B344C">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JL" w:author="Jackson, Scott [BAO Systems LLC]" w:date="2020-11-18T09:20:00Z" w:id="3">
    <w:p w:rsidR="00346962" w:rsidRDefault="00346962" w14:paraId="4BDB8B9C" w14:textId="0620D9C1">
      <w:pPr>
        <w:pStyle w:val="CommentText"/>
      </w:pPr>
      <w:r>
        <w:t>Change all references to MER 2.5 to MER 2.5</w:t>
      </w:r>
      <w:r>
        <w:rPr>
          <w:rStyle w:val="CommentReference"/>
        </w:rPr>
        <w:annotationRef/>
      </w:r>
      <w:r>
        <w:rPr>
          <w:rStyle w:val="CommentReference"/>
        </w:rPr>
        <w:annotationRef/>
      </w:r>
      <w:r>
        <w:rPr>
          <w:rStyle w:val="CommentReference"/>
        </w:rPr>
        <w:annotationRef/>
      </w:r>
    </w:p>
  </w:comment>
  <w:comment w:initials="JL" w:author="Jackson, Scott [BAO Systems LLC]" w:date="2020-11-18T09:26:00Z" w:id="28">
    <w:p w:rsidR="00346962" w:rsidRDefault="00346962" w14:paraId="59288E76" w14:textId="6BE47B87">
      <w:pPr>
        <w:pStyle w:val="CommentText"/>
      </w:pPr>
      <w:r>
        <w:t>We'll need to update almost all of this graphic (and the next one)</w:t>
      </w:r>
      <w:r>
        <w:rPr>
          <w:rStyle w:val="CommentReference"/>
        </w:rPr>
        <w:annotationRef/>
      </w:r>
    </w:p>
  </w:comment>
  <w:comment w:initials="GF" w:author="Grace Ferguson" w:date="2020-12-11T15:21:00Z" w:id="41">
    <w:p w:rsidR="553E254A" w:rsidRDefault="553E254A" w14:paraId="4E9BB6CC" w14:textId="2F0F57E2">
      <w:pPr>
        <w:pStyle w:val="CommentText"/>
      </w:pPr>
      <w:r>
        <w:t xml:space="preserve">I don't want to mess with the document, but could this be formatted to show the whole equation? </w:t>
      </w:r>
      <w:r>
        <w:rPr>
          <w:rStyle w:val="CommentReference"/>
        </w:rPr>
        <w:annotationRef/>
      </w:r>
      <w:r>
        <w:rPr>
          <w:rStyle w:val="CommentReference"/>
        </w:rPr>
        <w:annotationRef/>
      </w:r>
    </w:p>
  </w:comment>
  <w:comment w:initials="SJ" w:author=" " w:date="2020-12-16T13:30:00Z" w:id="58">
    <w:p w:rsidR="0052039D" w:rsidRDefault="0052039D" w14:paraId="4885A413" w14:textId="375F57E4">
      <w:pPr>
        <w:pStyle w:val="CommentText"/>
      </w:pPr>
      <w:r>
        <w:rPr>
          <w:rStyle w:val="CommentReference"/>
        </w:rPr>
        <w:annotationRef/>
      </w:r>
      <w:r>
        <w:t>Need to update from MER guidance</w:t>
      </w:r>
    </w:p>
  </w:comment>
  <w:comment w:initials="GF" w:author="Grace Ferguson" w:date="2020-12-11T15:48:00Z" w:id="161">
    <w:p w:rsidR="2925D426" w:rsidRDefault="2925D426" w14:paraId="7BB332F4" w14:textId="5DDB17C1">
      <w:pPr>
        <w:pStyle w:val="CommentText"/>
      </w:pPr>
      <w:r>
        <w:t xml:space="preserve">Can we add a small statement, either here or wherever it fits best, stating that a document has been made that outlines the validation rules and their meanings?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DB8B9C" w15:done="1"/>
  <w15:commentEx w15:paraId="59288E76" w15:done="0"/>
  <w15:commentEx w15:paraId="4E9BB6CC" w15:done="0"/>
  <w15:commentEx w15:paraId="4885A413" w15:done="1"/>
  <w15:commentEx w15:paraId="7BB332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B02AB70" w16cex:dateUtc="2020-11-18T17:20:00Z"/>
  <w16cex:commentExtensible w16cex:durableId="71BCB1FD" w16cex:dateUtc="2020-11-18T17:26:00Z"/>
  <w16cex:commentExtensible w16cex:durableId="112E7377" w16cex:dateUtc="2020-12-11T20:21:00Z"/>
  <w16cex:commentExtensible w16cex:durableId="23848A6C" w16cex:dateUtc="2020-12-16T21:30:00Z"/>
  <w16cex:commentExtensible w16cex:durableId="46E75A2F" w16cex:dateUtc="2020-12-11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DB8B9C" w16cid:durableId="5B02AB70"/>
  <w16cid:commentId w16cid:paraId="59288E76" w16cid:durableId="71BCB1FD"/>
  <w16cid:commentId w16cid:paraId="4E9BB6CC" w16cid:durableId="112E7377"/>
  <w16cid:commentId w16cid:paraId="4885A413" w16cid:durableId="23848A6C"/>
  <w16cid:commentId w16cid:paraId="7BB332F4" w16cid:durableId="46E75A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43CE" w:rsidP="0060449D" w:rsidRDefault="002643CE" w14:paraId="72A13A15" w14:textId="77777777">
      <w:pPr>
        <w:spacing w:after="0" w:line="240" w:lineRule="auto"/>
      </w:pPr>
      <w:r>
        <w:separator/>
      </w:r>
    </w:p>
  </w:endnote>
  <w:endnote w:type="continuationSeparator" w:id="0">
    <w:p w:rsidR="002643CE" w:rsidP="0060449D" w:rsidRDefault="002643CE" w14:paraId="214776DA" w14:textId="77777777">
      <w:pPr>
        <w:spacing w:after="0" w:line="240" w:lineRule="auto"/>
      </w:pPr>
      <w:r>
        <w:continuationSeparator/>
      </w:r>
    </w:p>
  </w:endnote>
  <w:endnote w:type="continuationNotice" w:id="1">
    <w:p w:rsidR="002643CE" w:rsidRDefault="002643CE" w14:paraId="28784E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0E5B" w:rsidRDefault="00FD0E5B" w14:paraId="5BD5170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6962" w:rsidP="00DE6CA4" w:rsidRDefault="00346962" w14:paraId="70FFA156" w14:textId="77777777">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 PEPFAR COP19 Data Pack User Manual &amp; Data Dictionary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0E5B" w:rsidRDefault="00FD0E5B" w14:paraId="25594B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6962" w:rsidP="00DE6CA4" w:rsidRDefault="00346962" w14:paraId="054F458C" w14:textId="11BEEF1C">
    <w:pPr>
      <w:pStyle w:val="Footer"/>
    </w:pPr>
    <w:r>
      <w:fldChar w:fldCharType="begin"/>
    </w:r>
    <w:r>
      <w:instrText xml:space="preserve"> PAGE   \* MERGEFORMAT </w:instrText>
    </w:r>
    <w:r>
      <w:fldChar w:fldCharType="separate"/>
    </w:r>
    <w:r>
      <w:rPr>
        <w:noProof/>
      </w:rPr>
      <w:t>27</w:t>
    </w:r>
    <w:r>
      <w:rPr>
        <w:noProof/>
      </w:rPr>
      <w:fldChar w:fldCharType="end"/>
    </w:r>
    <w:r>
      <w:rPr>
        <w:noProof/>
      </w:rPr>
      <w:t xml:space="preserve"> | PEPFAR COP21 Data Pack User Manual &amp; Data Dictionary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43CE" w:rsidP="0060449D" w:rsidRDefault="002643CE" w14:paraId="36DD28F2" w14:textId="77777777">
      <w:pPr>
        <w:spacing w:after="0" w:line="240" w:lineRule="auto"/>
      </w:pPr>
      <w:r>
        <w:separator/>
      </w:r>
    </w:p>
  </w:footnote>
  <w:footnote w:type="continuationSeparator" w:id="0">
    <w:p w:rsidR="002643CE" w:rsidP="0060449D" w:rsidRDefault="002643CE" w14:paraId="78C66B6B" w14:textId="77777777">
      <w:pPr>
        <w:spacing w:after="0" w:line="240" w:lineRule="auto"/>
      </w:pPr>
      <w:r>
        <w:continuationSeparator/>
      </w:r>
    </w:p>
  </w:footnote>
  <w:footnote w:type="continuationNotice" w:id="1">
    <w:p w:rsidR="002643CE" w:rsidRDefault="002643CE" w14:paraId="6ADA65B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0E5B" w:rsidRDefault="00FD0E5B" w14:paraId="5AE9EDB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FD0E5B" w:rsidRDefault="00D1772A" w14:paraId="52D56546" w14:textId="6E71658B">
    <w:pPr>
      <w:pStyle w:val="Header"/>
    </w:pPr>
    <w:r>
      <w:rPr>
        <w:noProof/>
      </w:rPr>
      <mc:AlternateContent>
        <mc:Choice Requires="wps">
          <w:drawing>
            <wp:anchor distT="0" distB="0" distL="114300" distR="114300" simplePos="0" relativeHeight="251658240" behindDoc="0" locked="0" layoutInCell="0" allowOverlap="1" wp14:anchorId="0F517212" wp14:editId="654A3FEA">
              <wp:simplePos x="0" y="0"/>
              <wp:positionH relativeFrom="page">
                <wp:align>left</wp:align>
              </wp:positionH>
              <wp:positionV relativeFrom="page">
                <wp:align>top</wp:align>
              </wp:positionV>
              <wp:extent cx="7772400" cy="457200"/>
              <wp:effectExtent l="0" t="0" r="0" b="0"/>
              <wp:wrapNone/>
              <wp:docPr id="10" name="MSIPCMd6d744cd92f5063251a465a2" descr="{&quot;HashCode&quot;:1802621595,&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D1772A" w:rsidR="00D1772A" w:rsidP="00D1772A" w:rsidRDefault="00D1772A" w14:paraId="013D6071" w14:textId="18730E41">
                          <w:pPr>
                            <w:spacing w:after="0"/>
                            <w:rPr>
                              <w:rFonts w:ascii="Calibri" w:hAnsi="Calibri" w:cs="Calibri"/>
                              <w:color w:val="A80000"/>
                              <w:sz w:val="20"/>
                            </w:rPr>
                          </w:pPr>
                          <w:r w:rsidRPr="00D1772A">
                            <w:rPr>
                              <w:rFonts w:ascii="Calibri" w:hAnsi="Calibri" w:cs="Calibri"/>
                              <w:color w:val="A80000"/>
                              <w:sz w:val="20"/>
                            </w:rPr>
                            <w:t>CLIENT PROPRIETARY</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xmlns:a="http://schemas.openxmlformats.org/drawingml/2006/main" xmlns:a14="http://schemas.microsoft.com/office/drawing/2010/main" xmlns:arto="http://schemas.microsoft.com/office/word/2006/arto">
          <w:pict w14:anchorId="5A2B7833">
            <v:shapetype id="_x0000_t202" coordsize="21600,21600" o:spt="202" path="m,l,21600r21600,l21600,xe" w14:anchorId="0F517212">
              <v:stroke joinstyle="miter"/>
              <v:path gradientshapeok="t" o:connecttype="rect"/>
            </v:shapetype>
            <v:shape id="MSIPCMd6d744cd92f5063251a465a2" style="position:absolute;margin-left:0;margin-top:0;width:612pt;height:36pt;z-index:251658240;visibility:visible;mso-wrap-style:square;mso-wrap-distance-left:9pt;mso-wrap-distance-top:0;mso-wrap-distance-right:9pt;mso-wrap-distance-bottom:0;mso-position-horizontal:left;mso-position-horizontal-relative:page;mso-position-vertical:top;mso-position-vertical-relative:page;v-text-anchor:middle" alt="{&quot;HashCode&quot;:1802621595,&quot;Height&quot;:9999999.0,&quot;Width&quot;:9999999.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">
              <v:textbox inset="20pt,0,,0">
                <w:txbxContent>
                  <w:p w:rsidRPr="00D1772A" w:rsidR="00D1772A" w:rsidP="00D1772A" w:rsidRDefault="00D1772A" w14:paraId="2C94ADC7" w14:textId="18730E41">
                    <w:pPr>
                      <w:spacing w:after="0"/>
                      <w:rPr>
                        <w:rFonts w:ascii="Calibri" w:hAnsi="Calibri" w:cs="Calibri"/>
                        <w:color w:val="A80000"/>
                        <w:sz w:val="20"/>
                      </w:rPr>
                    </w:pPr>
                    <w:r w:rsidRPr="00D1772A">
                      <w:rPr>
                        <w:rFonts w:ascii="Calibri" w:hAnsi="Calibri" w:cs="Calibri"/>
                        <w:color w:val="A80000"/>
                        <w:sz w:val="20"/>
                      </w:rPr>
                      <w:t>CLIENT 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FD0E5B" w:rsidRDefault="00D1772A" w14:paraId="6FDBA54C" w14:textId="744A6B08">
    <w:pPr>
      <w:pStyle w:val="Header"/>
    </w:pPr>
    <w:r>
      <w:rPr>
        <w:noProof/>
      </w:rPr>
      <mc:AlternateContent>
        <mc:Choice Requires="wps">
          <w:drawing>
            <wp:anchor distT="0" distB="0" distL="114300" distR="114300" simplePos="0" relativeHeight="251658241" behindDoc="0" locked="0" layoutInCell="0" allowOverlap="1" wp14:anchorId="65F9066B" wp14:editId="116E5CFF">
              <wp:simplePos x="0" y="0"/>
              <wp:positionH relativeFrom="page">
                <wp:align>left</wp:align>
              </wp:positionH>
              <wp:positionV relativeFrom="page">
                <wp:align>top</wp:align>
              </wp:positionV>
              <wp:extent cx="7772400" cy="457200"/>
              <wp:effectExtent l="0" t="0" r="0" b="0"/>
              <wp:wrapNone/>
              <wp:docPr id="12" name="MSIPCM3ad84566a4f181445d2a27de" descr="{&quot;HashCode&quot;:1802621595,&quot;Height&quot;:9999999.0,&quot;Width&quot;:9999999.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D1772A" w:rsidR="00D1772A" w:rsidP="00D1772A" w:rsidRDefault="00D1772A" w14:paraId="130A0069" w14:textId="67F0A281">
                          <w:pPr>
                            <w:spacing w:after="0"/>
                            <w:rPr>
                              <w:rFonts w:ascii="Calibri" w:hAnsi="Calibri" w:cs="Calibri"/>
                              <w:color w:val="A80000"/>
                              <w:sz w:val="20"/>
                            </w:rPr>
                          </w:pPr>
                          <w:r w:rsidRPr="00D1772A">
                            <w:rPr>
                              <w:rFonts w:ascii="Calibri" w:hAnsi="Calibri" w:cs="Calibri"/>
                              <w:color w:val="A80000"/>
                              <w:sz w:val="20"/>
                            </w:rPr>
                            <w:t>CLIENT PROPRIETARY</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xmlns:a="http://schemas.openxmlformats.org/drawingml/2006/main" xmlns:a14="http://schemas.microsoft.com/office/drawing/2010/main" xmlns:arto="http://schemas.microsoft.com/office/word/2006/arto">
          <w:pict w14:anchorId="59B956CB">
            <v:shapetype id="_x0000_t202" coordsize="21600,21600" o:spt="202" path="m,l,21600r21600,l21600,xe" w14:anchorId="65F9066B">
              <v:stroke joinstyle="miter"/>
              <v:path gradientshapeok="t" o:connecttype="rect"/>
            </v:shapetype>
            <v:shape id="MSIPCM3ad84566a4f181445d2a27de" style="position:absolute;margin-left:0;margin-top:0;width:612pt;height:36pt;z-index:251658241;visibility:visible;mso-wrap-style:square;mso-wrap-distance-left:9pt;mso-wrap-distance-top:0;mso-wrap-distance-right:9pt;mso-wrap-distance-bottom:0;mso-position-horizontal:left;mso-position-horizontal-relative:page;mso-position-vertical:top;mso-position-vertical-relative:page;v-text-anchor:middle" alt="{&quot;HashCode&quot;:1802621595,&quot;Height&quot;:9999999.0,&quot;Width&quot;:9999999.0,&quot;Placement&quot;:&quot;Head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">
              <v:textbox inset="20pt,0,,0">
                <w:txbxContent>
                  <w:p w:rsidRPr="00D1772A" w:rsidR="00D1772A" w:rsidP="00D1772A" w:rsidRDefault="00D1772A" w14:paraId="500010E1" w14:textId="67F0A281">
                    <w:pPr>
                      <w:spacing w:after="0"/>
                      <w:rPr>
                        <w:rFonts w:ascii="Calibri" w:hAnsi="Calibri" w:cs="Calibri"/>
                        <w:color w:val="A80000"/>
                        <w:sz w:val="20"/>
                      </w:rPr>
                    </w:pPr>
                    <w:r w:rsidRPr="00D1772A">
                      <w:rPr>
                        <w:rFonts w:ascii="Calibri" w:hAnsi="Calibri" w:cs="Calibri"/>
                        <w:color w:val="A80000"/>
                        <w:sz w:val="20"/>
                      </w:rPr>
                      <w:t>CLIENT 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7E7F"/>
    <w:multiLevelType w:val="hybridMultilevel"/>
    <w:tmpl w:val="6FF0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1991"/>
    <w:multiLevelType w:val="hybridMultilevel"/>
    <w:tmpl w:val="E904E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A1B06"/>
    <w:multiLevelType w:val="hybridMultilevel"/>
    <w:tmpl w:val="B80C4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7BF0"/>
    <w:multiLevelType w:val="hybridMultilevel"/>
    <w:tmpl w:val="05D07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1609"/>
    <w:multiLevelType w:val="hybridMultilevel"/>
    <w:tmpl w:val="129C5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95666"/>
    <w:multiLevelType w:val="hybridMultilevel"/>
    <w:tmpl w:val="2F788E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B4654"/>
    <w:multiLevelType w:val="hybridMultilevel"/>
    <w:tmpl w:val="E1B0B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2279A"/>
    <w:multiLevelType w:val="hybridMultilevel"/>
    <w:tmpl w:val="ECD2F5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AC6C7E"/>
    <w:multiLevelType w:val="hybridMultilevel"/>
    <w:tmpl w:val="D5AE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B66C39"/>
    <w:multiLevelType w:val="hybridMultilevel"/>
    <w:tmpl w:val="29E6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AE24D1"/>
    <w:multiLevelType w:val="hybridMultilevel"/>
    <w:tmpl w:val="FE1039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F9D1FB9"/>
    <w:multiLevelType w:val="hybridMultilevel"/>
    <w:tmpl w:val="42DA29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0A1119A"/>
    <w:multiLevelType w:val="hybridMultilevel"/>
    <w:tmpl w:val="2702F3FC"/>
    <w:lvl w:ilvl="0" w:tplc="A8B81A8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F6BD2"/>
    <w:multiLevelType w:val="hybridMultilevel"/>
    <w:tmpl w:val="2F788E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A6FF6"/>
    <w:multiLevelType w:val="hybridMultilevel"/>
    <w:tmpl w:val="0C3E1B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500477D"/>
    <w:multiLevelType w:val="hybridMultilevel"/>
    <w:tmpl w:val="1C2A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7736CD"/>
    <w:multiLevelType w:val="hybridMultilevel"/>
    <w:tmpl w:val="5514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374752"/>
    <w:multiLevelType w:val="hybridMultilevel"/>
    <w:tmpl w:val="BC326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9C65CA"/>
    <w:multiLevelType w:val="hybridMultilevel"/>
    <w:tmpl w:val="BDD056CE"/>
    <w:lvl w:ilvl="0" w:tplc="40BCBE7E">
      <w:start w:val="1"/>
      <w:numFmt w:val="bullet"/>
      <w:lvlText w:val=""/>
      <w:lvlJc w:val="left"/>
      <w:pPr>
        <w:ind w:left="1080" w:hanging="360"/>
      </w:pPr>
      <w:rPr>
        <w:rFonts w:hint="default" w:ascii="Symbol" w:hAnsi="Symbol"/>
        <w:sz w:val="22"/>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17F42CE5"/>
    <w:multiLevelType w:val="hybridMultilevel"/>
    <w:tmpl w:val="F2FEB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E82F7B"/>
    <w:multiLevelType w:val="hybridMultilevel"/>
    <w:tmpl w:val="A3EE7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5261B8"/>
    <w:multiLevelType w:val="hybridMultilevel"/>
    <w:tmpl w:val="56A8D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821769"/>
    <w:multiLevelType w:val="hybridMultilevel"/>
    <w:tmpl w:val="8EE44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817928"/>
    <w:multiLevelType w:val="hybridMultilevel"/>
    <w:tmpl w:val="9AF893A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1F8C6692"/>
    <w:multiLevelType w:val="hybridMultilevel"/>
    <w:tmpl w:val="0C02F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18A5680"/>
    <w:multiLevelType w:val="hybridMultilevel"/>
    <w:tmpl w:val="6EDA18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220542BE"/>
    <w:multiLevelType w:val="hybridMultilevel"/>
    <w:tmpl w:val="63B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59352E"/>
    <w:multiLevelType w:val="hybridMultilevel"/>
    <w:tmpl w:val="D6B6B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CA35A8"/>
    <w:multiLevelType w:val="hybridMultilevel"/>
    <w:tmpl w:val="973C3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6E7086"/>
    <w:multiLevelType w:val="hybridMultilevel"/>
    <w:tmpl w:val="31B6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FB125D"/>
    <w:multiLevelType w:val="hybridMultilevel"/>
    <w:tmpl w:val="4614D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696A49"/>
    <w:multiLevelType w:val="hybridMultilevel"/>
    <w:tmpl w:val="5E4E5F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2BDB2EAE"/>
    <w:multiLevelType w:val="hybridMultilevel"/>
    <w:tmpl w:val="0E9A8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66516C"/>
    <w:multiLevelType w:val="hybridMultilevel"/>
    <w:tmpl w:val="8E0CE366"/>
    <w:lvl w:ilvl="0" w:tplc="40BCBE7E">
      <w:start w:val="1"/>
      <w:numFmt w:val="bullet"/>
      <w:lvlText w:val=""/>
      <w:lvlJc w:val="left"/>
      <w:pPr>
        <w:ind w:left="720" w:hanging="360"/>
      </w:pPr>
      <w:rPr>
        <w:rFonts w:hint="default" w:ascii="Symbol" w:hAnsi="Symbol"/>
        <w:sz w:val="22"/>
      </w:rPr>
    </w:lvl>
    <w:lvl w:ilvl="1" w:tplc="04090003">
      <w:start w:val="1"/>
      <w:numFmt w:val="bullet"/>
      <w:lvlText w:val="o"/>
      <w:lvlJc w:val="left"/>
      <w:pPr>
        <w:ind w:left="1440" w:hanging="360"/>
      </w:pPr>
      <w:rPr>
        <w:rFonts w:hint="default" w:ascii="Courier New" w:hAnsi="Courier New" w:cs="Courier New"/>
      </w:rPr>
    </w:lvl>
    <w:lvl w:ilvl="2" w:tplc="04090003">
      <w:start w:val="1"/>
      <w:numFmt w:val="bullet"/>
      <w:lvlText w:val="o"/>
      <w:lvlJc w:val="left"/>
      <w:pPr>
        <w:ind w:left="2160" w:hanging="360"/>
      </w:pPr>
      <w:rPr>
        <w:rFonts w:hint="default" w:ascii="Courier New" w:hAnsi="Courier New" w:cs="Courier New"/>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30393565"/>
    <w:multiLevelType w:val="hybridMultilevel"/>
    <w:tmpl w:val="B8AAF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2564C1"/>
    <w:multiLevelType w:val="hybridMultilevel"/>
    <w:tmpl w:val="F77AC2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33E10931"/>
    <w:multiLevelType w:val="hybridMultilevel"/>
    <w:tmpl w:val="ADEE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6149E6"/>
    <w:multiLevelType w:val="hybridMultilevel"/>
    <w:tmpl w:val="8CF4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7C27D4"/>
    <w:multiLevelType w:val="hybridMultilevel"/>
    <w:tmpl w:val="948E7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3A131F"/>
    <w:multiLevelType w:val="hybridMultilevel"/>
    <w:tmpl w:val="6456D5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3B6F4C1F"/>
    <w:multiLevelType w:val="hybridMultilevel"/>
    <w:tmpl w:val="FF56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490BAB"/>
    <w:multiLevelType w:val="hybridMultilevel"/>
    <w:tmpl w:val="C4BAA6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2" w15:restartNumberingAfterBreak="0">
    <w:nsid w:val="3D2D2201"/>
    <w:multiLevelType w:val="hybridMultilevel"/>
    <w:tmpl w:val="510E1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F722CF9"/>
    <w:multiLevelType w:val="hybridMultilevel"/>
    <w:tmpl w:val="1CE4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AB4724"/>
    <w:multiLevelType w:val="hybridMultilevel"/>
    <w:tmpl w:val="696CE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22836E1"/>
    <w:multiLevelType w:val="hybridMultilevel"/>
    <w:tmpl w:val="5E569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2A91EFD"/>
    <w:multiLevelType w:val="hybridMultilevel"/>
    <w:tmpl w:val="14BAA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81E58AA"/>
    <w:multiLevelType w:val="hybridMultilevel"/>
    <w:tmpl w:val="6C80EFFE"/>
    <w:lvl w:ilvl="0" w:tplc="5C78E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1F4B3A"/>
    <w:multiLevelType w:val="hybridMultilevel"/>
    <w:tmpl w:val="519E77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4CE831BE"/>
    <w:multiLevelType w:val="hybridMultilevel"/>
    <w:tmpl w:val="C7C2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E90F41"/>
    <w:multiLevelType w:val="hybridMultilevel"/>
    <w:tmpl w:val="FEFCA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C418EC"/>
    <w:multiLevelType w:val="hybridMultilevel"/>
    <w:tmpl w:val="6F0C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387E44"/>
    <w:multiLevelType w:val="hybridMultilevel"/>
    <w:tmpl w:val="99B41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FB3DCB"/>
    <w:multiLevelType w:val="hybridMultilevel"/>
    <w:tmpl w:val="A6F234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4" w15:restartNumberingAfterBreak="0">
    <w:nsid w:val="5BDA7C33"/>
    <w:multiLevelType w:val="hybridMultilevel"/>
    <w:tmpl w:val="A058C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C9757EB"/>
    <w:multiLevelType w:val="hybridMultilevel"/>
    <w:tmpl w:val="27C62D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5D4B51CA"/>
    <w:multiLevelType w:val="hybridMultilevel"/>
    <w:tmpl w:val="0D060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187A6F"/>
    <w:multiLevelType w:val="hybridMultilevel"/>
    <w:tmpl w:val="948E7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EB2300"/>
    <w:multiLevelType w:val="hybridMultilevel"/>
    <w:tmpl w:val="0A781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088022A"/>
    <w:multiLevelType w:val="hybridMultilevel"/>
    <w:tmpl w:val="76507A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0" w15:restartNumberingAfterBreak="0">
    <w:nsid w:val="611F3938"/>
    <w:multiLevelType w:val="hybridMultilevel"/>
    <w:tmpl w:val="E6E6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57170C"/>
    <w:multiLevelType w:val="hybridMultilevel"/>
    <w:tmpl w:val="66AE7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3586B14"/>
    <w:multiLevelType w:val="hybridMultilevel"/>
    <w:tmpl w:val="7F7082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3" w15:restartNumberingAfterBreak="0">
    <w:nsid w:val="69E55571"/>
    <w:multiLevelType w:val="hybridMultilevel"/>
    <w:tmpl w:val="1D6AD0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CF5410F"/>
    <w:multiLevelType w:val="hybridMultilevel"/>
    <w:tmpl w:val="0C02F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DF47485"/>
    <w:multiLevelType w:val="hybridMultilevel"/>
    <w:tmpl w:val="1CE4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2C5EE9"/>
    <w:multiLevelType w:val="hybridMultilevel"/>
    <w:tmpl w:val="B4DC0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375950"/>
    <w:multiLevelType w:val="hybridMultilevel"/>
    <w:tmpl w:val="46BE5B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8" w15:restartNumberingAfterBreak="0">
    <w:nsid w:val="71A50FBD"/>
    <w:multiLevelType w:val="hybridMultilevel"/>
    <w:tmpl w:val="1D16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22A0581"/>
    <w:multiLevelType w:val="hybridMultilevel"/>
    <w:tmpl w:val="2F788E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25F7502"/>
    <w:multiLevelType w:val="hybridMultilevel"/>
    <w:tmpl w:val="DA662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771B31"/>
    <w:multiLevelType w:val="hybridMultilevel"/>
    <w:tmpl w:val="1FDE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400662D"/>
    <w:multiLevelType w:val="hybridMultilevel"/>
    <w:tmpl w:val="0C240BF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3" w15:restartNumberingAfterBreak="0">
    <w:nsid w:val="74FB0611"/>
    <w:multiLevelType w:val="hybridMultilevel"/>
    <w:tmpl w:val="75001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74A2C64"/>
    <w:multiLevelType w:val="hybridMultilevel"/>
    <w:tmpl w:val="4C248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5" w15:restartNumberingAfterBreak="0">
    <w:nsid w:val="7CDC56B2"/>
    <w:multiLevelType w:val="hybridMultilevel"/>
    <w:tmpl w:val="1B200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E948F0"/>
    <w:multiLevelType w:val="hybridMultilevel"/>
    <w:tmpl w:val="1C962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7CFA5703"/>
    <w:multiLevelType w:val="hybridMultilevel"/>
    <w:tmpl w:val="8AE85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D9F7ED9"/>
    <w:multiLevelType w:val="hybridMultilevel"/>
    <w:tmpl w:val="1432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33"/>
  </w:num>
  <w:num w:numId="3">
    <w:abstractNumId w:val="40"/>
  </w:num>
  <w:num w:numId="4">
    <w:abstractNumId w:val="18"/>
  </w:num>
  <w:num w:numId="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41"/>
  </w:num>
  <w:num w:numId="8">
    <w:abstractNumId w:val="72"/>
  </w:num>
  <w:num w:numId="9">
    <w:abstractNumId w:val="31"/>
  </w:num>
  <w:num w:numId="10">
    <w:abstractNumId w:val="69"/>
  </w:num>
  <w:num w:numId="11">
    <w:abstractNumId w:val="11"/>
  </w:num>
  <w:num w:numId="12">
    <w:abstractNumId w:val="25"/>
  </w:num>
  <w:num w:numId="13">
    <w:abstractNumId w:val="34"/>
  </w:num>
  <w:num w:numId="14">
    <w:abstractNumId w:val="12"/>
  </w:num>
  <w:num w:numId="15">
    <w:abstractNumId w:val="47"/>
  </w:num>
  <w:num w:numId="16">
    <w:abstractNumId w:val="16"/>
  </w:num>
  <w:num w:numId="17">
    <w:abstractNumId w:val="50"/>
  </w:num>
  <w:num w:numId="18">
    <w:abstractNumId w:val="28"/>
  </w:num>
  <w:num w:numId="19">
    <w:abstractNumId w:val="68"/>
  </w:num>
  <w:num w:numId="20">
    <w:abstractNumId w:val="52"/>
  </w:num>
  <w:num w:numId="21">
    <w:abstractNumId w:val="38"/>
  </w:num>
  <w:num w:numId="22">
    <w:abstractNumId w:val="10"/>
  </w:num>
  <w:num w:numId="23">
    <w:abstractNumId w:val="30"/>
  </w:num>
  <w:num w:numId="24">
    <w:abstractNumId w:val="55"/>
  </w:num>
  <w:num w:numId="25">
    <w:abstractNumId w:val="65"/>
  </w:num>
  <w:num w:numId="26">
    <w:abstractNumId w:val="57"/>
  </w:num>
  <w:num w:numId="27">
    <w:abstractNumId w:val="0"/>
  </w:num>
  <w:num w:numId="28">
    <w:abstractNumId w:val="59"/>
  </w:num>
  <w:num w:numId="29">
    <w:abstractNumId w:val="53"/>
  </w:num>
  <w:num w:numId="30">
    <w:abstractNumId w:val="3"/>
  </w:num>
  <w:num w:numId="31">
    <w:abstractNumId w:val="6"/>
  </w:num>
  <w:num w:numId="32">
    <w:abstractNumId w:val="77"/>
  </w:num>
  <w:num w:numId="33">
    <w:abstractNumId w:val="49"/>
  </w:num>
  <w:num w:numId="34">
    <w:abstractNumId w:val="14"/>
  </w:num>
  <w:num w:numId="35">
    <w:abstractNumId w:val="15"/>
  </w:num>
  <w:num w:numId="36">
    <w:abstractNumId w:val="32"/>
  </w:num>
  <w:num w:numId="37">
    <w:abstractNumId w:val="39"/>
  </w:num>
  <w:num w:numId="38">
    <w:abstractNumId w:val="62"/>
  </w:num>
  <w:num w:numId="39">
    <w:abstractNumId w:val="61"/>
  </w:num>
  <w:num w:numId="40">
    <w:abstractNumId w:val="43"/>
  </w:num>
  <w:num w:numId="41">
    <w:abstractNumId w:val="35"/>
  </w:num>
  <w:num w:numId="42">
    <w:abstractNumId w:val="74"/>
  </w:num>
  <w:num w:numId="43">
    <w:abstractNumId w:val="70"/>
  </w:num>
  <w:num w:numId="44">
    <w:abstractNumId w:val="51"/>
  </w:num>
  <w:num w:numId="45">
    <w:abstractNumId w:val="26"/>
  </w:num>
  <w:num w:numId="46">
    <w:abstractNumId w:val="42"/>
  </w:num>
  <w:num w:numId="47">
    <w:abstractNumId w:val="36"/>
  </w:num>
  <w:num w:numId="48">
    <w:abstractNumId w:val="21"/>
  </w:num>
  <w:num w:numId="49">
    <w:abstractNumId w:val="8"/>
  </w:num>
  <w:num w:numId="50">
    <w:abstractNumId w:val="73"/>
  </w:num>
  <w:num w:numId="51">
    <w:abstractNumId w:val="63"/>
  </w:num>
  <w:num w:numId="52">
    <w:abstractNumId w:val="1"/>
  </w:num>
  <w:num w:numId="53">
    <w:abstractNumId w:val="60"/>
  </w:num>
  <w:num w:numId="54">
    <w:abstractNumId w:val="22"/>
  </w:num>
  <w:num w:numId="55">
    <w:abstractNumId w:val="19"/>
  </w:num>
  <w:num w:numId="56">
    <w:abstractNumId w:val="66"/>
  </w:num>
  <w:num w:numId="57">
    <w:abstractNumId w:val="56"/>
  </w:num>
  <w:num w:numId="58">
    <w:abstractNumId w:val="58"/>
  </w:num>
  <w:num w:numId="59">
    <w:abstractNumId w:val="17"/>
  </w:num>
  <w:num w:numId="60">
    <w:abstractNumId w:val="7"/>
  </w:num>
  <w:num w:numId="61">
    <w:abstractNumId w:val="46"/>
  </w:num>
  <w:num w:numId="62">
    <w:abstractNumId w:val="67"/>
  </w:num>
  <w:num w:numId="63">
    <w:abstractNumId w:val="4"/>
  </w:num>
  <w:num w:numId="64">
    <w:abstractNumId w:val="27"/>
  </w:num>
  <w:num w:numId="65">
    <w:abstractNumId w:val="5"/>
  </w:num>
  <w:num w:numId="66">
    <w:abstractNumId w:val="20"/>
  </w:num>
  <w:num w:numId="67">
    <w:abstractNumId w:val="75"/>
  </w:num>
  <w:num w:numId="68">
    <w:abstractNumId w:val="2"/>
  </w:num>
  <w:num w:numId="69">
    <w:abstractNumId w:val="24"/>
  </w:num>
  <w:num w:numId="70">
    <w:abstractNumId w:val="64"/>
  </w:num>
  <w:num w:numId="71">
    <w:abstractNumId w:val="54"/>
  </w:num>
  <w:num w:numId="72">
    <w:abstractNumId w:val="78"/>
  </w:num>
  <w:num w:numId="73">
    <w:abstractNumId w:val="45"/>
  </w:num>
  <w:num w:numId="74">
    <w:abstractNumId w:val="44"/>
  </w:num>
  <w:num w:numId="75">
    <w:abstractNumId w:val="29"/>
  </w:num>
  <w:num w:numId="76">
    <w:abstractNumId w:val="71"/>
  </w:num>
  <w:num w:numId="77">
    <w:abstractNumId w:val="9"/>
  </w:num>
  <w:num w:numId="78">
    <w:abstractNumId w:val="37"/>
  </w:num>
  <w:num w:numId="79">
    <w:abstractNumId w:val="13"/>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son, Scott [BAO Systems LLC]">
    <w15:presenceInfo w15:providerId="AD" w15:userId="S::scott.jackson_accenturefederal.com#ext#@pepfar.onmicrosoft.com::0c04cffd-c735-4770-96df-85022d7deba6"/>
  </w15:person>
  <w15:person w15:author="Grace Ferguson">
    <w15:presenceInfo w15:providerId="AD" w15:userId="S::grace.ferguson_datastrong.com#ext#@pepfar.onmicrosoft.com::c5e7dcfc-220f-4b5e-aefa-4ab0228ecaac"/>
  </w15:person>
  <w15:person w15:author=" ">
    <w15:presenceInfo w15:providerId="AD" w15:userId="S::scott.jackson@accenturefederal.com::0c04cffd-c735-4770-96df-85022d7deba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7C"/>
    <w:rsid w:val="00000CFC"/>
    <w:rsid w:val="00001451"/>
    <w:rsid w:val="00001917"/>
    <w:rsid w:val="000021E8"/>
    <w:rsid w:val="00002243"/>
    <w:rsid w:val="0000282C"/>
    <w:rsid w:val="0000287D"/>
    <w:rsid w:val="0000290A"/>
    <w:rsid w:val="000030A6"/>
    <w:rsid w:val="0000312E"/>
    <w:rsid w:val="00003FE9"/>
    <w:rsid w:val="0000400D"/>
    <w:rsid w:val="000045E9"/>
    <w:rsid w:val="00005590"/>
    <w:rsid w:val="00005A74"/>
    <w:rsid w:val="00005A83"/>
    <w:rsid w:val="00006118"/>
    <w:rsid w:val="00006375"/>
    <w:rsid w:val="000063AF"/>
    <w:rsid w:val="000063BB"/>
    <w:rsid w:val="00006634"/>
    <w:rsid w:val="00006B13"/>
    <w:rsid w:val="00007001"/>
    <w:rsid w:val="000071C0"/>
    <w:rsid w:val="00007710"/>
    <w:rsid w:val="00007F8A"/>
    <w:rsid w:val="0001024C"/>
    <w:rsid w:val="000107A6"/>
    <w:rsid w:val="00010BBF"/>
    <w:rsid w:val="0001118D"/>
    <w:rsid w:val="000123A7"/>
    <w:rsid w:val="00012553"/>
    <w:rsid w:val="000127E0"/>
    <w:rsid w:val="000127FF"/>
    <w:rsid w:val="000136B4"/>
    <w:rsid w:val="000138E7"/>
    <w:rsid w:val="00013DAE"/>
    <w:rsid w:val="0001471E"/>
    <w:rsid w:val="00015468"/>
    <w:rsid w:val="0001558E"/>
    <w:rsid w:val="000157E2"/>
    <w:rsid w:val="00015BEE"/>
    <w:rsid w:val="000164CB"/>
    <w:rsid w:val="000171C3"/>
    <w:rsid w:val="0001768D"/>
    <w:rsid w:val="00017A7C"/>
    <w:rsid w:val="00017BC5"/>
    <w:rsid w:val="000200B3"/>
    <w:rsid w:val="00020CB7"/>
    <w:rsid w:val="00020F23"/>
    <w:rsid w:val="000212B1"/>
    <w:rsid w:val="0002154B"/>
    <w:rsid w:val="00021A75"/>
    <w:rsid w:val="00021B16"/>
    <w:rsid w:val="00021CDD"/>
    <w:rsid w:val="00021F76"/>
    <w:rsid w:val="00022654"/>
    <w:rsid w:val="00022AA4"/>
    <w:rsid w:val="0002302D"/>
    <w:rsid w:val="0002348F"/>
    <w:rsid w:val="000235AD"/>
    <w:rsid w:val="00023D3C"/>
    <w:rsid w:val="00023D53"/>
    <w:rsid w:val="000253AB"/>
    <w:rsid w:val="00025488"/>
    <w:rsid w:val="00025CAF"/>
    <w:rsid w:val="00025E28"/>
    <w:rsid w:val="000261D4"/>
    <w:rsid w:val="00026714"/>
    <w:rsid w:val="000267F5"/>
    <w:rsid w:val="0002695A"/>
    <w:rsid w:val="00026E3B"/>
    <w:rsid w:val="0002716D"/>
    <w:rsid w:val="00030AF3"/>
    <w:rsid w:val="00032930"/>
    <w:rsid w:val="00032AE8"/>
    <w:rsid w:val="00032BB8"/>
    <w:rsid w:val="00033C87"/>
    <w:rsid w:val="00033FE2"/>
    <w:rsid w:val="0003413A"/>
    <w:rsid w:val="00034AD1"/>
    <w:rsid w:val="00034D1C"/>
    <w:rsid w:val="000354A7"/>
    <w:rsid w:val="00035B38"/>
    <w:rsid w:val="00036F2A"/>
    <w:rsid w:val="000374EA"/>
    <w:rsid w:val="0003780B"/>
    <w:rsid w:val="00037954"/>
    <w:rsid w:val="00037CBB"/>
    <w:rsid w:val="00040473"/>
    <w:rsid w:val="00040E26"/>
    <w:rsid w:val="00040F21"/>
    <w:rsid w:val="000410DA"/>
    <w:rsid w:val="000414A5"/>
    <w:rsid w:val="00041770"/>
    <w:rsid w:val="00041A3B"/>
    <w:rsid w:val="0004252D"/>
    <w:rsid w:val="00042574"/>
    <w:rsid w:val="00043006"/>
    <w:rsid w:val="00043ABC"/>
    <w:rsid w:val="00043CDF"/>
    <w:rsid w:val="00043FFE"/>
    <w:rsid w:val="000449D1"/>
    <w:rsid w:val="000457C1"/>
    <w:rsid w:val="00045E61"/>
    <w:rsid w:val="000465C2"/>
    <w:rsid w:val="000468AC"/>
    <w:rsid w:val="00047188"/>
    <w:rsid w:val="000471A4"/>
    <w:rsid w:val="00047B54"/>
    <w:rsid w:val="00050B60"/>
    <w:rsid w:val="00050DB8"/>
    <w:rsid w:val="00050F16"/>
    <w:rsid w:val="000514B2"/>
    <w:rsid w:val="000515FD"/>
    <w:rsid w:val="00051804"/>
    <w:rsid w:val="000518A4"/>
    <w:rsid w:val="00051E88"/>
    <w:rsid w:val="00052181"/>
    <w:rsid w:val="000534EA"/>
    <w:rsid w:val="0005426D"/>
    <w:rsid w:val="00054524"/>
    <w:rsid w:val="00054833"/>
    <w:rsid w:val="0005527D"/>
    <w:rsid w:val="0005575D"/>
    <w:rsid w:val="00055C6A"/>
    <w:rsid w:val="00055D6E"/>
    <w:rsid w:val="000564FD"/>
    <w:rsid w:val="0005678E"/>
    <w:rsid w:val="00056ECB"/>
    <w:rsid w:val="0005703A"/>
    <w:rsid w:val="00057B9B"/>
    <w:rsid w:val="000601AB"/>
    <w:rsid w:val="000607D2"/>
    <w:rsid w:val="00060866"/>
    <w:rsid w:val="00060BF6"/>
    <w:rsid w:val="00060D7D"/>
    <w:rsid w:val="00060E56"/>
    <w:rsid w:val="000612A5"/>
    <w:rsid w:val="00061531"/>
    <w:rsid w:val="0006215E"/>
    <w:rsid w:val="00062354"/>
    <w:rsid w:val="00062DE0"/>
    <w:rsid w:val="00063059"/>
    <w:rsid w:val="00063C89"/>
    <w:rsid w:val="000640F6"/>
    <w:rsid w:val="00064285"/>
    <w:rsid w:val="00064E94"/>
    <w:rsid w:val="00064EB5"/>
    <w:rsid w:val="00064ECA"/>
    <w:rsid w:val="00065553"/>
    <w:rsid w:val="0006588A"/>
    <w:rsid w:val="00065FBD"/>
    <w:rsid w:val="0006622F"/>
    <w:rsid w:val="0006645C"/>
    <w:rsid w:val="00066E6C"/>
    <w:rsid w:val="000677E8"/>
    <w:rsid w:val="000677FB"/>
    <w:rsid w:val="00067CEE"/>
    <w:rsid w:val="00067EEB"/>
    <w:rsid w:val="000702D8"/>
    <w:rsid w:val="00070FEE"/>
    <w:rsid w:val="00071A14"/>
    <w:rsid w:val="000730AD"/>
    <w:rsid w:val="0007365C"/>
    <w:rsid w:val="00074274"/>
    <w:rsid w:val="0007447B"/>
    <w:rsid w:val="00074578"/>
    <w:rsid w:val="00074DB2"/>
    <w:rsid w:val="00075645"/>
    <w:rsid w:val="00077258"/>
    <w:rsid w:val="00077784"/>
    <w:rsid w:val="0007781B"/>
    <w:rsid w:val="00080CC1"/>
    <w:rsid w:val="00080E8C"/>
    <w:rsid w:val="0008108E"/>
    <w:rsid w:val="00081136"/>
    <w:rsid w:val="0008142A"/>
    <w:rsid w:val="000819FB"/>
    <w:rsid w:val="00082091"/>
    <w:rsid w:val="00082310"/>
    <w:rsid w:val="000824DA"/>
    <w:rsid w:val="00082D4C"/>
    <w:rsid w:val="00083977"/>
    <w:rsid w:val="0008403D"/>
    <w:rsid w:val="00084C81"/>
    <w:rsid w:val="00084E4B"/>
    <w:rsid w:val="000857C1"/>
    <w:rsid w:val="000858D2"/>
    <w:rsid w:val="00085D2D"/>
    <w:rsid w:val="00085E69"/>
    <w:rsid w:val="000862B3"/>
    <w:rsid w:val="000862CC"/>
    <w:rsid w:val="00086346"/>
    <w:rsid w:val="0008678C"/>
    <w:rsid w:val="00087358"/>
    <w:rsid w:val="00087D1A"/>
    <w:rsid w:val="0009026E"/>
    <w:rsid w:val="000902B5"/>
    <w:rsid w:val="0009068C"/>
    <w:rsid w:val="00090A08"/>
    <w:rsid w:val="000914F2"/>
    <w:rsid w:val="0009335D"/>
    <w:rsid w:val="00093609"/>
    <w:rsid w:val="00093A3F"/>
    <w:rsid w:val="0009434B"/>
    <w:rsid w:val="00094702"/>
    <w:rsid w:val="00094CFF"/>
    <w:rsid w:val="00094EB2"/>
    <w:rsid w:val="0009531D"/>
    <w:rsid w:val="000977A5"/>
    <w:rsid w:val="00097FD8"/>
    <w:rsid w:val="000A039D"/>
    <w:rsid w:val="000A05A0"/>
    <w:rsid w:val="000A079B"/>
    <w:rsid w:val="000A0B7D"/>
    <w:rsid w:val="000A1828"/>
    <w:rsid w:val="000A18A8"/>
    <w:rsid w:val="000A1BBD"/>
    <w:rsid w:val="000A20F2"/>
    <w:rsid w:val="000A23BE"/>
    <w:rsid w:val="000A284E"/>
    <w:rsid w:val="000A2A17"/>
    <w:rsid w:val="000A2E63"/>
    <w:rsid w:val="000A3259"/>
    <w:rsid w:val="000A3436"/>
    <w:rsid w:val="000A35CF"/>
    <w:rsid w:val="000A3FA9"/>
    <w:rsid w:val="000A4754"/>
    <w:rsid w:val="000A5656"/>
    <w:rsid w:val="000A56B6"/>
    <w:rsid w:val="000A56BD"/>
    <w:rsid w:val="000A5DA6"/>
    <w:rsid w:val="000A605E"/>
    <w:rsid w:val="000A65A2"/>
    <w:rsid w:val="000B0A92"/>
    <w:rsid w:val="000B1383"/>
    <w:rsid w:val="000B2057"/>
    <w:rsid w:val="000B237C"/>
    <w:rsid w:val="000B24AC"/>
    <w:rsid w:val="000B26B5"/>
    <w:rsid w:val="000B2725"/>
    <w:rsid w:val="000B2BC9"/>
    <w:rsid w:val="000B2BD7"/>
    <w:rsid w:val="000B30E0"/>
    <w:rsid w:val="000B331C"/>
    <w:rsid w:val="000B3588"/>
    <w:rsid w:val="000B3A60"/>
    <w:rsid w:val="000B4170"/>
    <w:rsid w:val="000B4383"/>
    <w:rsid w:val="000B5159"/>
    <w:rsid w:val="000B5320"/>
    <w:rsid w:val="000B538B"/>
    <w:rsid w:val="000B5436"/>
    <w:rsid w:val="000B60F2"/>
    <w:rsid w:val="000B628E"/>
    <w:rsid w:val="000B6360"/>
    <w:rsid w:val="000B6419"/>
    <w:rsid w:val="000B6620"/>
    <w:rsid w:val="000B68DE"/>
    <w:rsid w:val="000B6B51"/>
    <w:rsid w:val="000B6E95"/>
    <w:rsid w:val="000B71DD"/>
    <w:rsid w:val="000B7460"/>
    <w:rsid w:val="000B78BC"/>
    <w:rsid w:val="000C0134"/>
    <w:rsid w:val="000C016D"/>
    <w:rsid w:val="000C0177"/>
    <w:rsid w:val="000C01E1"/>
    <w:rsid w:val="000C0426"/>
    <w:rsid w:val="000C06A5"/>
    <w:rsid w:val="000C079D"/>
    <w:rsid w:val="000C0830"/>
    <w:rsid w:val="000C0DE3"/>
    <w:rsid w:val="000C0E46"/>
    <w:rsid w:val="000C0F21"/>
    <w:rsid w:val="000C1F73"/>
    <w:rsid w:val="000C20EA"/>
    <w:rsid w:val="000C2135"/>
    <w:rsid w:val="000C23BF"/>
    <w:rsid w:val="000C321E"/>
    <w:rsid w:val="000C343F"/>
    <w:rsid w:val="000C3D98"/>
    <w:rsid w:val="000C3DF2"/>
    <w:rsid w:val="000C4928"/>
    <w:rsid w:val="000C4C96"/>
    <w:rsid w:val="000C5441"/>
    <w:rsid w:val="000C560B"/>
    <w:rsid w:val="000C6096"/>
    <w:rsid w:val="000C621E"/>
    <w:rsid w:val="000C6615"/>
    <w:rsid w:val="000C6A07"/>
    <w:rsid w:val="000C7202"/>
    <w:rsid w:val="000C7863"/>
    <w:rsid w:val="000C7AA9"/>
    <w:rsid w:val="000C7DB8"/>
    <w:rsid w:val="000D014C"/>
    <w:rsid w:val="000D0ABB"/>
    <w:rsid w:val="000D0B56"/>
    <w:rsid w:val="000D246A"/>
    <w:rsid w:val="000D2792"/>
    <w:rsid w:val="000D337B"/>
    <w:rsid w:val="000D3400"/>
    <w:rsid w:val="000D37D6"/>
    <w:rsid w:val="000D3891"/>
    <w:rsid w:val="000D4D8C"/>
    <w:rsid w:val="000D50DE"/>
    <w:rsid w:val="000D523C"/>
    <w:rsid w:val="000D60AF"/>
    <w:rsid w:val="000D614D"/>
    <w:rsid w:val="000D6165"/>
    <w:rsid w:val="000D623D"/>
    <w:rsid w:val="000D6405"/>
    <w:rsid w:val="000D686D"/>
    <w:rsid w:val="000D6A74"/>
    <w:rsid w:val="000D6B1B"/>
    <w:rsid w:val="000D7569"/>
    <w:rsid w:val="000D773B"/>
    <w:rsid w:val="000D79E5"/>
    <w:rsid w:val="000E0785"/>
    <w:rsid w:val="000E07A9"/>
    <w:rsid w:val="000E102A"/>
    <w:rsid w:val="000E107E"/>
    <w:rsid w:val="000E1151"/>
    <w:rsid w:val="000E1BC6"/>
    <w:rsid w:val="000E20B3"/>
    <w:rsid w:val="000E22FE"/>
    <w:rsid w:val="000E2437"/>
    <w:rsid w:val="000E25D8"/>
    <w:rsid w:val="000E2CFB"/>
    <w:rsid w:val="000E2FEB"/>
    <w:rsid w:val="000E3086"/>
    <w:rsid w:val="000E38DB"/>
    <w:rsid w:val="000E3A58"/>
    <w:rsid w:val="000E3D01"/>
    <w:rsid w:val="000E47C7"/>
    <w:rsid w:val="000E505D"/>
    <w:rsid w:val="000E5B41"/>
    <w:rsid w:val="000E5FE1"/>
    <w:rsid w:val="000E682E"/>
    <w:rsid w:val="000E6A20"/>
    <w:rsid w:val="000E6B6A"/>
    <w:rsid w:val="000E6E7F"/>
    <w:rsid w:val="000E7338"/>
    <w:rsid w:val="000E772A"/>
    <w:rsid w:val="000E7810"/>
    <w:rsid w:val="000F06C7"/>
    <w:rsid w:val="000F084B"/>
    <w:rsid w:val="000F08F9"/>
    <w:rsid w:val="000F0B7E"/>
    <w:rsid w:val="000F1C0A"/>
    <w:rsid w:val="000F1C2C"/>
    <w:rsid w:val="000F2183"/>
    <w:rsid w:val="000F2467"/>
    <w:rsid w:val="000F383C"/>
    <w:rsid w:val="000F5157"/>
    <w:rsid w:val="000F5C9F"/>
    <w:rsid w:val="000F5DF4"/>
    <w:rsid w:val="000F5DFA"/>
    <w:rsid w:val="000F65FD"/>
    <w:rsid w:val="000F7042"/>
    <w:rsid w:val="0010012A"/>
    <w:rsid w:val="00100223"/>
    <w:rsid w:val="001002A9"/>
    <w:rsid w:val="0010043C"/>
    <w:rsid w:val="00100BFA"/>
    <w:rsid w:val="00100F03"/>
    <w:rsid w:val="0010119E"/>
    <w:rsid w:val="00101278"/>
    <w:rsid w:val="001016F3"/>
    <w:rsid w:val="0010181C"/>
    <w:rsid w:val="00101D75"/>
    <w:rsid w:val="00101F62"/>
    <w:rsid w:val="00102AB9"/>
    <w:rsid w:val="001031ED"/>
    <w:rsid w:val="00103374"/>
    <w:rsid w:val="001038BA"/>
    <w:rsid w:val="00103940"/>
    <w:rsid w:val="00103B33"/>
    <w:rsid w:val="00104AAC"/>
    <w:rsid w:val="00104AC3"/>
    <w:rsid w:val="00104BAE"/>
    <w:rsid w:val="00105011"/>
    <w:rsid w:val="001058C9"/>
    <w:rsid w:val="00105CA0"/>
    <w:rsid w:val="0010759C"/>
    <w:rsid w:val="0010792C"/>
    <w:rsid w:val="00107F14"/>
    <w:rsid w:val="0011015B"/>
    <w:rsid w:val="001103AB"/>
    <w:rsid w:val="001106FE"/>
    <w:rsid w:val="00110BE5"/>
    <w:rsid w:val="001111F0"/>
    <w:rsid w:val="0011149F"/>
    <w:rsid w:val="001116CD"/>
    <w:rsid w:val="001118A3"/>
    <w:rsid w:val="00111FA5"/>
    <w:rsid w:val="00112115"/>
    <w:rsid w:val="001126A4"/>
    <w:rsid w:val="0011344C"/>
    <w:rsid w:val="00113C4A"/>
    <w:rsid w:val="001149BE"/>
    <w:rsid w:val="00114B4B"/>
    <w:rsid w:val="0011556B"/>
    <w:rsid w:val="00116C3A"/>
    <w:rsid w:val="00116DE3"/>
    <w:rsid w:val="00116DEC"/>
    <w:rsid w:val="00117141"/>
    <w:rsid w:val="00117BE1"/>
    <w:rsid w:val="00117ECD"/>
    <w:rsid w:val="00117F32"/>
    <w:rsid w:val="001203D2"/>
    <w:rsid w:val="00120E88"/>
    <w:rsid w:val="001210DA"/>
    <w:rsid w:val="001213C1"/>
    <w:rsid w:val="00121B98"/>
    <w:rsid w:val="0012232D"/>
    <w:rsid w:val="0012247F"/>
    <w:rsid w:val="001227A3"/>
    <w:rsid w:val="00123172"/>
    <w:rsid w:val="00123446"/>
    <w:rsid w:val="00124B12"/>
    <w:rsid w:val="001253DD"/>
    <w:rsid w:val="00125403"/>
    <w:rsid w:val="00125767"/>
    <w:rsid w:val="001259A1"/>
    <w:rsid w:val="00125A5E"/>
    <w:rsid w:val="00125F45"/>
    <w:rsid w:val="0012633B"/>
    <w:rsid w:val="001266F9"/>
    <w:rsid w:val="00126BA0"/>
    <w:rsid w:val="0012790B"/>
    <w:rsid w:val="00127D92"/>
    <w:rsid w:val="001302DE"/>
    <w:rsid w:val="00130CC7"/>
    <w:rsid w:val="00132C27"/>
    <w:rsid w:val="00132C68"/>
    <w:rsid w:val="001339D8"/>
    <w:rsid w:val="00133B7A"/>
    <w:rsid w:val="0013416F"/>
    <w:rsid w:val="0013479A"/>
    <w:rsid w:val="0013602E"/>
    <w:rsid w:val="00136D01"/>
    <w:rsid w:val="00136E64"/>
    <w:rsid w:val="00136F5C"/>
    <w:rsid w:val="0013776A"/>
    <w:rsid w:val="00137B8A"/>
    <w:rsid w:val="00137C00"/>
    <w:rsid w:val="0014057C"/>
    <w:rsid w:val="0014131F"/>
    <w:rsid w:val="0014198D"/>
    <w:rsid w:val="00141A60"/>
    <w:rsid w:val="00142464"/>
    <w:rsid w:val="00143911"/>
    <w:rsid w:val="00143B8F"/>
    <w:rsid w:val="00143BA9"/>
    <w:rsid w:val="00144434"/>
    <w:rsid w:val="001445CC"/>
    <w:rsid w:val="0014482C"/>
    <w:rsid w:val="00144987"/>
    <w:rsid w:val="001449DA"/>
    <w:rsid w:val="00145212"/>
    <w:rsid w:val="001459F4"/>
    <w:rsid w:val="00145A24"/>
    <w:rsid w:val="00145DAA"/>
    <w:rsid w:val="001466E1"/>
    <w:rsid w:val="00146C4B"/>
    <w:rsid w:val="00146C77"/>
    <w:rsid w:val="00146D3F"/>
    <w:rsid w:val="00146F92"/>
    <w:rsid w:val="001471A4"/>
    <w:rsid w:val="00147CE0"/>
    <w:rsid w:val="00150466"/>
    <w:rsid w:val="00150ADC"/>
    <w:rsid w:val="00150EE8"/>
    <w:rsid w:val="00150FC4"/>
    <w:rsid w:val="00151848"/>
    <w:rsid w:val="0015195C"/>
    <w:rsid w:val="00151AE7"/>
    <w:rsid w:val="00151C6A"/>
    <w:rsid w:val="00152597"/>
    <w:rsid w:val="0015270D"/>
    <w:rsid w:val="00154178"/>
    <w:rsid w:val="001542C1"/>
    <w:rsid w:val="001543F3"/>
    <w:rsid w:val="001544FA"/>
    <w:rsid w:val="00154551"/>
    <w:rsid w:val="00154905"/>
    <w:rsid w:val="00154D2E"/>
    <w:rsid w:val="00157638"/>
    <w:rsid w:val="00157A12"/>
    <w:rsid w:val="001619EF"/>
    <w:rsid w:val="00161BA7"/>
    <w:rsid w:val="001620D2"/>
    <w:rsid w:val="00162220"/>
    <w:rsid w:val="001633EB"/>
    <w:rsid w:val="001634D9"/>
    <w:rsid w:val="00163519"/>
    <w:rsid w:val="001636E3"/>
    <w:rsid w:val="00163BBF"/>
    <w:rsid w:val="00163DB2"/>
    <w:rsid w:val="00163E54"/>
    <w:rsid w:val="00164A5B"/>
    <w:rsid w:val="00165182"/>
    <w:rsid w:val="00165A04"/>
    <w:rsid w:val="00165D9E"/>
    <w:rsid w:val="00165DDA"/>
    <w:rsid w:val="00165E99"/>
    <w:rsid w:val="001669E6"/>
    <w:rsid w:val="00167005"/>
    <w:rsid w:val="0016735E"/>
    <w:rsid w:val="00167364"/>
    <w:rsid w:val="00167822"/>
    <w:rsid w:val="001725CE"/>
    <w:rsid w:val="00172ADC"/>
    <w:rsid w:val="00173CDE"/>
    <w:rsid w:val="00174192"/>
    <w:rsid w:val="00175FC5"/>
    <w:rsid w:val="00176611"/>
    <w:rsid w:val="00176CEE"/>
    <w:rsid w:val="001773A8"/>
    <w:rsid w:val="00177923"/>
    <w:rsid w:val="00177A0A"/>
    <w:rsid w:val="001807E4"/>
    <w:rsid w:val="00180834"/>
    <w:rsid w:val="00181B2B"/>
    <w:rsid w:val="00181CBD"/>
    <w:rsid w:val="0018215B"/>
    <w:rsid w:val="0018295E"/>
    <w:rsid w:val="00182BEA"/>
    <w:rsid w:val="00183247"/>
    <w:rsid w:val="0018333C"/>
    <w:rsid w:val="00183749"/>
    <w:rsid w:val="00184B32"/>
    <w:rsid w:val="00184BE0"/>
    <w:rsid w:val="00184BFF"/>
    <w:rsid w:val="00184CA1"/>
    <w:rsid w:val="001850B8"/>
    <w:rsid w:val="00185482"/>
    <w:rsid w:val="001854B0"/>
    <w:rsid w:val="00185BFF"/>
    <w:rsid w:val="00185F22"/>
    <w:rsid w:val="001865AC"/>
    <w:rsid w:val="00186981"/>
    <w:rsid w:val="00186E3B"/>
    <w:rsid w:val="0018795D"/>
    <w:rsid w:val="00190BD3"/>
    <w:rsid w:val="00190F57"/>
    <w:rsid w:val="0019103E"/>
    <w:rsid w:val="00191765"/>
    <w:rsid w:val="00191872"/>
    <w:rsid w:val="00191C72"/>
    <w:rsid w:val="00192603"/>
    <w:rsid w:val="00192D63"/>
    <w:rsid w:val="00193170"/>
    <w:rsid w:val="00193AFD"/>
    <w:rsid w:val="00193BBE"/>
    <w:rsid w:val="00193C30"/>
    <w:rsid w:val="001944FC"/>
    <w:rsid w:val="0019464A"/>
    <w:rsid w:val="001946B8"/>
    <w:rsid w:val="00195F48"/>
    <w:rsid w:val="001965C8"/>
    <w:rsid w:val="00196A9E"/>
    <w:rsid w:val="00196D62"/>
    <w:rsid w:val="001971FF"/>
    <w:rsid w:val="00197255"/>
    <w:rsid w:val="001973A5"/>
    <w:rsid w:val="00197DD1"/>
    <w:rsid w:val="00197F33"/>
    <w:rsid w:val="001A004B"/>
    <w:rsid w:val="001A0092"/>
    <w:rsid w:val="001A0E10"/>
    <w:rsid w:val="001A1B82"/>
    <w:rsid w:val="001A1F67"/>
    <w:rsid w:val="001A2407"/>
    <w:rsid w:val="001A2AE1"/>
    <w:rsid w:val="001A2AE8"/>
    <w:rsid w:val="001A3215"/>
    <w:rsid w:val="001A3397"/>
    <w:rsid w:val="001A3650"/>
    <w:rsid w:val="001A408B"/>
    <w:rsid w:val="001A415A"/>
    <w:rsid w:val="001A457C"/>
    <w:rsid w:val="001A489A"/>
    <w:rsid w:val="001A5493"/>
    <w:rsid w:val="001A5C28"/>
    <w:rsid w:val="001A67BA"/>
    <w:rsid w:val="001A67EB"/>
    <w:rsid w:val="001A684E"/>
    <w:rsid w:val="001A70B3"/>
    <w:rsid w:val="001A7228"/>
    <w:rsid w:val="001A7781"/>
    <w:rsid w:val="001A7925"/>
    <w:rsid w:val="001B00B3"/>
    <w:rsid w:val="001B07E0"/>
    <w:rsid w:val="001B07E5"/>
    <w:rsid w:val="001B0D41"/>
    <w:rsid w:val="001B0E3D"/>
    <w:rsid w:val="001B15A8"/>
    <w:rsid w:val="001B16F4"/>
    <w:rsid w:val="001B18C0"/>
    <w:rsid w:val="001B219D"/>
    <w:rsid w:val="001B22ED"/>
    <w:rsid w:val="001B22FD"/>
    <w:rsid w:val="001B23FA"/>
    <w:rsid w:val="001B40AD"/>
    <w:rsid w:val="001B42F4"/>
    <w:rsid w:val="001B45BB"/>
    <w:rsid w:val="001B4CDE"/>
    <w:rsid w:val="001B4F1B"/>
    <w:rsid w:val="001B6046"/>
    <w:rsid w:val="001B63BF"/>
    <w:rsid w:val="001B6709"/>
    <w:rsid w:val="001B6B2F"/>
    <w:rsid w:val="001B6C5F"/>
    <w:rsid w:val="001B6F70"/>
    <w:rsid w:val="001B77A6"/>
    <w:rsid w:val="001B7FD8"/>
    <w:rsid w:val="001C0261"/>
    <w:rsid w:val="001C08A6"/>
    <w:rsid w:val="001C08B0"/>
    <w:rsid w:val="001C0F86"/>
    <w:rsid w:val="001C1547"/>
    <w:rsid w:val="001C181B"/>
    <w:rsid w:val="001C1FF8"/>
    <w:rsid w:val="001C2261"/>
    <w:rsid w:val="001C2CFE"/>
    <w:rsid w:val="001C2E5D"/>
    <w:rsid w:val="001C2F20"/>
    <w:rsid w:val="001C36C9"/>
    <w:rsid w:val="001C3D3D"/>
    <w:rsid w:val="001C454D"/>
    <w:rsid w:val="001C49EA"/>
    <w:rsid w:val="001C4A6A"/>
    <w:rsid w:val="001C51F2"/>
    <w:rsid w:val="001C5299"/>
    <w:rsid w:val="001C57CC"/>
    <w:rsid w:val="001C5818"/>
    <w:rsid w:val="001C5C97"/>
    <w:rsid w:val="001C621A"/>
    <w:rsid w:val="001C623D"/>
    <w:rsid w:val="001C62AE"/>
    <w:rsid w:val="001C62C7"/>
    <w:rsid w:val="001C704C"/>
    <w:rsid w:val="001C726D"/>
    <w:rsid w:val="001C780C"/>
    <w:rsid w:val="001C7AF9"/>
    <w:rsid w:val="001D0210"/>
    <w:rsid w:val="001D040F"/>
    <w:rsid w:val="001D0F51"/>
    <w:rsid w:val="001D1415"/>
    <w:rsid w:val="001D199A"/>
    <w:rsid w:val="001D1A9E"/>
    <w:rsid w:val="001D20B0"/>
    <w:rsid w:val="001D22CA"/>
    <w:rsid w:val="001D2596"/>
    <w:rsid w:val="001D267C"/>
    <w:rsid w:val="001D270F"/>
    <w:rsid w:val="001D3621"/>
    <w:rsid w:val="001D49A8"/>
    <w:rsid w:val="001D4AFF"/>
    <w:rsid w:val="001D4D7A"/>
    <w:rsid w:val="001D4ED4"/>
    <w:rsid w:val="001D6006"/>
    <w:rsid w:val="001D6ABD"/>
    <w:rsid w:val="001D6BE1"/>
    <w:rsid w:val="001D6F18"/>
    <w:rsid w:val="001D706B"/>
    <w:rsid w:val="001D73B1"/>
    <w:rsid w:val="001D7A13"/>
    <w:rsid w:val="001D7CB8"/>
    <w:rsid w:val="001E0163"/>
    <w:rsid w:val="001E0AC3"/>
    <w:rsid w:val="001E0FA5"/>
    <w:rsid w:val="001E10BA"/>
    <w:rsid w:val="001E2661"/>
    <w:rsid w:val="001E2774"/>
    <w:rsid w:val="001E2981"/>
    <w:rsid w:val="001E2EDA"/>
    <w:rsid w:val="001E3F3D"/>
    <w:rsid w:val="001E4607"/>
    <w:rsid w:val="001E468A"/>
    <w:rsid w:val="001E4E28"/>
    <w:rsid w:val="001E599D"/>
    <w:rsid w:val="001E665B"/>
    <w:rsid w:val="001E693A"/>
    <w:rsid w:val="001E6DF3"/>
    <w:rsid w:val="001F0213"/>
    <w:rsid w:val="001F04C6"/>
    <w:rsid w:val="001F0AF8"/>
    <w:rsid w:val="001F1055"/>
    <w:rsid w:val="001F1AD7"/>
    <w:rsid w:val="001F23B1"/>
    <w:rsid w:val="001F289B"/>
    <w:rsid w:val="001F2DCE"/>
    <w:rsid w:val="001F3452"/>
    <w:rsid w:val="001F4304"/>
    <w:rsid w:val="001F45C6"/>
    <w:rsid w:val="001F4CC8"/>
    <w:rsid w:val="001F571A"/>
    <w:rsid w:val="001F5803"/>
    <w:rsid w:val="001F6407"/>
    <w:rsid w:val="001F64D1"/>
    <w:rsid w:val="001F6B76"/>
    <w:rsid w:val="001F7B30"/>
    <w:rsid w:val="0020046E"/>
    <w:rsid w:val="002007DB"/>
    <w:rsid w:val="00200887"/>
    <w:rsid w:val="00200E83"/>
    <w:rsid w:val="0020166C"/>
    <w:rsid w:val="00201DF7"/>
    <w:rsid w:val="002020A9"/>
    <w:rsid w:val="00202859"/>
    <w:rsid w:val="00203402"/>
    <w:rsid w:val="0020379F"/>
    <w:rsid w:val="00203DA4"/>
    <w:rsid w:val="00203E92"/>
    <w:rsid w:val="0020471D"/>
    <w:rsid w:val="00204DD8"/>
    <w:rsid w:val="002050B3"/>
    <w:rsid w:val="00205248"/>
    <w:rsid w:val="0020524A"/>
    <w:rsid w:val="00205CD7"/>
    <w:rsid w:val="002061D8"/>
    <w:rsid w:val="002064C7"/>
    <w:rsid w:val="00206666"/>
    <w:rsid w:val="0020672F"/>
    <w:rsid w:val="00207E9A"/>
    <w:rsid w:val="002103A6"/>
    <w:rsid w:val="0021047F"/>
    <w:rsid w:val="00210B73"/>
    <w:rsid w:val="00210F97"/>
    <w:rsid w:val="00211271"/>
    <w:rsid w:val="00211BCF"/>
    <w:rsid w:val="00211DCA"/>
    <w:rsid w:val="00212247"/>
    <w:rsid w:val="00213127"/>
    <w:rsid w:val="0021331C"/>
    <w:rsid w:val="002137AB"/>
    <w:rsid w:val="00213A68"/>
    <w:rsid w:val="00213D30"/>
    <w:rsid w:val="00213DF6"/>
    <w:rsid w:val="00214762"/>
    <w:rsid w:val="00214D72"/>
    <w:rsid w:val="00215080"/>
    <w:rsid w:val="002153A8"/>
    <w:rsid w:val="002155AF"/>
    <w:rsid w:val="0021577A"/>
    <w:rsid w:val="00216228"/>
    <w:rsid w:val="002164E2"/>
    <w:rsid w:val="0021650D"/>
    <w:rsid w:val="00216989"/>
    <w:rsid w:val="00216FB2"/>
    <w:rsid w:val="0021726C"/>
    <w:rsid w:val="0021765E"/>
    <w:rsid w:val="00217E99"/>
    <w:rsid w:val="00217EAE"/>
    <w:rsid w:val="002202E5"/>
    <w:rsid w:val="00220DA1"/>
    <w:rsid w:val="00221B68"/>
    <w:rsid w:val="00223245"/>
    <w:rsid w:val="002239C2"/>
    <w:rsid w:val="00223C11"/>
    <w:rsid w:val="00223F05"/>
    <w:rsid w:val="0022432B"/>
    <w:rsid w:val="002243C2"/>
    <w:rsid w:val="00224423"/>
    <w:rsid w:val="0022486D"/>
    <w:rsid w:val="00224A57"/>
    <w:rsid w:val="00224B51"/>
    <w:rsid w:val="00224B81"/>
    <w:rsid w:val="00224F55"/>
    <w:rsid w:val="002250E7"/>
    <w:rsid w:val="0022568D"/>
    <w:rsid w:val="00225C72"/>
    <w:rsid w:val="00225CB6"/>
    <w:rsid w:val="00226218"/>
    <w:rsid w:val="00226A92"/>
    <w:rsid w:val="00226B37"/>
    <w:rsid w:val="00226C36"/>
    <w:rsid w:val="00226F1E"/>
    <w:rsid w:val="00227E60"/>
    <w:rsid w:val="00227EE3"/>
    <w:rsid w:val="002302A3"/>
    <w:rsid w:val="002303A0"/>
    <w:rsid w:val="00231042"/>
    <w:rsid w:val="00231483"/>
    <w:rsid w:val="002318BF"/>
    <w:rsid w:val="00231BAA"/>
    <w:rsid w:val="002326C3"/>
    <w:rsid w:val="00233092"/>
    <w:rsid w:val="00233AB3"/>
    <w:rsid w:val="00234516"/>
    <w:rsid w:val="00234AE8"/>
    <w:rsid w:val="0023559E"/>
    <w:rsid w:val="00235AB9"/>
    <w:rsid w:val="00235E29"/>
    <w:rsid w:val="002364ED"/>
    <w:rsid w:val="00236684"/>
    <w:rsid w:val="002375B0"/>
    <w:rsid w:val="0023797E"/>
    <w:rsid w:val="002404C4"/>
    <w:rsid w:val="00241194"/>
    <w:rsid w:val="00241CAF"/>
    <w:rsid w:val="00241F86"/>
    <w:rsid w:val="00242136"/>
    <w:rsid w:val="002429D3"/>
    <w:rsid w:val="00242BEB"/>
    <w:rsid w:val="00243BC1"/>
    <w:rsid w:val="00244B3E"/>
    <w:rsid w:val="00244CF2"/>
    <w:rsid w:val="00244D08"/>
    <w:rsid w:val="00245233"/>
    <w:rsid w:val="00245389"/>
    <w:rsid w:val="002454FD"/>
    <w:rsid w:val="002478D0"/>
    <w:rsid w:val="00247D5D"/>
    <w:rsid w:val="0025017F"/>
    <w:rsid w:val="002502B2"/>
    <w:rsid w:val="00250768"/>
    <w:rsid w:val="00250817"/>
    <w:rsid w:val="00250C86"/>
    <w:rsid w:val="00250DBF"/>
    <w:rsid w:val="002513C9"/>
    <w:rsid w:val="002518A1"/>
    <w:rsid w:val="002519F8"/>
    <w:rsid w:val="00252291"/>
    <w:rsid w:val="00252457"/>
    <w:rsid w:val="002524B5"/>
    <w:rsid w:val="00252746"/>
    <w:rsid w:val="00252BC3"/>
    <w:rsid w:val="00253717"/>
    <w:rsid w:val="00253882"/>
    <w:rsid w:val="00253D70"/>
    <w:rsid w:val="002545CC"/>
    <w:rsid w:val="002547DF"/>
    <w:rsid w:val="00254C1D"/>
    <w:rsid w:val="00255641"/>
    <w:rsid w:val="002559BF"/>
    <w:rsid w:val="00255D4D"/>
    <w:rsid w:val="002569DE"/>
    <w:rsid w:val="0025738E"/>
    <w:rsid w:val="0025782E"/>
    <w:rsid w:val="00257A46"/>
    <w:rsid w:val="00257A77"/>
    <w:rsid w:val="00260487"/>
    <w:rsid w:val="00260492"/>
    <w:rsid w:val="00260CFC"/>
    <w:rsid w:val="00261736"/>
    <w:rsid w:val="00261AF9"/>
    <w:rsid w:val="00261C1E"/>
    <w:rsid w:val="00262B0C"/>
    <w:rsid w:val="00262E0A"/>
    <w:rsid w:val="002637AA"/>
    <w:rsid w:val="0026429E"/>
    <w:rsid w:val="002643CE"/>
    <w:rsid w:val="002649A1"/>
    <w:rsid w:val="00264A8A"/>
    <w:rsid w:val="00264B53"/>
    <w:rsid w:val="00264D67"/>
    <w:rsid w:val="00265014"/>
    <w:rsid w:val="00265114"/>
    <w:rsid w:val="0026641C"/>
    <w:rsid w:val="002669D1"/>
    <w:rsid w:val="00266BA5"/>
    <w:rsid w:val="0026770B"/>
    <w:rsid w:val="00267A15"/>
    <w:rsid w:val="00267F5F"/>
    <w:rsid w:val="00267F72"/>
    <w:rsid w:val="002705E7"/>
    <w:rsid w:val="002711A1"/>
    <w:rsid w:val="00271C46"/>
    <w:rsid w:val="00271F6B"/>
    <w:rsid w:val="0027209C"/>
    <w:rsid w:val="002720BB"/>
    <w:rsid w:val="0027219A"/>
    <w:rsid w:val="0027236A"/>
    <w:rsid w:val="002727A8"/>
    <w:rsid w:val="00272A47"/>
    <w:rsid w:val="00272FD1"/>
    <w:rsid w:val="00273020"/>
    <w:rsid w:val="00273487"/>
    <w:rsid w:val="002737EB"/>
    <w:rsid w:val="00273910"/>
    <w:rsid w:val="002748CE"/>
    <w:rsid w:val="00274BF1"/>
    <w:rsid w:val="00275353"/>
    <w:rsid w:val="002753F1"/>
    <w:rsid w:val="002759A2"/>
    <w:rsid w:val="00275E87"/>
    <w:rsid w:val="00276280"/>
    <w:rsid w:val="00276E58"/>
    <w:rsid w:val="00277939"/>
    <w:rsid w:val="00280188"/>
    <w:rsid w:val="00280219"/>
    <w:rsid w:val="00280F4E"/>
    <w:rsid w:val="00281380"/>
    <w:rsid w:val="002817F4"/>
    <w:rsid w:val="002823DD"/>
    <w:rsid w:val="00282C69"/>
    <w:rsid w:val="0028358F"/>
    <w:rsid w:val="00283E3B"/>
    <w:rsid w:val="0028457E"/>
    <w:rsid w:val="00284831"/>
    <w:rsid w:val="00284EFD"/>
    <w:rsid w:val="002852FD"/>
    <w:rsid w:val="002858D2"/>
    <w:rsid w:val="0028660B"/>
    <w:rsid w:val="0028688D"/>
    <w:rsid w:val="002879FA"/>
    <w:rsid w:val="00287AE3"/>
    <w:rsid w:val="00287E03"/>
    <w:rsid w:val="0029069E"/>
    <w:rsid w:val="00290D21"/>
    <w:rsid w:val="00291499"/>
    <w:rsid w:val="002916F9"/>
    <w:rsid w:val="0029219E"/>
    <w:rsid w:val="00292F47"/>
    <w:rsid w:val="002931BC"/>
    <w:rsid w:val="00293514"/>
    <w:rsid w:val="002936CD"/>
    <w:rsid w:val="00294A69"/>
    <w:rsid w:val="00294B79"/>
    <w:rsid w:val="002953F0"/>
    <w:rsid w:val="002957D9"/>
    <w:rsid w:val="00295C71"/>
    <w:rsid w:val="00296118"/>
    <w:rsid w:val="002962E8"/>
    <w:rsid w:val="00296310"/>
    <w:rsid w:val="002963EC"/>
    <w:rsid w:val="00296787"/>
    <w:rsid w:val="00296D81"/>
    <w:rsid w:val="00296DC9"/>
    <w:rsid w:val="002A036E"/>
    <w:rsid w:val="002A089D"/>
    <w:rsid w:val="002A0B6B"/>
    <w:rsid w:val="002A1110"/>
    <w:rsid w:val="002A1E93"/>
    <w:rsid w:val="002A2332"/>
    <w:rsid w:val="002A2F99"/>
    <w:rsid w:val="002A3231"/>
    <w:rsid w:val="002A353E"/>
    <w:rsid w:val="002A370B"/>
    <w:rsid w:val="002A3D24"/>
    <w:rsid w:val="002A4273"/>
    <w:rsid w:val="002A44E7"/>
    <w:rsid w:val="002A4A71"/>
    <w:rsid w:val="002A4A73"/>
    <w:rsid w:val="002A4B71"/>
    <w:rsid w:val="002A4FF1"/>
    <w:rsid w:val="002A5403"/>
    <w:rsid w:val="002A557E"/>
    <w:rsid w:val="002A5A14"/>
    <w:rsid w:val="002A5EC8"/>
    <w:rsid w:val="002A6246"/>
    <w:rsid w:val="002A668C"/>
    <w:rsid w:val="002A6E91"/>
    <w:rsid w:val="002A726A"/>
    <w:rsid w:val="002A7456"/>
    <w:rsid w:val="002A75A7"/>
    <w:rsid w:val="002A7AAA"/>
    <w:rsid w:val="002B0B89"/>
    <w:rsid w:val="002B0F93"/>
    <w:rsid w:val="002B176E"/>
    <w:rsid w:val="002B1D62"/>
    <w:rsid w:val="002B2232"/>
    <w:rsid w:val="002B2680"/>
    <w:rsid w:val="002B2FB7"/>
    <w:rsid w:val="002B313C"/>
    <w:rsid w:val="002B3695"/>
    <w:rsid w:val="002B3EEA"/>
    <w:rsid w:val="002B4031"/>
    <w:rsid w:val="002B51D2"/>
    <w:rsid w:val="002B52E9"/>
    <w:rsid w:val="002B53A8"/>
    <w:rsid w:val="002B5617"/>
    <w:rsid w:val="002B585E"/>
    <w:rsid w:val="002B621F"/>
    <w:rsid w:val="002B6C84"/>
    <w:rsid w:val="002B7000"/>
    <w:rsid w:val="002B722B"/>
    <w:rsid w:val="002B7555"/>
    <w:rsid w:val="002B7811"/>
    <w:rsid w:val="002C04EB"/>
    <w:rsid w:val="002C09FC"/>
    <w:rsid w:val="002C17C7"/>
    <w:rsid w:val="002C1A21"/>
    <w:rsid w:val="002C23E8"/>
    <w:rsid w:val="002C2954"/>
    <w:rsid w:val="002C33D6"/>
    <w:rsid w:val="002C345D"/>
    <w:rsid w:val="002C48FA"/>
    <w:rsid w:val="002C4E7D"/>
    <w:rsid w:val="002C5169"/>
    <w:rsid w:val="002C568E"/>
    <w:rsid w:val="002C58BA"/>
    <w:rsid w:val="002C7061"/>
    <w:rsid w:val="002C71CF"/>
    <w:rsid w:val="002C78F6"/>
    <w:rsid w:val="002C79F9"/>
    <w:rsid w:val="002D0AD6"/>
    <w:rsid w:val="002D0CFF"/>
    <w:rsid w:val="002D114C"/>
    <w:rsid w:val="002D1205"/>
    <w:rsid w:val="002D1269"/>
    <w:rsid w:val="002D1A06"/>
    <w:rsid w:val="002D20C6"/>
    <w:rsid w:val="002D231D"/>
    <w:rsid w:val="002D275F"/>
    <w:rsid w:val="002D2BD2"/>
    <w:rsid w:val="002D2F43"/>
    <w:rsid w:val="002D321E"/>
    <w:rsid w:val="002D370B"/>
    <w:rsid w:val="002D3B54"/>
    <w:rsid w:val="002D3C6A"/>
    <w:rsid w:val="002D3DC6"/>
    <w:rsid w:val="002D3EEB"/>
    <w:rsid w:val="002D4618"/>
    <w:rsid w:val="002D51C1"/>
    <w:rsid w:val="002D53B0"/>
    <w:rsid w:val="002D62F6"/>
    <w:rsid w:val="002D6487"/>
    <w:rsid w:val="002D6841"/>
    <w:rsid w:val="002D7BDD"/>
    <w:rsid w:val="002D7E91"/>
    <w:rsid w:val="002E0951"/>
    <w:rsid w:val="002E0FC6"/>
    <w:rsid w:val="002E1017"/>
    <w:rsid w:val="002E17F4"/>
    <w:rsid w:val="002E1AF3"/>
    <w:rsid w:val="002E1C45"/>
    <w:rsid w:val="002E204E"/>
    <w:rsid w:val="002E25D2"/>
    <w:rsid w:val="002E40FF"/>
    <w:rsid w:val="002E4635"/>
    <w:rsid w:val="002E5576"/>
    <w:rsid w:val="002E572D"/>
    <w:rsid w:val="002E592B"/>
    <w:rsid w:val="002E63D0"/>
    <w:rsid w:val="002E6404"/>
    <w:rsid w:val="002E6578"/>
    <w:rsid w:val="002E69C6"/>
    <w:rsid w:val="002E6CFC"/>
    <w:rsid w:val="002E71FF"/>
    <w:rsid w:val="002F1183"/>
    <w:rsid w:val="002F16C4"/>
    <w:rsid w:val="002F2786"/>
    <w:rsid w:val="002F2A47"/>
    <w:rsid w:val="002F2D87"/>
    <w:rsid w:val="002F2D95"/>
    <w:rsid w:val="002F2FE9"/>
    <w:rsid w:val="002F346E"/>
    <w:rsid w:val="002F39EB"/>
    <w:rsid w:val="002F48AC"/>
    <w:rsid w:val="002F4C4E"/>
    <w:rsid w:val="002F4EF1"/>
    <w:rsid w:val="002F51DF"/>
    <w:rsid w:val="002F5B5B"/>
    <w:rsid w:val="002F5F29"/>
    <w:rsid w:val="002F6BB5"/>
    <w:rsid w:val="002F73D9"/>
    <w:rsid w:val="002F7924"/>
    <w:rsid w:val="002F7B87"/>
    <w:rsid w:val="002F7E1E"/>
    <w:rsid w:val="003000EE"/>
    <w:rsid w:val="00300313"/>
    <w:rsid w:val="0030047A"/>
    <w:rsid w:val="00300CDC"/>
    <w:rsid w:val="00301312"/>
    <w:rsid w:val="00301349"/>
    <w:rsid w:val="0030208C"/>
    <w:rsid w:val="003020EE"/>
    <w:rsid w:val="0030214A"/>
    <w:rsid w:val="0030244A"/>
    <w:rsid w:val="00302907"/>
    <w:rsid w:val="00302C5B"/>
    <w:rsid w:val="00303510"/>
    <w:rsid w:val="00303FF4"/>
    <w:rsid w:val="0030438F"/>
    <w:rsid w:val="003050E6"/>
    <w:rsid w:val="00305343"/>
    <w:rsid w:val="00305E34"/>
    <w:rsid w:val="0030640C"/>
    <w:rsid w:val="00307541"/>
    <w:rsid w:val="00307DCD"/>
    <w:rsid w:val="00310592"/>
    <w:rsid w:val="0031072D"/>
    <w:rsid w:val="00310BC1"/>
    <w:rsid w:val="0031146F"/>
    <w:rsid w:val="003114C5"/>
    <w:rsid w:val="00311B44"/>
    <w:rsid w:val="00311D40"/>
    <w:rsid w:val="003123BC"/>
    <w:rsid w:val="00313102"/>
    <w:rsid w:val="00313805"/>
    <w:rsid w:val="00313BC6"/>
    <w:rsid w:val="00314522"/>
    <w:rsid w:val="00315173"/>
    <w:rsid w:val="00315E20"/>
    <w:rsid w:val="0031629D"/>
    <w:rsid w:val="003164DB"/>
    <w:rsid w:val="003166BD"/>
    <w:rsid w:val="00316980"/>
    <w:rsid w:val="00316C6B"/>
    <w:rsid w:val="003173FF"/>
    <w:rsid w:val="0032008D"/>
    <w:rsid w:val="0032140D"/>
    <w:rsid w:val="0032157E"/>
    <w:rsid w:val="00321760"/>
    <w:rsid w:val="0032265B"/>
    <w:rsid w:val="00322711"/>
    <w:rsid w:val="00323277"/>
    <w:rsid w:val="00323496"/>
    <w:rsid w:val="0032365A"/>
    <w:rsid w:val="00323968"/>
    <w:rsid w:val="00324277"/>
    <w:rsid w:val="00324ADF"/>
    <w:rsid w:val="00324C8D"/>
    <w:rsid w:val="00325160"/>
    <w:rsid w:val="0032534A"/>
    <w:rsid w:val="00325510"/>
    <w:rsid w:val="0032564D"/>
    <w:rsid w:val="00327438"/>
    <w:rsid w:val="00327C4C"/>
    <w:rsid w:val="00327E2F"/>
    <w:rsid w:val="00330A5B"/>
    <w:rsid w:val="00330F4A"/>
    <w:rsid w:val="00331BAE"/>
    <w:rsid w:val="00332FCD"/>
    <w:rsid w:val="00333539"/>
    <w:rsid w:val="003346BB"/>
    <w:rsid w:val="00335153"/>
    <w:rsid w:val="00336073"/>
    <w:rsid w:val="00336D0E"/>
    <w:rsid w:val="00336E8B"/>
    <w:rsid w:val="00337356"/>
    <w:rsid w:val="003375FF"/>
    <w:rsid w:val="00341A8B"/>
    <w:rsid w:val="00341DD0"/>
    <w:rsid w:val="00341DDC"/>
    <w:rsid w:val="003421A8"/>
    <w:rsid w:val="0034314C"/>
    <w:rsid w:val="00343B09"/>
    <w:rsid w:val="00343B68"/>
    <w:rsid w:val="00344196"/>
    <w:rsid w:val="00344B68"/>
    <w:rsid w:val="00344C7A"/>
    <w:rsid w:val="00344F61"/>
    <w:rsid w:val="00344F69"/>
    <w:rsid w:val="00345C92"/>
    <w:rsid w:val="00345F12"/>
    <w:rsid w:val="0034681E"/>
    <w:rsid w:val="00346962"/>
    <w:rsid w:val="003469B4"/>
    <w:rsid w:val="003469DC"/>
    <w:rsid w:val="00346D6E"/>
    <w:rsid w:val="00347121"/>
    <w:rsid w:val="003473B8"/>
    <w:rsid w:val="003475BA"/>
    <w:rsid w:val="00347799"/>
    <w:rsid w:val="0035018E"/>
    <w:rsid w:val="0035132D"/>
    <w:rsid w:val="00351330"/>
    <w:rsid w:val="00352081"/>
    <w:rsid w:val="00352B03"/>
    <w:rsid w:val="00352D95"/>
    <w:rsid w:val="00352EDC"/>
    <w:rsid w:val="00352F9B"/>
    <w:rsid w:val="00353164"/>
    <w:rsid w:val="00353B53"/>
    <w:rsid w:val="00355108"/>
    <w:rsid w:val="00355ADB"/>
    <w:rsid w:val="00355C66"/>
    <w:rsid w:val="00355EB9"/>
    <w:rsid w:val="00356052"/>
    <w:rsid w:val="003560D4"/>
    <w:rsid w:val="00356B8F"/>
    <w:rsid w:val="00357487"/>
    <w:rsid w:val="00360887"/>
    <w:rsid w:val="0036131C"/>
    <w:rsid w:val="00361652"/>
    <w:rsid w:val="0036171B"/>
    <w:rsid w:val="00361889"/>
    <w:rsid w:val="00361B8B"/>
    <w:rsid w:val="00361DED"/>
    <w:rsid w:val="00361EEA"/>
    <w:rsid w:val="00361F70"/>
    <w:rsid w:val="00362A84"/>
    <w:rsid w:val="00362C28"/>
    <w:rsid w:val="003630A7"/>
    <w:rsid w:val="0036340E"/>
    <w:rsid w:val="00363712"/>
    <w:rsid w:val="003639BC"/>
    <w:rsid w:val="00363AFB"/>
    <w:rsid w:val="00363B20"/>
    <w:rsid w:val="003644F1"/>
    <w:rsid w:val="00364BAF"/>
    <w:rsid w:val="003652D9"/>
    <w:rsid w:val="0036587B"/>
    <w:rsid w:val="00365A43"/>
    <w:rsid w:val="003661E6"/>
    <w:rsid w:val="0036634A"/>
    <w:rsid w:val="0036640B"/>
    <w:rsid w:val="00366FF7"/>
    <w:rsid w:val="0036702B"/>
    <w:rsid w:val="00367763"/>
    <w:rsid w:val="0036779A"/>
    <w:rsid w:val="003678DC"/>
    <w:rsid w:val="003679CB"/>
    <w:rsid w:val="00367AA2"/>
    <w:rsid w:val="00367FE5"/>
    <w:rsid w:val="003704DD"/>
    <w:rsid w:val="0037063F"/>
    <w:rsid w:val="00370642"/>
    <w:rsid w:val="00370710"/>
    <w:rsid w:val="003710D2"/>
    <w:rsid w:val="003717FC"/>
    <w:rsid w:val="00371A7C"/>
    <w:rsid w:val="003726CA"/>
    <w:rsid w:val="00373093"/>
    <w:rsid w:val="00373C7C"/>
    <w:rsid w:val="00373E1E"/>
    <w:rsid w:val="00373E62"/>
    <w:rsid w:val="00373F27"/>
    <w:rsid w:val="003743A0"/>
    <w:rsid w:val="0037474F"/>
    <w:rsid w:val="00374CBF"/>
    <w:rsid w:val="0037555C"/>
    <w:rsid w:val="003755E8"/>
    <w:rsid w:val="003756CA"/>
    <w:rsid w:val="00375AE3"/>
    <w:rsid w:val="00375CF3"/>
    <w:rsid w:val="0037628B"/>
    <w:rsid w:val="003765AA"/>
    <w:rsid w:val="00376EF2"/>
    <w:rsid w:val="003775A9"/>
    <w:rsid w:val="00377F28"/>
    <w:rsid w:val="00380089"/>
    <w:rsid w:val="0038038C"/>
    <w:rsid w:val="003805AE"/>
    <w:rsid w:val="0038085B"/>
    <w:rsid w:val="003808E2"/>
    <w:rsid w:val="00380B27"/>
    <w:rsid w:val="003819E4"/>
    <w:rsid w:val="00381B58"/>
    <w:rsid w:val="003824F2"/>
    <w:rsid w:val="00382B69"/>
    <w:rsid w:val="00382C11"/>
    <w:rsid w:val="00383224"/>
    <w:rsid w:val="0038374B"/>
    <w:rsid w:val="003859DC"/>
    <w:rsid w:val="00386281"/>
    <w:rsid w:val="00386679"/>
    <w:rsid w:val="00386748"/>
    <w:rsid w:val="003868A3"/>
    <w:rsid w:val="00386CDE"/>
    <w:rsid w:val="003874DB"/>
    <w:rsid w:val="00387674"/>
    <w:rsid w:val="00387681"/>
    <w:rsid w:val="00390736"/>
    <w:rsid w:val="00390DF9"/>
    <w:rsid w:val="00390FB2"/>
    <w:rsid w:val="003920DE"/>
    <w:rsid w:val="0039248D"/>
    <w:rsid w:val="00392822"/>
    <w:rsid w:val="00392829"/>
    <w:rsid w:val="0039290C"/>
    <w:rsid w:val="003929DB"/>
    <w:rsid w:val="00393179"/>
    <w:rsid w:val="0039406F"/>
    <w:rsid w:val="003946C9"/>
    <w:rsid w:val="0039471A"/>
    <w:rsid w:val="003947B4"/>
    <w:rsid w:val="00394EDE"/>
    <w:rsid w:val="00394F24"/>
    <w:rsid w:val="00394F75"/>
    <w:rsid w:val="00395B06"/>
    <w:rsid w:val="00395BF5"/>
    <w:rsid w:val="00396025"/>
    <w:rsid w:val="003966E7"/>
    <w:rsid w:val="00396770"/>
    <w:rsid w:val="003969DD"/>
    <w:rsid w:val="00397681"/>
    <w:rsid w:val="003A065F"/>
    <w:rsid w:val="003A0948"/>
    <w:rsid w:val="003A0BBA"/>
    <w:rsid w:val="003A0EDC"/>
    <w:rsid w:val="003A14CA"/>
    <w:rsid w:val="003A2E3F"/>
    <w:rsid w:val="003A2F27"/>
    <w:rsid w:val="003A3529"/>
    <w:rsid w:val="003A46CF"/>
    <w:rsid w:val="003A488F"/>
    <w:rsid w:val="003A5014"/>
    <w:rsid w:val="003A5708"/>
    <w:rsid w:val="003A5C36"/>
    <w:rsid w:val="003A623C"/>
    <w:rsid w:val="003A7221"/>
    <w:rsid w:val="003A78DB"/>
    <w:rsid w:val="003A7C2D"/>
    <w:rsid w:val="003A7E5D"/>
    <w:rsid w:val="003B0A37"/>
    <w:rsid w:val="003B0D81"/>
    <w:rsid w:val="003B1090"/>
    <w:rsid w:val="003B10E0"/>
    <w:rsid w:val="003B16F3"/>
    <w:rsid w:val="003B1A31"/>
    <w:rsid w:val="003B1C96"/>
    <w:rsid w:val="003B1E9C"/>
    <w:rsid w:val="003B309E"/>
    <w:rsid w:val="003B31AF"/>
    <w:rsid w:val="003B370B"/>
    <w:rsid w:val="003B3A13"/>
    <w:rsid w:val="003B3CE5"/>
    <w:rsid w:val="003B3F2E"/>
    <w:rsid w:val="003B4264"/>
    <w:rsid w:val="003B4616"/>
    <w:rsid w:val="003B550E"/>
    <w:rsid w:val="003B55EF"/>
    <w:rsid w:val="003B56EC"/>
    <w:rsid w:val="003B59E7"/>
    <w:rsid w:val="003B5F5D"/>
    <w:rsid w:val="003B60EB"/>
    <w:rsid w:val="003B766A"/>
    <w:rsid w:val="003B7784"/>
    <w:rsid w:val="003B7DB4"/>
    <w:rsid w:val="003C036F"/>
    <w:rsid w:val="003C0850"/>
    <w:rsid w:val="003C093A"/>
    <w:rsid w:val="003C0955"/>
    <w:rsid w:val="003C0DBD"/>
    <w:rsid w:val="003C13FA"/>
    <w:rsid w:val="003C175E"/>
    <w:rsid w:val="003C30ED"/>
    <w:rsid w:val="003C361E"/>
    <w:rsid w:val="003C4388"/>
    <w:rsid w:val="003C4AE3"/>
    <w:rsid w:val="003C4B51"/>
    <w:rsid w:val="003C51B8"/>
    <w:rsid w:val="003C560E"/>
    <w:rsid w:val="003C6290"/>
    <w:rsid w:val="003C6B5E"/>
    <w:rsid w:val="003C6DA7"/>
    <w:rsid w:val="003C7041"/>
    <w:rsid w:val="003C75BC"/>
    <w:rsid w:val="003D02B4"/>
    <w:rsid w:val="003D0D19"/>
    <w:rsid w:val="003D13D9"/>
    <w:rsid w:val="003D2938"/>
    <w:rsid w:val="003D2C1A"/>
    <w:rsid w:val="003D32AB"/>
    <w:rsid w:val="003D33B5"/>
    <w:rsid w:val="003D3435"/>
    <w:rsid w:val="003D3665"/>
    <w:rsid w:val="003D3E16"/>
    <w:rsid w:val="003D3F85"/>
    <w:rsid w:val="003D42AE"/>
    <w:rsid w:val="003D4BBA"/>
    <w:rsid w:val="003D58B6"/>
    <w:rsid w:val="003D5F42"/>
    <w:rsid w:val="003D62E4"/>
    <w:rsid w:val="003D63DC"/>
    <w:rsid w:val="003D6F0B"/>
    <w:rsid w:val="003D74D6"/>
    <w:rsid w:val="003E02A9"/>
    <w:rsid w:val="003E05A0"/>
    <w:rsid w:val="003E0646"/>
    <w:rsid w:val="003E0E3C"/>
    <w:rsid w:val="003E17BF"/>
    <w:rsid w:val="003E25B5"/>
    <w:rsid w:val="003E2E89"/>
    <w:rsid w:val="003E3719"/>
    <w:rsid w:val="003E379D"/>
    <w:rsid w:val="003E39D3"/>
    <w:rsid w:val="003E3B12"/>
    <w:rsid w:val="003E408A"/>
    <w:rsid w:val="003E472D"/>
    <w:rsid w:val="003E478C"/>
    <w:rsid w:val="003E4C7E"/>
    <w:rsid w:val="003E5A53"/>
    <w:rsid w:val="003E6930"/>
    <w:rsid w:val="003E7A53"/>
    <w:rsid w:val="003E7FF9"/>
    <w:rsid w:val="003F1264"/>
    <w:rsid w:val="003F1960"/>
    <w:rsid w:val="003F277C"/>
    <w:rsid w:val="003F302D"/>
    <w:rsid w:val="003F32FC"/>
    <w:rsid w:val="003F397D"/>
    <w:rsid w:val="003F404D"/>
    <w:rsid w:val="003F45D0"/>
    <w:rsid w:val="003F47FE"/>
    <w:rsid w:val="003F4A7D"/>
    <w:rsid w:val="003F528B"/>
    <w:rsid w:val="003F59FE"/>
    <w:rsid w:val="003F64FE"/>
    <w:rsid w:val="003F6C4F"/>
    <w:rsid w:val="003F716C"/>
    <w:rsid w:val="003F7994"/>
    <w:rsid w:val="003F79D1"/>
    <w:rsid w:val="00401175"/>
    <w:rsid w:val="004015CD"/>
    <w:rsid w:val="00401AA6"/>
    <w:rsid w:val="00403655"/>
    <w:rsid w:val="00404999"/>
    <w:rsid w:val="004049B4"/>
    <w:rsid w:val="00404B7F"/>
    <w:rsid w:val="00405113"/>
    <w:rsid w:val="00405206"/>
    <w:rsid w:val="0040559B"/>
    <w:rsid w:val="00405F54"/>
    <w:rsid w:val="00406661"/>
    <w:rsid w:val="00406761"/>
    <w:rsid w:val="004070CE"/>
    <w:rsid w:val="004070DB"/>
    <w:rsid w:val="00407625"/>
    <w:rsid w:val="004077D8"/>
    <w:rsid w:val="00407926"/>
    <w:rsid w:val="00407F80"/>
    <w:rsid w:val="0041035B"/>
    <w:rsid w:val="00411985"/>
    <w:rsid w:val="00413EF4"/>
    <w:rsid w:val="0041410F"/>
    <w:rsid w:val="0041435D"/>
    <w:rsid w:val="00414A0F"/>
    <w:rsid w:val="00415312"/>
    <w:rsid w:val="00415887"/>
    <w:rsid w:val="0041617B"/>
    <w:rsid w:val="00416A2A"/>
    <w:rsid w:val="00416DEC"/>
    <w:rsid w:val="004176A4"/>
    <w:rsid w:val="004177CC"/>
    <w:rsid w:val="00420469"/>
    <w:rsid w:val="004204F4"/>
    <w:rsid w:val="00420909"/>
    <w:rsid w:val="00420DC2"/>
    <w:rsid w:val="00420DD4"/>
    <w:rsid w:val="00421226"/>
    <w:rsid w:val="0042132A"/>
    <w:rsid w:val="00421860"/>
    <w:rsid w:val="00421C9C"/>
    <w:rsid w:val="004222E3"/>
    <w:rsid w:val="0042271A"/>
    <w:rsid w:val="0042349A"/>
    <w:rsid w:val="00424273"/>
    <w:rsid w:val="00424CB2"/>
    <w:rsid w:val="00425085"/>
    <w:rsid w:val="00425C07"/>
    <w:rsid w:val="00425D5A"/>
    <w:rsid w:val="0042790D"/>
    <w:rsid w:val="00427DBB"/>
    <w:rsid w:val="00427DEF"/>
    <w:rsid w:val="004304A2"/>
    <w:rsid w:val="00430F33"/>
    <w:rsid w:val="004316EE"/>
    <w:rsid w:val="00431F70"/>
    <w:rsid w:val="00432096"/>
    <w:rsid w:val="0043384B"/>
    <w:rsid w:val="00433B8A"/>
    <w:rsid w:val="00433C46"/>
    <w:rsid w:val="00433D95"/>
    <w:rsid w:val="004342F3"/>
    <w:rsid w:val="00434573"/>
    <w:rsid w:val="00435390"/>
    <w:rsid w:val="004355EE"/>
    <w:rsid w:val="0043573D"/>
    <w:rsid w:val="00435B91"/>
    <w:rsid w:val="00435D27"/>
    <w:rsid w:val="00436657"/>
    <w:rsid w:val="004366F7"/>
    <w:rsid w:val="00437245"/>
    <w:rsid w:val="00440AB5"/>
    <w:rsid w:val="00440DF8"/>
    <w:rsid w:val="004413BC"/>
    <w:rsid w:val="00441404"/>
    <w:rsid w:val="00441416"/>
    <w:rsid w:val="0044195A"/>
    <w:rsid w:val="004419E1"/>
    <w:rsid w:val="0044223D"/>
    <w:rsid w:val="0044267B"/>
    <w:rsid w:val="0044276E"/>
    <w:rsid w:val="00442DA7"/>
    <w:rsid w:val="00443518"/>
    <w:rsid w:val="00443D19"/>
    <w:rsid w:val="00444943"/>
    <w:rsid w:val="00444C25"/>
    <w:rsid w:val="004453F7"/>
    <w:rsid w:val="00445435"/>
    <w:rsid w:val="0044584F"/>
    <w:rsid w:val="00445DBB"/>
    <w:rsid w:val="004463D5"/>
    <w:rsid w:val="0044719F"/>
    <w:rsid w:val="0044733F"/>
    <w:rsid w:val="00447E5D"/>
    <w:rsid w:val="00447EC9"/>
    <w:rsid w:val="0045024B"/>
    <w:rsid w:val="004510EC"/>
    <w:rsid w:val="004511C5"/>
    <w:rsid w:val="0045213D"/>
    <w:rsid w:val="004524EA"/>
    <w:rsid w:val="00452528"/>
    <w:rsid w:val="00452D7D"/>
    <w:rsid w:val="004534F8"/>
    <w:rsid w:val="00453D88"/>
    <w:rsid w:val="00453F6C"/>
    <w:rsid w:val="004551B3"/>
    <w:rsid w:val="00455AB9"/>
    <w:rsid w:val="00455DB5"/>
    <w:rsid w:val="0045619F"/>
    <w:rsid w:val="004566D5"/>
    <w:rsid w:val="00457508"/>
    <w:rsid w:val="004579A5"/>
    <w:rsid w:val="00460690"/>
    <w:rsid w:val="004608AF"/>
    <w:rsid w:val="0046094B"/>
    <w:rsid w:val="00461415"/>
    <w:rsid w:val="00461515"/>
    <w:rsid w:val="00461A3E"/>
    <w:rsid w:val="00462096"/>
    <w:rsid w:val="0046236D"/>
    <w:rsid w:val="00462826"/>
    <w:rsid w:val="00462EC5"/>
    <w:rsid w:val="0046356F"/>
    <w:rsid w:val="004638E7"/>
    <w:rsid w:val="00463B34"/>
    <w:rsid w:val="00464388"/>
    <w:rsid w:val="0046440F"/>
    <w:rsid w:val="00465545"/>
    <w:rsid w:val="0046580E"/>
    <w:rsid w:val="00465F7C"/>
    <w:rsid w:val="0046634D"/>
    <w:rsid w:val="004668A2"/>
    <w:rsid w:val="00467119"/>
    <w:rsid w:val="00467B56"/>
    <w:rsid w:val="00470159"/>
    <w:rsid w:val="004707BC"/>
    <w:rsid w:val="004712C1"/>
    <w:rsid w:val="0047142B"/>
    <w:rsid w:val="0047189E"/>
    <w:rsid w:val="004723C0"/>
    <w:rsid w:val="00472F18"/>
    <w:rsid w:val="0047390B"/>
    <w:rsid w:val="00473945"/>
    <w:rsid w:val="00473E7F"/>
    <w:rsid w:val="00474BE8"/>
    <w:rsid w:val="00474EF4"/>
    <w:rsid w:val="00475726"/>
    <w:rsid w:val="004757AA"/>
    <w:rsid w:val="0047654D"/>
    <w:rsid w:val="004765A0"/>
    <w:rsid w:val="00477533"/>
    <w:rsid w:val="00480892"/>
    <w:rsid w:val="00480949"/>
    <w:rsid w:val="004810A2"/>
    <w:rsid w:val="00482795"/>
    <w:rsid w:val="0048282C"/>
    <w:rsid w:val="004828B9"/>
    <w:rsid w:val="00482D3D"/>
    <w:rsid w:val="00483154"/>
    <w:rsid w:val="00483224"/>
    <w:rsid w:val="00483C16"/>
    <w:rsid w:val="00484D09"/>
    <w:rsid w:val="0048544B"/>
    <w:rsid w:val="00485D98"/>
    <w:rsid w:val="00486002"/>
    <w:rsid w:val="00486010"/>
    <w:rsid w:val="00486388"/>
    <w:rsid w:val="00486769"/>
    <w:rsid w:val="00486895"/>
    <w:rsid w:val="00486C06"/>
    <w:rsid w:val="00486E9C"/>
    <w:rsid w:val="00487496"/>
    <w:rsid w:val="00487A6E"/>
    <w:rsid w:val="0049006C"/>
    <w:rsid w:val="0049094F"/>
    <w:rsid w:val="00490E4B"/>
    <w:rsid w:val="0049108D"/>
    <w:rsid w:val="00492683"/>
    <w:rsid w:val="00492CD2"/>
    <w:rsid w:val="00492EE0"/>
    <w:rsid w:val="004931D8"/>
    <w:rsid w:val="004937AB"/>
    <w:rsid w:val="00493967"/>
    <w:rsid w:val="00493BAD"/>
    <w:rsid w:val="0049527B"/>
    <w:rsid w:val="00495654"/>
    <w:rsid w:val="004964A5"/>
    <w:rsid w:val="00496C85"/>
    <w:rsid w:val="00496E91"/>
    <w:rsid w:val="004970FE"/>
    <w:rsid w:val="00497AD9"/>
    <w:rsid w:val="00497FC5"/>
    <w:rsid w:val="004A0223"/>
    <w:rsid w:val="004A0874"/>
    <w:rsid w:val="004A11DC"/>
    <w:rsid w:val="004A1635"/>
    <w:rsid w:val="004A1A44"/>
    <w:rsid w:val="004A2211"/>
    <w:rsid w:val="004A2C00"/>
    <w:rsid w:val="004A2C07"/>
    <w:rsid w:val="004A2FD4"/>
    <w:rsid w:val="004A3ECB"/>
    <w:rsid w:val="004A3F8A"/>
    <w:rsid w:val="004A4D85"/>
    <w:rsid w:val="004A5334"/>
    <w:rsid w:val="004A539D"/>
    <w:rsid w:val="004A615B"/>
    <w:rsid w:val="004A6362"/>
    <w:rsid w:val="004A662C"/>
    <w:rsid w:val="004A68C8"/>
    <w:rsid w:val="004A6BB0"/>
    <w:rsid w:val="004A6F92"/>
    <w:rsid w:val="004A703F"/>
    <w:rsid w:val="004A7854"/>
    <w:rsid w:val="004A795F"/>
    <w:rsid w:val="004A7ED4"/>
    <w:rsid w:val="004A7FB4"/>
    <w:rsid w:val="004B0228"/>
    <w:rsid w:val="004B0368"/>
    <w:rsid w:val="004B066D"/>
    <w:rsid w:val="004B0905"/>
    <w:rsid w:val="004B0C3B"/>
    <w:rsid w:val="004B0FF8"/>
    <w:rsid w:val="004B16C2"/>
    <w:rsid w:val="004B2BC9"/>
    <w:rsid w:val="004B2D4C"/>
    <w:rsid w:val="004B3012"/>
    <w:rsid w:val="004B3251"/>
    <w:rsid w:val="004B326E"/>
    <w:rsid w:val="004B39C1"/>
    <w:rsid w:val="004B3E5D"/>
    <w:rsid w:val="004B4051"/>
    <w:rsid w:val="004B4096"/>
    <w:rsid w:val="004B4838"/>
    <w:rsid w:val="004B48C5"/>
    <w:rsid w:val="004B49A7"/>
    <w:rsid w:val="004B5030"/>
    <w:rsid w:val="004B50C8"/>
    <w:rsid w:val="004B52A6"/>
    <w:rsid w:val="004B5F72"/>
    <w:rsid w:val="004B670D"/>
    <w:rsid w:val="004B69FD"/>
    <w:rsid w:val="004B6EB7"/>
    <w:rsid w:val="004B71A8"/>
    <w:rsid w:val="004B7935"/>
    <w:rsid w:val="004B7FF7"/>
    <w:rsid w:val="004C00FE"/>
    <w:rsid w:val="004C05FA"/>
    <w:rsid w:val="004C0B86"/>
    <w:rsid w:val="004C0C76"/>
    <w:rsid w:val="004C1077"/>
    <w:rsid w:val="004C1928"/>
    <w:rsid w:val="004C19A2"/>
    <w:rsid w:val="004C19FA"/>
    <w:rsid w:val="004C1DCE"/>
    <w:rsid w:val="004C227C"/>
    <w:rsid w:val="004C2458"/>
    <w:rsid w:val="004C270E"/>
    <w:rsid w:val="004C350C"/>
    <w:rsid w:val="004C356B"/>
    <w:rsid w:val="004C46C4"/>
    <w:rsid w:val="004C4849"/>
    <w:rsid w:val="004C5946"/>
    <w:rsid w:val="004C6490"/>
    <w:rsid w:val="004C6607"/>
    <w:rsid w:val="004C68AC"/>
    <w:rsid w:val="004C7493"/>
    <w:rsid w:val="004C78D8"/>
    <w:rsid w:val="004C793E"/>
    <w:rsid w:val="004C7BF4"/>
    <w:rsid w:val="004C7D65"/>
    <w:rsid w:val="004D0195"/>
    <w:rsid w:val="004D0201"/>
    <w:rsid w:val="004D0451"/>
    <w:rsid w:val="004D18E9"/>
    <w:rsid w:val="004D1C52"/>
    <w:rsid w:val="004D2201"/>
    <w:rsid w:val="004D2383"/>
    <w:rsid w:val="004D2AF3"/>
    <w:rsid w:val="004D2B58"/>
    <w:rsid w:val="004D2C5E"/>
    <w:rsid w:val="004D2EA7"/>
    <w:rsid w:val="004D31DB"/>
    <w:rsid w:val="004D3919"/>
    <w:rsid w:val="004D3A0E"/>
    <w:rsid w:val="004D3DC7"/>
    <w:rsid w:val="004D4168"/>
    <w:rsid w:val="004D4502"/>
    <w:rsid w:val="004D47B9"/>
    <w:rsid w:val="004D4EFE"/>
    <w:rsid w:val="004D5558"/>
    <w:rsid w:val="004D6129"/>
    <w:rsid w:val="004D64CE"/>
    <w:rsid w:val="004D6CDA"/>
    <w:rsid w:val="004D70CA"/>
    <w:rsid w:val="004D750F"/>
    <w:rsid w:val="004E0065"/>
    <w:rsid w:val="004E0723"/>
    <w:rsid w:val="004E07B8"/>
    <w:rsid w:val="004E12DE"/>
    <w:rsid w:val="004E1601"/>
    <w:rsid w:val="004E1951"/>
    <w:rsid w:val="004E1FA6"/>
    <w:rsid w:val="004E2015"/>
    <w:rsid w:val="004E2032"/>
    <w:rsid w:val="004E2863"/>
    <w:rsid w:val="004E28F9"/>
    <w:rsid w:val="004E2E74"/>
    <w:rsid w:val="004E3541"/>
    <w:rsid w:val="004E364D"/>
    <w:rsid w:val="004E36D8"/>
    <w:rsid w:val="004E36EF"/>
    <w:rsid w:val="004E4866"/>
    <w:rsid w:val="004E4D5C"/>
    <w:rsid w:val="004E5739"/>
    <w:rsid w:val="004E58B6"/>
    <w:rsid w:val="004E5C5E"/>
    <w:rsid w:val="004E5F5B"/>
    <w:rsid w:val="004E6B2C"/>
    <w:rsid w:val="004E7A45"/>
    <w:rsid w:val="004E7C07"/>
    <w:rsid w:val="004F11BD"/>
    <w:rsid w:val="004F1203"/>
    <w:rsid w:val="004F2062"/>
    <w:rsid w:val="004F2BB3"/>
    <w:rsid w:val="004F2DA4"/>
    <w:rsid w:val="004F304E"/>
    <w:rsid w:val="004F4127"/>
    <w:rsid w:val="004F4888"/>
    <w:rsid w:val="004F5075"/>
    <w:rsid w:val="004F5198"/>
    <w:rsid w:val="004F5708"/>
    <w:rsid w:val="004F69DC"/>
    <w:rsid w:val="004F6D07"/>
    <w:rsid w:val="004F6F6F"/>
    <w:rsid w:val="004F6FFB"/>
    <w:rsid w:val="004F73FB"/>
    <w:rsid w:val="004F7D07"/>
    <w:rsid w:val="00500612"/>
    <w:rsid w:val="00500951"/>
    <w:rsid w:val="00501772"/>
    <w:rsid w:val="00501D4C"/>
    <w:rsid w:val="0050209F"/>
    <w:rsid w:val="00502647"/>
    <w:rsid w:val="00502A87"/>
    <w:rsid w:val="00502E53"/>
    <w:rsid w:val="005037BA"/>
    <w:rsid w:val="00503868"/>
    <w:rsid w:val="00503998"/>
    <w:rsid w:val="00503A0B"/>
    <w:rsid w:val="00503D1B"/>
    <w:rsid w:val="00503DBD"/>
    <w:rsid w:val="00504168"/>
    <w:rsid w:val="00504513"/>
    <w:rsid w:val="00504AD2"/>
    <w:rsid w:val="0050540E"/>
    <w:rsid w:val="00506111"/>
    <w:rsid w:val="00506210"/>
    <w:rsid w:val="0050718F"/>
    <w:rsid w:val="00507548"/>
    <w:rsid w:val="00507728"/>
    <w:rsid w:val="0051164C"/>
    <w:rsid w:val="0051200C"/>
    <w:rsid w:val="00512499"/>
    <w:rsid w:val="00512ECF"/>
    <w:rsid w:val="0051456B"/>
    <w:rsid w:val="005147DD"/>
    <w:rsid w:val="00514D69"/>
    <w:rsid w:val="00514DEA"/>
    <w:rsid w:val="00514F38"/>
    <w:rsid w:val="00514F78"/>
    <w:rsid w:val="0051533B"/>
    <w:rsid w:val="005154A7"/>
    <w:rsid w:val="005155B9"/>
    <w:rsid w:val="00515933"/>
    <w:rsid w:val="00515C35"/>
    <w:rsid w:val="00516533"/>
    <w:rsid w:val="0051770B"/>
    <w:rsid w:val="005177AA"/>
    <w:rsid w:val="00517E00"/>
    <w:rsid w:val="00517F24"/>
    <w:rsid w:val="0052021C"/>
    <w:rsid w:val="0052039D"/>
    <w:rsid w:val="00520FD8"/>
    <w:rsid w:val="0052116A"/>
    <w:rsid w:val="005218C3"/>
    <w:rsid w:val="00521AD0"/>
    <w:rsid w:val="00522234"/>
    <w:rsid w:val="00523C34"/>
    <w:rsid w:val="00523DD6"/>
    <w:rsid w:val="00524230"/>
    <w:rsid w:val="005246C8"/>
    <w:rsid w:val="0052489F"/>
    <w:rsid w:val="005254C9"/>
    <w:rsid w:val="0052576C"/>
    <w:rsid w:val="00525798"/>
    <w:rsid w:val="00525C6A"/>
    <w:rsid w:val="005264C7"/>
    <w:rsid w:val="00526542"/>
    <w:rsid w:val="0052677A"/>
    <w:rsid w:val="00526ADA"/>
    <w:rsid w:val="00526D5B"/>
    <w:rsid w:val="00530CE1"/>
    <w:rsid w:val="00531CD4"/>
    <w:rsid w:val="005325B0"/>
    <w:rsid w:val="0053262A"/>
    <w:rsid w:val="00532FA2"/>
    <w:rsid w:val="005338F7"/>
    <w:rsid w:val="00533BFB"/>
    <w:rsid w:val="00533DE0"/>
    <w:rsid w:val="00533E7E"/>
    <w:rsid w:val="0053435B"/>
    <w:rsid w:val="00534978"/>
    <w:rsid w:val="005354C5"/>
    <w:rsid w:val="005358AD"/>
    <w:rsid w:val="00535922"/>
    <w:rsid w:val="005359BC"/>
    <w:rsid w:val="00536D05"/>
    <w:rsid w:val="005370AA"/>
    <w:rsid w:val="00537411"/>
    <w:rsid w:val="005375A4"/>
    <w:rsid w:val="00537BAF"/>
    <w:rsid w:val="00537E5B"/>
    <w:rsid w:val="00540051"/>
    <w:rsid w:val="00540EE6"/>
    <w:rsid w:val="00540F7F"/>
    <w:rsid w:val="0054130D"/>
    <w:rsid w:val="005416D0"/>
    <w:rsid w:val="00541FBC"/>
    <w:rsid w:val="0054355E"/>
    <w:rsid w:val="005438F5"/>
    <w:rsid w:val="00544585"/>
    <w:rsid w:val="0054475C"/>
    <w:rsid w:val="005451AC"/>
    <w:rsid w:val="0054631C"/>
    <w:rsid w:val="005468B5"/>
    <w:rsid w:val="005470E3"/>
    <w:rsid w:val="00547C4B"/>
    <w:rsid w:val="00547F81"/>
    <w:rsid w:val="0055060F"/>
    <w:rsid w:val="0055091B"/>
    <w:rsid w:val="00550A91"/>
    <w:rsid w:val="00550F4C"/>
    <w:rsid w:val="00551AF7"/>
    <w:rsid w:val="0055224D"/>
    <w:rsid w:val="005525C2"/>
    <w:rsid w:val="0055294E"/>
    <w:rsid w:val="00553252"/>
    <w:rsid w:val="0055369D"/>
    <w:rsid w:val="00553C39"/>
    <w:rsid w:val="00554353"/>
    <w:rsid w:val="0055453E"/>
    <w:rsid w:val="00554573"/>
    <w:rsid w:val="00554724"/>
    <w:rsid w:val="0055517F"/>
    <w:rsid w:val="005554DD"/>
    <w:rsid w:val="0055554A"/>
    <w:rsid w:val="00555827"/>
    <w:rsid w:val="00555864"/>
    <w:rsid w:val="00555ABD"/>
    <w:rsid w:val="00555B10"/>
    <w:rsid w:val="00555C76"/>
    <w:rsid w:val="00556ACE"/>
    <w:rsid w:val="00556EED"/>
    <w:rsid w:val="00557360"/>
    <w:rsid w:val="0056042E"/>
    <w:rsid w:val="00560700"/>
    <w:rsid w:val="005609B6"/>
    <w:rsid w:val="0056202B"/>
    <w:rsid w:val="00562630"/>
    <w:rsid w:val="0056336D"/>
    <w:rsid w:val="0056354F"/>
    <w:rsid w:val="005647B9"/>
    <w:rsid w:val="00564B8E"/>
    <w:rsid w:val="00564E85"/>
    <w:rsid w:val="00564F1F"/>
    <w:rsid w:val="00565171"/>
    <w:rsid w:val="00565680"/>
    <w:rsid w:val="005657FD"/>
    <w:rsid w:val="005672BF"/>
    <w:rsid w:val="0056737F"/>
    <w:rsid w:val="00567B2D"/>
    <w:rsid w:val="00567E3C"/>
    <w:rsid w:val="00570200"/>
    <w:rsid w:val="00570337"/>
    <w:rsid w:val="00570958"/>
    <w:rsid w:val="00571341"/>
    <w:rsid w:val="00571BF9"/>
    <w:rsid w:val="005725AD"/>
    <w:rsid w:val="0057277B"/>
    <w:rsid w:val="00572826"/>
    <w:rsid w:val="00572CDD"/>
    <w:rsid w:val="00573246"/>
    <w:rsid w:val="005735C0"/>
    <w:rsid w:val="00573740"/>
    <w:rsid w:val="0057391E"/>
    <w:rsid w:val="0057397F"/>
    <w:rsid w:val="00573ECA"/>
    <w:rsid w:val="00573F0D"/>
    <w:rsid w:val="00574E78"/>
    <w:rsid w:val="00577036"/>
    <w:rsid w:val="005773B3"/>
    <w:rsid w:val="00577C58"/>
    <w:rsid w:val="00580A11"/>
    <w:rsid w:val="00580E57"/>
    <w:rsid w:val="00580FE7"/>
    <w:rsid w:val="00581011"/>
    <w:rsid w:val="00581430"/>
    <w:rsid w:val="005816D8"/>
    <w:rsid w:val="00581BB0"/>
    <w:rsid w:val="00581C23"/>
    <w:rsid w:val="00581CB0"/>
    <w:rsid w:val="00582863"/>
    <w:rsid w:val="00583E92"/>
    <w:rsid w:val="0058449E"/>
    <w:rsid w:val="005846FD"/>
    <w:rsid w:val="00584B01"/>
    <w:rsid w:val="00584CE8"/>
    <w:rsid w:val="00584F8C"/>
    <w:rsid w:val="005850A7"/>
    <w:rsid w:val="005851AB"/>
    <w:rsid w:val="005853D6"/>
    <w:rsid w:val="005856D2"/>
    <w:rsid w:val="0058574F"/>
    <w:rsid w:val="0058583C"/>
    <w:rsid w:val="00585910"/>
    <w:rsid w:val="005861AD"/>
    <w:rsid w:val="0058629C"/>
    <w:rsid w:val="0058631B"/>
    <w:rsid w:val="005863E2"/>
    <w:rsid w:val="00586DC5"/>
    <w:rsid w:val="00587074"/>
    <w:rsid w:val="00587490"/>
    <w:rsid w:val="0058796B"/>
    <w:rsid w:val="00590337"/>
    <w:rsid w:val="005905E2"/>
    <w:rsid w:val="00590BAA"/>
    <w:rsid w:val="005911E1"/>
    <w:rsid w:val="00591545"/>
    <w:rsid w:val="005915E8"/>
    <w:rsid w:val="00592130"/>
    <w:rsid w:val="0059396E"/>
    <w:rsid w:val="00593E0C"/>
    <w:rsid w:val="0059419D"/>
    <w:rsid w:val="00594437"/>
    <w:rsid w:val="0059585D"/>
    <w:rsid w:val="00595A28"/>
    <w:rsid w:val="00595B26"/>
    <w:rsid w:val="00596015"/>
    <w:rsid w:val="005962CE"/>
    <w:rsid w:val="0059635F"/>
    <w:rsid w:val="005A011E"/>
    <w:rsid w:val="005A07D7"/>
    <w:rsid w:val="005A096D"/>
    <w:rsid w:val="005A109A"/>
    <w:rsid w:val="005A1460"/>
    <w:rsid w:val="005A14E6"/>
    <w:rsid w:val="005A1E07"/>
    <w:rsid w:val="005A337C"/>
    <w:rsid w:val="005A3448"/>
    <w:rsid w:val="005A3F4E"/>
    <w:rsid w:val="005A41CD"/>
    <w:rsid w:val="005A44D2"/>
    <w:rsid w:val="005A4689"/>
    <w:rsid w:val="005A4B72"/>
    <w:rsid w:val="005A5636"/>
    <w:rsid w:val="005A5ECF"/>
    <w:rsid w:val="005A61D3"/>
    <w:rsid w:val="005A6B2A"/>
    <w:rsid w:val="005A6CFC"/>
    <w:rsid w:val="005A6FF6"/>
    <w:rsid w:val="005A742E"/>
    <w:rsid w:val="005A7F9C"/>
    <w:rsid w:val="005B0813"/>
    <w:rsid w:val="005B0D15"/>
    <w:rsid w:val="005B0D3C"/>
    <w:rsid w:val="005B170B"/>
    <w:rsid w:val="005B1AFF"/>
    <w:rsid w:val="005B1B83"/>
    <w:rsid w:val="005B1E6E"/>
    <w:rsid w:val="005B2127"/>
    <w:rsid w:val="005B2164"/>
    <w:rsid w:val="005B28B4"/>
    <w:rsid w:val="005B30BE"/>
    <w:rsid w:val="005B3418"/>
    <w:rsid w:val="005B35D3"/>
    <w:rsid w:val="005B35DF"/>
    <w:rsid w:val="005B38F2"/>
    <w:rsid w:val="005B44DA"/>
    <w:rsid w:val="005B44F3"/>
    <w:rsid w:val="005B492F"/>
    <w:rsid w:val="005B4F24"/>
    <w:rsid w:val="005B5D92"/>
    <w:rsid w:val="005B5FC4"/>
    <w:rsid w:val="005B6655"/>
    <w:rsid w:val="005B71F8"/>
    <w:rsid w:val="005B7B55"/>
    <w:rsid w:val="005B7ED1"/>
    <w:rsid w:val="005B7F9F"/>
    <w:rsid w:val="005C012A"/>
    <w:rsid w:val="005C0523"/>
    <w:rsid w:val="005C0653"/>
    <w:rsid w:val="005C06D0"/>
    <w:rsid w:val="005C1180"/>
    <w:rsid w:val="005C15ED"/>
    <w:rsid w:val="005C19A6"/>
    <w:rsid w:val="005C1A0C"/>
    <w:rsid w:val="005C2033"/>
    <w:rsid w:val="005C3214"/>
    <w:rsid w:val="005C3735"/>
    <w:rsid w:val="005C4AC0"/>
    <w:rsid w:val="005C4C0B"/>
    <w:rsid w:val="005C62F2"/>
    <w:rsid w:val="005C6677"/>
    <w:rsid w:val="005C68D8"/>
    <w:rsid w:val="005C6BA1"/>
    <w:rsid w:val="005C704E"/>
    <w:rsid w:val="005C7EC7"/>
    <w:rsid w:val="005D0464"/>
    <w:rsid w:val="005D0CE4"/>
    <w:rsid w:val="005D1612"/>
    <w:rsid w:val="005D185E"/>
    <w:rsid w:val="005D1980"/>
    <w:rsid w:val="005D199E"/>
    <w:rsid w:val="005D1A38"/>
    <w:rsid w:val="005D24C2"/>
    <w:rsid w:val="005D2A96"/>
    <w:rsid w:val="005D3363"/>
    <w:rsid w:val="005D3F57"/>
    <w:rsid w:val="005D413A"/>
    <w:rsid w:val="005D4427"/>
    <w:rsid w:val="005D4A49"/>
    <w:rsid w:val="005D4D44"/>
    <w:rsid w:val="005D5037"/>
    <w:rsid w:val="005D5398"/>
    <w:rsid w:val="005D543A"/>
    <w:rsid w:val="005D58A0"/>
    <w:rsid w:val="005D5B01"/>
    <w:rsid w:val="005D6767"/>
    <w:rsid w:val="005D67D9"/>
    <w:rsid w:val="005D6A83"/>
    <w:rsid w:val="005D6E2C"/>
    <w:rsid w:val="005D78BF"/>
    <w:rsid w:val="005D7D43"/>
    <w:rsid w:val="005E0026"/>
    <w:rsid w:val="005E14CF"/>
    <w:rsid w:val="005E1803"/>
    <w:rsid w:val="005E1ACF"/>
    <w:rsid w:val="005E1C45"/>
    <w:rsid w:val="005E1D2C"/>
    <w:rsid w:val="005E26EE"/>
    <w:rsid w:val="005E2A18"/>
    <w:rsid w:val="005E3529"/>
    <w:rsid w:val="005E3B0F"/>
    <w:rsid w:val="005E4EA6"/>
    <w:rsid w:val="005E5029"/>
    <w:rsid w:val="005E503A"/>
    <w:rsid w:val="005E5305"/>
    <w:rsid w:val="005E5A46"/>
    <w:rsid w:val="005E5BAE"/>
    <w:rsid w:val="005E5CC2"/>
    <w:rsid w:val="005E6219"/>
    <w:rsid w:val="005E69E6"/>
    <w:rsid w:val="005E77BB"/>
    <w:rsid w:val="005E79B4"/>
    <w:rsid w:val="005E7E6B"/>
    <w:rsid w:val="005E7FED"/>
    <w:rsid w:val="005F1669"/>
    <w:rsid w:val="005F1F82"/>
    <w:rsid w:val="005F1FC1"/>
    <w:rsid w:val="005F2168"/>
    <w:rsid w:val="005F3A0F"/>
    <w:rsid w:val="005F3B20"/>
    <w:rsid w:val="005F4262"/>
    <w:rsid w:val="005F46AC"/>
    <w:rsid w:val="005F4835"/>
    <w:rsid w:val="005F4997"/>
    <w:rsid w:val="005F5261"/>
    <w:rsid w:val="005F56B9"/>
    <w:rsid w:val="005F5891"/>
    <w:rsid w:val="005F59D9"/>
    <w:rsid w:val="005F5DDE"/>
    <w:rsid w:val="005F5F20"/>
    <w:rsid w:val="005F65F9"/>
    <w:rsid w:val="005F685A"/>
    <w:rsid w:val="005F6865"/>
    <w:rsid w:val="005F6B22"/>
    <w:rsid w:val="005F7A08"/>
    <w:rsid w:val="005F7A91"/>
    <w:rsid w:val="00600329"/>
    <w:rsid w:val="00600897"/>
    <w:rsid w:val="00600A0E"/>
    <w:rsid w:val="00601C21"/>
    <w:rsid w:val="00601F12"/>
    <w:rsid w:val="00602582"/>
    <w:rsid w:val="006025C7"/>
    <w:rsid w:val="00602F68"/>
    <w:rsid w:val="00602FC7"/>
    <w:rsid w:val="006031F6"/>
    <w:rsid w:val="00603ED7"/>
    <w:rsid w:val="006041DC"/>
    <w:rsid w:val="0060449D"/>
    <w:rsid w:val="00604E90"/>
    <w:rsid w:val="00605041"/>
    <w:rsid w:val="006052CE"/>
    <w:rsid w:val="006053B1"/>
    <w:rsid w:val="006054C6"/>
    <w:rsid w:val="006054CE"/>
    <w:rsid w:val="0060579D"/>
    <w:rsid w:val="00605886"/>
    <w:rsid w:val="00605A28"/>
    <w:rsid w:val="00605ED0"/>
    <w:rsid w:val="00605FCC"/>
    <w:rsid w:val="006061B0"/>
    <w:rsid w:val="006068A8"/>
    <w:rsid w:val="00606D68"/>
    <w:rsid w:val="00607548"/>
    <w:rsid w:val="0060797A"/>
    <w:rsid w:val="00607A74"/>
    <w:rsid w:val="00610641"/>
    <w:rsid w:val="00610D2A"/>
    <w:rsid w:val="0061129D"/>
    <w:rsid w:val="0061146A"/>
    <w:rsid w:val="006117EE"/>
    <w:rsid w:val="00611F11"/>
    <w:rsid w:val="0061305A"/>
    <w:rsid w:val="006133B8"/>
    <w:rsid w:val="006134C2"/>
    <w:rsid w:val="00613B3E"/>
    <w:rsid w:val="00614767"/>
    <w:rsid w:val="006148DB"/>
    <w:rsid w:val="006149AA"/>
    <w:rsid w:val="00614CE0"/>
    <w:rsid w:val="006152CA"/>
    <w:rsid w:val="0061549D"/>
    <w:rsid w:val="00615A55"/>
    <w:rsid w:val="00616603"/>
    <w:rsid w:val="006173E2"/>
    <w:rsid w:val="00617BCC"/>
    <w:rsid w:val="00617D06"/>
    <w:rsid w:val="00620A6E"/>
    <w:rsid w:val="00620ECC"/>
    <w:rsid w:val="00621080"/>
    <w:rsid w:val="006212BA"/>
    <w:rsid w:val="006219FE"/>
    <w:rsid w:val="00621CFE"/>
    <w:rsid w:val="0062205C"/>
    <w:rsid w:val="006221D7"/>
    <w:rsid w:val="006223AA"/>
    <w:rsid w:val="00622A2B"/>
    <w:rsid w:val="006236F8"/>
    <w:rsid w:val="006238B8"/>
    <w:rsid w:val="00626285"/>
    <w:rsid w:val="0062642B"/>
    <w:rsid w:val="0062646E"/>
    <w:rsid w:val="00626BFA"/>
    <w:rsid w:val="00626D2E"/>
    <w:rsid w:val="00626DA2"/>
    <w:rsid w:val="00627499"/>
    <w:rsid w:val="006306E3"/>
    <w:rsid w:val="0063099C"/>
    <w:rsid w:val="0063130D"/>
    <w:rsid w:val="00631633"/>
    <w:rsid w:val="00631C01"/>
    <w:rsid w:val="00631C34"/>
    <w:rsid w:val="006328D7"/>
    <w:rsid w:val="00632C41"/>
    <w:rsid w:val="006330FD"/>
    <w:rsid w:val="0063351C"/>
    <w:rsid w:val="00633C0A"/>
    <w:rsid w:val="0063409D"/>
    <w:rsid w:val="006342C7"/>
    <w:rsid w:val="00634585"/>
    <w:rsid w:val="00634732"/>
    <w:rsid w:val="00634973"/>
    <w:rsid w:val="00634DFF"/>
    <w:rsid w:val="00634E42"/>
    <w:rsid w:val="00634F89"/>
    <w:rsid w:val="00635071"/>
    <w:rsid w:val="006358FA"/>
    <w:rsid w:val="00635AC0"/>
    <w:rsid w:val="00636050"/>
    <w:rsid w:val="006368DF"/>
    <w:rsid w:val="006368EB"/>
    <w:rsid w:val="0063736A"/>
    <w:rsid w:val="00637914"/>
    <w:rsid w:val="00637F6F"/>
    <w:rsid w:val="006400B6"/>
    <w:rsid w:val="006409C1"/>
    <w:rsid w:val="006410F0"/>
    <w:rsid w:val="0064160D"/>
    <w:rsid w:val="00641954"/>
    <w:rsid w:val="006419F4"/>
    <w:rsid w:val="00642059"/>
    <w:rsid w:val="0064291D"/>
    <w:rsid w:val="00642FB3"/>
    <w:rsid w:val="00643380"/>
    <w:rsid w:val="006434B0"/>
    <w:rsid w:val="00643950"/>
    <w:rsid w:val="00643A76"/>
    <w:rsid w:val="00643BA1"/>
    <w:rsid w:val="00643FF3"/>
    <w:rsid w:val="00644115"/>
    <w:rsid w:val="00644CFE"/>
    <w:rsid w:val="00644F85"/>
    <w:rsid w:val="00644FF7"/>
    <w:rsid w:val="0064542E"/>
    <w:rsid w:val="0064581B"/>
    <w:rsid w:val="00645897"/>
    <w:rsid w:val="006458E0"/>
    <w:rsid w:val="00645A09"/>
    <w:rsid w:val="00645CA8"/>
    <w:rsid w:val="0064612E"/>
    <w:rsid w:val="006461D2"/>
    <w:rsid w:val="0064626E"/>
    <w:rsid w:val="00646337"/>
    <w:rsid w:val="0064646B"/>
    <w:rsid w:val="006468F2"/>
    <w:rsid w:val="00646F7A"/>
    <w:rsid w:val="0064732A"/>
    <w:rsid w:val="006475D0"/>
    <w:rsid w:val="006479AB"/>
    <w:rsid w:val="00647BC6"/>
    <w:rsid w:val="00650086"/>
    <w:rsid w:val="00650969"/>
    <w:rsid w:val="00650ACF"/>
    <w:rsid w:val="00650BFE"/>
    <w:rsid w:val="00650E81"/>
    <w:rsid w:val="00651A2D"/>
    <w:rsid w:val="006527A0"/>
    <w:rsid w:val="00652845"/>
    <w:rsid w:val="00652A30"/>
    <w:rsid w:val="00652DA0"/>
    <w:rsid w:val="0065311B"/>
    <w:rsid w:val="00653580"/>
    <w:rsid w:val="0065359E"/>
    <w:rsid w:val="006542BE"/>
    <w:rsid w:val="00654961"/>
    <w:rsid w:val="00654982"/>
    <w:rsid w:val="00654B29"/>
    <w:rsid w:val="00654F79"/>
    <w:rsid w:val="006550E5"/>
    <w:rsid w:val="00655805"/>
    <w:rsid w:val="0065593C"/>
    <w:rsid w:val="0065643F"/>
    <w:rsid w:val="0065646A"/>
    <w:rsid w:val="00656EB6"/>
    <w:rsid w:val="00657124"/>
    <w:rsid w:val="006572D1"/>
    <w:rsid w:val="0065733D"/>
    <w:rsid w:val="00657E04"/>
    <w:rsid w:val="0066010F"/>
    <w:rsid w:val="00660373"/>
    <w:rsid w:val="00660395"/>
    <w:rsid w:val="00661487"/>
    <w:rsid w:val="00661532"/>
    <w:rsid w:val="006619B5"/>
    <w:rsid w:val="00662DAA"/>
    <w:rsid w:val="00662E1A"/>
    <w:rsid w:val="00663BEA"/>
    <w:rsid w:val="00664098"/>
    <w:rsid w:val="00664849"/>
    <w:rsid w:val="006652FA"/>
    <w:rsid w:val="00665995"/>
    <w:rsid w:val="00666066"/>
    <w:rsid w:val="00666CA7"/>
    <w:rsid w:val="00667410"/>
    <w:rsid w:val="0066771E"/>
    <w:rsid w:val="00667727"/>
    <w:rsid w:val="00667929"/>
    <w:rsid w:val="00670157"/>
    <w:rsid w:val="0067019C"/>
    <w:rsid w:val="00670490"/>
    <w:rsid w:val="00670C92"/>
    <w:rsid w:val="006715A5"/>
    <w:rsid w:val="00671C09"/>
    <w:rsid w:val="006727D2"/>
    <w:rsid w:val="00673226"/>
    <w:rsid w:val="006732C4"/>
    <w:rsid w:val="0067432B"/>
    <w:rsid w:val="00674534"/>
    <w:rsid w:val="006749F4"/>
    <w:rsid w:val="00674DB8"/>
    <w:rsid w:val="006753D6"/>
    <w:rsid w:val="00675487"/>
    <w:rsid w:val="00675644"/>
    <w:rsid w:val="00675A64"/>
    <w:rsid w:val="00675A9B"/>
    <w:rsid w:val="00676AB5"/>
    <w:rsid w:val="0067784E"/>
    <w:rsid w:val="006779B4"/>
    <w:rsid w:val="0068057A"/>
    <w:rsid w:val="00680AF7"/>
    <w:rsid w:val="00680E1C"/>
    <w:rsid w:val="0068106D"/>
    <w:rsid w:val="00681BB2"/>
    <w:rsid w:val="00681BB6"/>
    <w:rsid w:val="00681DDD"/>
    <w:rsid w:val="006824D0"/>
    <w:rsid w:val="00682A08"/>
    <w:rsid w:val="00682E58"/>
    <w:rsid w:val="00684C9C"/>
    <w:rsid w:val="00685734"/>
    <w:rsid w:val="00685EC6"/>
    <w:rsid w:val="00687E9E"/>
    <w:rsid w:val="006900BA"/>
    <w:rsid w:val="006903D6"/>
    <w:rsid w:val="00690C64"/>
    <w:rsid w:val="00691333"/>
    <w:rsid w:val="00691DA4"/>
    <w:rsid w:val="00692458"/>
    <w:rsid w:val="00692574"/>
    <w:rsid w:val="00692B13"/>
    <w:rsid w:val="00692C17"/>
    <w:rsid w:val="00692F35"/>
    <w:rsid w:val="0069398D"/>
    <w:rsid w:val="00695788"/>
    <w:rsid w:val="0069599C"/>
    <w:rsid w:val="0069621D"/>
    <w:rsid w:val="00696818"/>
    <w:rsid w:val="00696DD9"/>
    <w:rsid w:val="006970D3"/>
    <w:rsid w:val="006974D1"/>
    <w:rsid w:val="006974D7"/>
    <w:rsid w:val="006977A3"/>
    <w:rsid w:val="006A15B0"/>
    <w:rsid w:val="006A1941"/>
    <w:rsid w:val="006A1B8A"/>
    <w:rsid w:val="006A1CAE"/>
    <w:rsid w:val="006A1DA2"/>
    <w:rsid w:val="006A1F19"/>
    <w:rsid w:val="006A3035"/>
    <w:rsid w:val="006A3BF2"/>
    <w:rsid w:val="006A42B5"/>
    <w:rsid w:val="006A4733"/>
    <w:rsid w:val="006A4857"/>
    <w:rsid w:val="006A4A16"/>
    <w:rsid w:val="006A4BF1"/>
    <w:rsid w:val="006A4D11"/>
    <w:rsid w:val="006A526A"/>
    <w:rsid w:val="006A5294"/>
    <w:rsid w:val="006A52C9"/>
    <w:rsid w:val="006A53E7"/>
    <w:rsid w:val="006A5421"/>
    <w:rsid w:val="006A5AD0"/>
    <w:rsid w:val="006A60A7"/>
    <w:rsid w:val="006A68A9"/>
    <w:rsid w:val="006A6AE8"/>
    <w:rsid w:val="006A6B25"/>
    <w:rsid w:val="006A7679"/>
    <w:rsid w:val="006A7C67"/>
    <w:rsid w:val="006A7DD7"/>
    <w:rsid w:val="006B0247"/>
    <w:rsid w:val="006B068A"/>
    <w:rsid w:val="006B1DDC"/>
    <w:rsid w:val="006B1DEB"/>
    <w:rsid w:val="006B313E"/>
    <w:rsid w:val="006B358C"/>
    <w:rsid w:val="006B3652"/>
    <w:rsid w:val="006B366A"/>
    <w:rsid w:val="006B38BF"/>
    <w:rsid w:val="006B39FC"/>
    <w:rsid w:val="006B3FDF"/>
    <w:rsid w:val="006B4778"/>
    <w:rsid w:val="006B5424"/>
    <w:rsid w:val="006B6188"/>
    <w:rsid w:val="006B6858"/>
    <w:rsid w:val="006B6C92"/>
    <w:rsid w:val="006B6F19"/>
    <w:rsid w:val="006B7028"/>
    <w:rsid w:val="006B7114"/>
    <w:rsid w:val="006B7142"/>
    <w:rsid w:val="006B738C"/>
    <w:rsid w:val="006B7559"/>
    <w:rsid w:val="006B7999"/>
    <w:rsid w:val="006B7B57"/>
    <w:rsid w:val="006B7D15"/>
    <w:rsid w:val="006B7DBD"/>
    <w:rsid w:val="006C00DF"/>
    <w:rsid w:val="006C0694"/>
    <w:rsid w:val="006C1233"/>
    <w:rsid w:val="006C2984"/>
    <w:rsid w:val="006C2A9C"/>
    <w:rsid w:val="006C2EB6"/>
    <w:rsid w:val="006C381F"/>
    <w:rsid w:val="006C38AE"/>
    <w:rsid w:val="006C3969"/>
    <w:rsid w:val="006C3E32"/>
    <w:rsid w:val="006C523A"/>
    <w:rsid w:val="006C6667"/>
    <w:rsid w:val="006C695C"/>
    <w:rsid w:val="006C6A7D"/>
    <w:rsid w:val="006C6D32"/>
    <w:rsid w:val="006C6D81"/>
    <w:rsid w:val="006C7348"/>
    <w:rsid w:val="006C744A"/>
    <w:rsid w:val="006D0737"/>
    <w:rsid w:val="006D0B39"/>
    <w:rsid w:val="006D0C34"/>
    <w:rsid w:val="006D14A0"/>
    <w:rsid w:val="006D2406"/>
    <w:rsid w:val="006D2A97"/>
    <w:rsid w:val="006D3219"/>
    <w:rsid w:val="006D33DA"/>
    <w:rsid w:val="006D3470"/>
    <w:rsid w:val="006D375B"/>
    <w:rsid w:val="006D37F0"/>
    <w:rsid w:val="006D3EC6"/>
    <w:rsid w:val="006D4025"/>
    <w:rsid w:val="006D42F7"/>
    <w:rsid w:val="006D4619"/>
    <w:rsid w:val="006D4D5B"/>
    <w:rsid w:val="006D4DF6"/>
    <w:rsid w:val="006D58C9"/>
    <w:rsid w:val="006D5BF0"/>
    <w:rsid w:val="006D6030"/>
    <w:rsid w:val="006D673E"/>
    <w:rsid w:val="006D6BAE"/>
    <w:rsid w:val="006D6F2E"/>
    <w:rsid w:val="006D7252"/>
    <w:rsid w:val="006D7263"/>
    <w:rsid w:val="006E0BDF"/>
    <w:rsid w:val="006E0EA2"/>
    <w:rsid w:val="006E13C9"/>
    <w:rsid w:val="006E192A"/>
    <w:rsid w:val="006E1DE8"/>
    <w:rsid w:val="006E2638"/>
    <w:rsid w:val="006E30B4"/>
    <w:rsid w:val="006E31BA"/>
    <w:rsid w:val="006E37BA"/>
    <w:rsid w:val="006E3889"/>
    <w:rsid w:val="006E4986"/>
    <w:rsid w:val="006E520C"/>
    <w:rsid w:val="006E55B4"/>
    <w:rsid w:val="006E57B7"/>
    <w:rsid w:val="006E5CAE"/>
    <w:rsid w:val="006E63EF"/>
    <w:rsid w:val="006E6883"/>
    <w:rsid w:val="006E7615"/>
    <w:rsid w:val="006E7DB4"/>
    <w:rsid w:val="006F0610"/>
    <w:rsid w:val="006F0B0B"/>
    <w:rsid w:val="006F10E5"/>
    <w:rsid w:val="006F1401"/>
    <w:rsid w:val="006F14EB"/>
    <w:rsid w:val="006F18F5"/>
    <w:rsid w:val="006F1C62"/>
    <w:rsid w:val="006F2533"/>
    <w:rsid w:val="006F2BE7"/>
    <w:rsid w:val="006F2F42"/>
    <w:rsid w:val="006F2F43"/>
    <w:rsid w:val="006F3CC7"/>
    <w:rsid w:val="006F419C"/>
    <w:rsid w:val="006F41A7"/>
    <w:rsid w:val="006F4D2B"/>
    <w:rsid w:val="006F67AC"/>
    <w:rsid w:val="006F6873"/>
    <w:rsid w:val="006F6888"/>
    <w:rsid w:val="006F6A23"/>
    <w:rsid w:val="006F6E31"/>
    <w:rsid w:val="006F6E9F"/>
    <w:rsid w:val="006F75BE"/>
    <w:rsid w:val="006F772A"/>
    <w:rsid w:val="006F7865"/>
    <w:rsid w:val="006F7E3E"/>
    <w:rsid w:val="00700588"/>
    <w:rsid w:val="00700638"/>
    <w:rsid w:val="0070147F"/>
    <w:rsid w:val="007015D4"/>
    <w:rsid w:val="007018F7"/>
    <w:rsid w:val="0070191E"/>
    <w:rsid w:val="00701995"/>
    <w:rsid w:val="00701D53"/>
    <w:rsid w:val="00701DDB"/>
    <w:rsid w:val="007021F1"/>
    <w:rsid w:val="007024D9"/>
    <w:rsid w:val="007026EC"/>
    <w:rsid w:val="007035FD"/>
    <w:rsid w:val="00703D77"/>
    <w:rsid w:val="00704129"/>
    <w:rsid w:val="00704B95"/>
    <w:rsid w:val="0070507C"/>
    <w:rsid w:val="007051BE"/>
    <w:rsid w:val="0070541C"/>
    <w:rsid w:val="0070570B"/>
    <w:rsid w:val="007059C5"/>
    <w:rsid w:val="00705D31"/>
    <w:rsid w:val="00705E9D"/>
    <w:rsid w:val="00705F9E"/>
    <w:rsid w:val="00706CCA"/>
    <w:rsid w:val="00707381"/>
    <w:rsid w:val="00707C57"/>
    <w:rsid w:val="0071026B"/>
    <w:rsid w:val="00710B67"/>
    <w:rsid w:val="00710EB3"/>
    <w:rsid w:val="007110C4"/>
    <w:rsid w:val="007112E3"/>
    <w:rsid w:val="007112E5"/>
    <w:rsid w:val="0071155B"/>
    <w:rsid w:val="007123F6"/>
    <w:rsid w:val="00712422"/>
    <w:rsid w:val="007125E4"/>
    <w:rsid w:val="007127B4"/>
    <w:rsid w:val="0071355B"/>
    <w:rsid w:val="00713E80"/>
    <w:rsid w:val="00713EE2"/>
    <w:rsid w:val="00714315"/>
    <w:rsid w:val="0071455C"/>
    <w:rsid w:val="0071458D"/>
    <w:rsid w:val="00714C14"/>
    <w:rsid w:val="00714E7D"/>
    <w:rsid w:val="00714EAD"/>
    <w:rsid w:val="007150DB"/>
    <w:rsid w:val="00715136"/>
    <w:rsid w:val="007154B5"/>
    <w:rsid w:val="007158C1"/>
    <w:rsid w:val="0071636A"/>
    <w:rsid w:val="00716632"/>
    <w:rsid w:val="00716A21"/>
    <w:rsid w:val="00716A54"/>
    <w:rsid w:val="00716B4A"/>
    <w:rsid w:val="00716C65"/>
    <w:rsid w:val="00717EDE"/>
    <w:rsid w:val="007207BC"/>
    <w:rsid w:val="007208F3"/>
    <w:rsid w:val="00720CBB"/>
    <w:rsid w:val="00721F1A"/>
    <w:rsid w:val="00721F47"/>
    <w:rsid w:val="00722000"/>
    <w:rsid w:val="00723734"/>
    <w:rsid w:val="007237B8"/>
    <w:rsid w:val="00724666"/>
    <w:rsid w:val="00724884"/>
    <w:rsid w:val="0072520D"/>
    <w:rsid w:val="00725C40"/>
    <w:rsid w:val="00725C72"/>
    <w:rsid w:val="00726D2C"/>
    <w:rsid w:val="007274AE"/>
    <w:rsid w:val="0072763E"/>
    <w:rsid w:val="007276BE"/>
    <w:rsid w:val="00727E6C"/>
    <w:rsid w:val="00731657"/>
    <w:rsid w:val="00731800"/>
    <w:rsid w:val="00733ADF"/>
    <w:rsid w:val="0073410F"/>
    <w:rsid w:val="00734662"/>
    <w:rsid w:val="00734B27"/>
    <w:rsid w:val="00735624"/>
    <w:rsid w:val="0073587C"/>
    <w:rsid w:val="00735F5A"/>
    <w:rsid w:val="007368AD"/>
    <w:rsid w:val="00737454"/>
    <w:rsid w:val="00737927"/>
    <w:rsid w:val="007401B7"/>
    <w:rsid w:val="007404C3"/>
    <w:rsid w:val="0074098F"/>
    <w:rsid w:val="007409B3"/>
    <w:rsid w:val="00740DA4"/>
    <w:rsid w:val="00740E66"/>
    <w:rsid w:val="0074187F"/>
    <w:rsid w:val="00741903"/>
    <w:rsid w:val="00741B41"/>
    <w:rsid w:val="00741E4A"/>
    <w:rsid w:val="007428F8"/>
    <w:rsid w:val="00742D3F"/>
    <w:rsid w:val="007432B8"/>
    <w:rsid w:val="00743452"/>
    <w:rsid w:val="00743566"/>
    <w:rsid w:val="00743E99"/>
    <w:rsid w:val="007445A6"/>
    <w:rsid w:val="00744CCD"/>
    <w:rsid w:val="00745115"/>
    <w:rsid w:val="007457BF"/>
    <w:rsid w:val="007459D0"/>
    <w:rsid w:val="00745AFD"/>
    <w:rsid w:val="00745E1D"/>
    <w:rsid w:val="00746F0A"/>
    <w:rsid w:val="007507F7"/>
    <w:rsid w:val="00750ACE"/>
    <w:rsid w:val="00750B68"/>
    <w:rsid w:val="00751198"/>
    <w:rsid w:val="0075139C"/>
    <w:rsid w:val="00751B59"/>
    <w:rsid w:val="00751F04"/>
    <w:rsid w:val="0075308E"/>
    <w:rsid w:val="00753D19"/>
    <w:rsid w:val="00754546"/>
    <w:rsid w:val="00754835"/>
    <w:rsid w:val="007548CD"/>
    <w:rsid w:val="0075497E"/>
    <w:rsid w:val="00755997"/>
    <w:rsid w:val="0075612C"/>
    <w:rsid w:val="00756205"/>
    <w:rsid w:val="0075669D"/>
    <w:rsid w:val="00756D7F"/>
    <w:rsid w:val="00757837"/>
    <w:rsid w:val="00757BFF"/>
    <w:rsid w:val="007601A2"/>
    <w:rsid w:val="007601EE"/>
    <w:rsid w:val="00760AD2"/>
    <w:rsid w:val="00760CE7"/>
    <w:rsid w:val="00760D10"/>
    <w:rsid w:val="00760D91"/>
    <w:rsid w:val="00761DAC"/>
    <w:rsid w:val="00761EB9"/>
    <w:rsid w:val="007621F2"/>
    <w:rsid w:val="0076259B"/>
    <w:rsid w:val="00762712"/>
    <w:rsid w:val="00762F4F"/>
    <w:rsid w:val="007636BC"/>
    <w:rsid w:val="0076374F"/>
    <w:rsid w:val="00763997"/>
    <w:rsid w:val="0076406B"/>
    <w:rsid w:val="00764F15"/>
    <w:rsid w:val="00766248"/>
    <w:rsid w:val="007663B0"/>
    <w:rsid w:val="00766C5E"/>
    <w:rsid w:val="00766E72"/>
    <w:rsid w:val="007700F2"/>
    <w:rsid w:val="00770162"/>
    <w:rsid w:val="00770298"/>
    <w:rsid w:val="007702B7"/>
    <w:rsid w:val="0077106E"/>
    <w:rsid w:val="0077123F"/>
    <w:rsid w:val="00771A12"/>
    <w:rsid w:val="00772048"/>
    <w:rsid w:val="00772E83"/>
    <w:rsid w:val="0077399F"/>
    <w:rsid w:val="00773FDD"/>
    <w:rsid w:val="007742BA"/>
    <w:rsid w:val="007743F3"/>
    <w:rsid w:val="007746E4"/>
    <w:rsid w:val="007754D6"/>
    <w:rsid w:val="007755B5"/>
    <w:rsid w:val="00775CA6"/>
    <w:rsid w:val="0077671E"/>
    <w:rsid w:val="007769C8"/>
    <w:rsid w:val="00777515"/>
    <w:rsid w:val="007805F6"/>
    <w:rsid w:val="0078076F"/>
    <w:rsid w:val="00780F74"/>
    <w:rsid w:val="007813D9"/>
    <w:rsid w:val="00781E82"/>
    <w:rsid w:val="0078265A"/>
    <w:rsid w:val="00782D2D"/>
    <w:rsid w:val="00783DA5"/>
    <w:rsid w:val="00784523"/>
    <w:rsid w:val="00784E31"/>
    <w:rsid w:val="007850B9"/>
    <w:rsid w:val="007851E8"/>
    <w:rsid w:val="00785575"/>
    <w:rsid w:val="007857DB"/>
    <w:rsid w:val="00785D03"/>
    <w:rsid w:val="00785E31"/>
    <w:rsid w:val="00786BD4"/>
    <w:rsid w:val="00787362"/>
    <w:rsid w:val="007875ED"/>
    <w:rsid w:val="00787907"/>
    <w:rsid w:val="00787C12"/>
    <w:rsid w:val="00787DC1"/>
    <w:rsid w:val="00787EC3"/>
    <w:rsid w:val="007901CA"/>
    <w:rsid w:val="007911F7"/>
    <w:rsid w:val="00791642"/>
    <w:rsid w:val="00792595"/>
    <w:rsid w:val="00792E4B"/>
    <w:rsid w:val="00792E7F"/>
    <w:rsid w:val="00793583"/>
    <w:rsid w:val="007935E5"/>
    <w:rsid w:val="007939E5"/>
    <w:rsid w:val="007939F0"/>
    <w:rsid w:val="00793E41"/>
    <w:rsid w:val="007943CF"/>
    <w:rsid w:val="007947A3"/>
    <w:rsid w:val="00794A79"/>
    <w:rsid w:val="00794B51"/>
    <w:rsid w:val="00795136"/>
    <w:rsid w:val="007951B5"/>
    <w:rsid w:val="0079538E"/>
    <w:rsid w:val="00795C30"/>
    <w:rsid w:val="00796BC8"/>
    <w:rsid w:val="00796FCD"/>
    <w:rsid w:val="00797424"/>
    <w:rsid w:val="007A0FB0"/>
    <w:rsid w:val="007A0FCC"/>
    <w:rsid w:val="007A1108"/>
    <w:rsid w:val="007A16B8"/>
    <w:rsid w:val="007A1AD5"/>
    <w:rsid w:val="007A24B8"/>
    <w:rsid w:val="007A29B7"/>
    <w:rsid w:val="007A2A4E"/>
    <w:rsid w:val="007A327A"/>
    <w:rsid w:val="007A3D48"/>
    <w:rsid w:val="007A3E97"/>
    <w:rsid w:val="007A42A2"/>
    <w:rsid w:val="007A4369"/>
    <w:rsid w:val="007A53E9"/>
    <w:rsid w:val="007A5BA1"/>
    <w:rsid w:val="007A5DD6"/>
    <w:rsid w:val="007A5F25"/>
    <w:rsid w:val="007A61FE"/>
    <w:rsid w:val="007A6E38"/>
    <w:rsid w:val="007A738A"/>
    <w:rsid w:val="007A7E65"/>
    <w:rsid w:val="007B005B"/>
    <w:rsid w:val="007B0A24"/>
    <w:rsid w:val="007B0FA4"/>
    <w:rsid w:val="007B103A"/>
    <w:rsid w:val="007B128E"/>
    <w:rsid w:val="007B1FB3"/>
    <w:rsid w:val="007B25D5"/>
    <w:rsid w:val="007B31F6"/>
    <w:rsid w:val="007B3209"/>
    <w:rsid w:val="007B3231"/>
    <w:rsid w:val="007B376B"/>
    <w:rsid w:val="007B39CA"/>
    <w:rsid w:val="007B3B3E"/>
    <w:rsid w:val="007B478A"/>
    <w:rsid w:val="007B4A61"/>
    <w:rsid w:val="007B5C2D"/>
    <w:rsid w:val="007B61A4"/>
    <w:rsid w:val="007B6232"/>
    <w:rsid w:val="007B6AF9"/>
    <w:rsid w:val="007B6CB7"/>
    <w:rsid w:val="007B71E5"/>
    <w:rsid w:val="007B771F"/>
    <w:rsid w:val="007B7799"/>
    <w:rsid w:val="007B7FA4"/>
    <w:rsid w:val="007C0218"/>
    <w:rsid w:val="007C0CAB"/>
    <w:rsid w:val="007C0FAD"/>
    <w:rsid w:val="007C112D"/>
    <w:rsid w:val="007C138C"/>
    <w:rsid w:val="007C1603"/>
    <w:rsid w:val="007C262D"/>
    <w:rsid w:val="007C2F0A"/>
    <w:rsid w:val="007C385D"/>
    <w:rsid w:val="007C3967"/>
    <w:rsid w:val="007C39C5"/>
    <w:rsid w:val="007C3D40"/>
    <w:rsid w:val="007C3E8D"/>
    <w:rsid w:val="007C4582"/>
    <w:rsid w:val="007C474C"/>
    <w:rsid w:val="007C5000"/>
    <w:rsid w:val="007C5A94"/>
    <w:rsid w:val="007C5EDC"/>
    <w:rsid w:val="007C603F"/>
    <w:rsid w:val="007C661C"/>
    <w:rsid w:val="007C669B"/>
    <w:rsid w:val="007C720C"/>
    <w:rsid w:val="007C7E1B"/>
    <w:rsid w:val="007D0612"/>
    <w:rsid w:val="007D07FD"/>
    <w:rsid w:val="007D0D55"/>
    <w:rsid w:val="007D0D63"/>
    <w:rsid w:val="007D1804"/>
    <w:rsid w:val="007D18E6"/>
    <w:rsid w:val="007D1A54"/>
    <w:rsid w:val="007D216F"/>
    <w:rsid w:val="007D2A10"/>
    <w:rsid w:val="007D2B77"/>
    <w:rsid w:val="007D48C9"/>
    <w:rsid w:val="007D5042"/>
    <w:rsid w:val="007D50AC"/>
    <w:rsid w:val="007D5129"/>
    <w:rsid w:val="007D582D"/>
    <w:rsid w:val="007D6BF1"/>
    <w:rsid w:val="007D740D"/>
    <w:rsid w:val="007D7526"/>
    <w:rsid w:val="007D7C23"/>
    <w:rsid w:val="007D7E20"/>
    <w:rsid w:val="007E0543"/>
    <w:rsid w:val="007E0558"/>
    <w:rsid w:val="007E0980"/>
    <w:rsid w:val="007E0CE8"/>
    <w:rsid w:val="007E1308"/>
    <w:rsid w:val="007E1B50"/>
    <w:rsid w:val="007E1D0D"/>
    <w:rsid w:val="007E284D"/>
    <w:rsid w:val="007E31F2"/>
    <w:rsid w:val="007E35C0"/>
    <w:rsid w:val="007E3BC6"/>
    <w:rsid w:val="007E3C51"/>
    <w:rsid w:val="007E40C0"/>
    <w:rsid w:val="007E4A70"/>
    <w:rsid w:val="007E4D87"/>
    <w:rsid w:val="007E5A20"/>
    <w:rsid w:val="007E5B3C"/>
    <w:rsid w:val="007E6501"/>
    <w:rsid w:val="007E68A2"/>
    <w:rsid w:val="007E6F0D"/>
    <w:rsid w:val="007E7A02"/>
    <w:rsid w:val="007F0582"/>
    <w:rsid w:val="007F05DF"/>
    <w:rsid w:val="007F06E1"/>
    <w:rsid w:val="007F1AE9"/>
    <w:rsid w:val="007F1C4E"/>
    <w:rsid w:val="007F2028"/>
    <w:rsid w:val="007F22C4"/>
    <w:rsid w:val="007F279F"/>
    <w:rsid w:val="007F283F"/>
    <w:rsid w:val="007F35B2"/>
    <w:rsid w:val="007F35EF"/>
    <w:rsid w:val="007F3C42"/>
    <w:rsid w:val="007F49A2"/>
    <w:rsid w:val="007F4B09"/>
    <w:rsid w:val="007F50D0"/>
    <w:rsid w:val="007F5DF3"/>
    <w:rsid w:val="007F6482"/>
    <w:rsid w:val="007F6910"/>
    <w:rsid w:val="007F6C06"/>
    <w:rsid w:val="007F6E2D"/>
    <w:rsid w:val="007F70A3"/>
    <w:rsid w:val="00800161"/>
    <w:rsid w:val="00800223"/>
    <w:rsid w:val="008007D4"/>
    <w:rsid w:val="0080089C"/>
    <w:rsid w:val="008009BA"/>
    <w:rsid w:val="0080166E"/>
    <w:rsid w:val="00801819"/>
    <w:rsid w:val="00801A26"/>
    <w:rsid w:val="00801B43"/>
    <w:rsid w:val="00801FB4"/>
    <w:rsid w:val="00802001"/>
    <w:rsid w:val="00802BC9"/>
    <w:rsid w:val="008030DD"/>
    <w:rsid w:val="00803325"/>
    <w:rsid w:val="0080364F"/>
    <w:rsid w:val="00803F22"/>
    <w:rsid w:val="0080401D"/>
    <w:rsid w:val="00804658"/>
    <w:rsid w:val="00804FB6"/>
    <w:rsid w:val="00805407"/>
    <w:rsid w:val="00805428"/>
    <w:rsid w:val="00806295"/>
    <w:rsid w:val="00807BFD"/>
    <w:rsid w:val="00810732"/>
    <w:rsid w:val="00810CBB"/>
    <w:rsid w:val="00810CBD"/>
    <w:rsid w:val="0081101F"/>
    <w:rsid w:val="008112E9"/>
    <w:rsid w:val="00811535"/>
    <w:rsid w:val="008116BA"/>
    <w:rsid w:val="00811752"/>
    <w:rsid w:val="008118B0"/>
    <w:rsid w:val="00811CDB"/>
    <w:rsid w:val="008123AA"/>
    <w:rsid w:val="0081301E"/>
    <w:rsid w:val="00813200"/>
    <w:rsid w:val="008137C6"/>
    <w:rsid w:val="00813964"/>
    <w:rsid w:val="00813A71"/>
    <w:rsid w:val="0081409C"/>
    <w:rsid w:val="008141FA"/>
    <w:rsid w:val="00814416"/>
    <w:rsid w:val="00814962"/>
    <w:rsid w:val="00814B09"/>
    <w:rsid w:val="00814D54"/>
    <w:rsid w:val="00814DF8"/>
    <w:rsid w:val="00814E50"/>
    <w:rsid w:val="00814EAA"/>
    <w:rsid w:val="0081534C"/>
    <w:rsid w:val="00816217"/>
    <w:rsid w:val="00816237"/>
    <w:rsid w:val="00816269"/>
    <w:rsid w:val="00816540"/>
    <w:rsid w:val="008167F4"/>
    <w:rsid w:val="00816A33"/>
    <w:rsid w:val="00817467"/>
    <w:rsid w:val="00817B33"/>
    <w:rsid w:val="00817F76"/>
    <w:rsid w:val="008200AD"/>
    <w:rsid w:val="00820608"/>
    <w:rsid w:val="008206E6"/>
    <w:rsid w:val="00820F9B"/>
    <w:rsid w:val="00821992"/>
    <w:rsid w:val="008220D2"/>
    <w:rsid w:val="00822352"/>
    <w:rsid w:val="00822AE2"/>
    <w:rsid w:val="00822BF5"/>
    <w:rsid w:val="00822EDF"/>
    <w:rsid w:val="00823432"/>
    <w:rsid w:val="00823969"/>
    <w:rsid w:val="0082472A"/>
    <w:rsid w:val="00824B93"/>
    <w:rsid w:val="00825736"/>
    <w:rsid w:val="008257FD"/>
    <w:rsid w:val="0082586B"/>
    <w:rsid w:val="00825B36"/>
    <w:rsid w:val="0082619B"/>
    <w:rsid w:val="00826DCB"/>
    <w:rsid w:val="00826F7C"/>
    <w:rsid w:val="00827464"/>
    <w:rsid w:val="008275D1"/>
    <w:rsid w:val="00831369"/>
    <w:rsid w:val="00831617"/>
    <w:rsid w:val="00831D71"/>
    <w:rsid w:val="00832A3F"/>
    <w:rsid w:val="00832B1D"/>
    <w:rsid w:val="008334E2"/>
    <w:rsid w:val="008337F9"/>
    <w:rsid w:val="008338D7"/>
    <w:rsid w:val="00833D2A"/>
    <w:rsid w:val="00833F06"/>
    <w:rsid w:val="00834A57"/>
    <w:rsid w:val="00834CB7"/>
    <w:rsid w:val="00834CDF"/>
    <w:rsid w:val="00834D6A"/>
    <w:rsid w:val="00834DB8"/>
    <w:rsid w:val="008353B6"/>
    <w:rsid w:val="00835699"/>
    <w:rsid w:val="008357DE"/>
    <w:rsid w:val="00835DCA"/>
    <w:rsid w:val="00835F96"/>
    <w:rsid w:val="008363B7"/>
    <w:rsid w:val="00836B29"/>
    <w:rsid w:val="00836F7A"/>
    <w:rsid w:val="008370AF"/>
    <w:rsid w:val="008376C1"/>
    <w:rsid w:val="00840871"/>
    <w:rsid w:val="00840927"/>
    <w:rsid w:val="00840EAD"/>
    <w:rsid w:val="00841039"/>
    <w:rsid w:val="008416EF"/>
    <w:rsid w:val="00841D87"/>
    <w:rsid w:val="00841F2A"/>
    <w:rsid w:val="00842C0A"/>
    <w:rsid w:val="00842FEA"/>
    <w:rsid w:val="00843184"/>
    <w:rsid w:val="00843C78"/>
    <w:rsid w:val="00843D88"/>
    <w:rsid w:val="0084426A"/>
    <w:rsid w:val="00844A43"/>
    <w:rsid w:val="00844C68"/>
    <w:rsid w:val="00844F50"/>
    <w:rsid w:val="008453A8"/>
    <w:rsid w:val="00845822"/>
    <w:rsid w:val="008461DA"/>
    <w:rsid w:val="0084650D"/>
    <w:rsid w:val="00846EF7"/>
    <w:rsid w:val="0084704C"/>
    <w:rsid w:val="00847116"/>
    <w:rsid w:val="008476C5"/>
    <w:rsid w:val="008500EE"/>
    <w:rsid w:val="00850222"/>
    <w:rsid w:val="00850818"/>
    <w:rsid w:val="00850EE2"/>
    <w:rsid w:val="00851B9C"/>
    <w:rsid w:val="00851D6D"/>
    <w:rsid w:val="0085232F"/>
    <w:rsid w:val="008523E1"/>
    <w:rsid w:val="00852978"/>
    <w:rsid w:val="008529D0"/>
    <w:rsid w:val="00852AD0"/>
    <w:rsid w:val="00853255"/>
    <w:rsid w:val="00853D8C"/>
    <w:rsid w:val="00854AEA"/>
    <w:rsid w:val="00854B66"/>
    <w:rsid w:val="00855526"/>
    <w:rsid w:val="0085587C"/>
    <w:rsid w:val="00856528"/>
    <w:rsid w:val="00856839"/>
    <w:rsid w:val="00856A8C"/>
    <w:rsid w:val="00857956"/>
    <w:rsid w:val="00857E60"/>
    <w:rsid w:val="00860181"/>
    <w:rsid w:val="00860811"/>
    <w:rsid w:val="00861A1A"/>
    <w:rsid w:val="00861A78"/>
    <w:rsid w:val="00861A7D"/>
    <w:rsid w:val="0086237C"/>
    <w:rsid w:val="00862397"/>
    <w:rsid w:val="00862875"/>
    <w:rsid w:val="008628D2"/>
    <w:rsid w:val="00862981"/>
    <w:rsid w:val="008629A6"/>
    <w:rsid w:val="00862B5D"/>
    <w:rsid w:val="00862DC3"/>
    <w:rsid w:val="008634E6"/>
    <w:rsid w:val="0086394A"/>
    <w:rsid w:val="00863A98"/>
    <w:rsid w:val="00863D7E"/>
    <w:rsid w:val="00864C76"/>
    <w:rsid w:val="00865001"/>
    <w:rsid w:val="00865774"/>
    <w:rsid w:val="00865C5C"/>
    <w:rsid w:val="00865CF8"/>
    <w:rsid w:val="00865D71"/>
    <w:rsid w:val="00866AC6"/>
    <w:rsid w:val="008674AE"/>
    <w:rsid w:val="0086751B"/>
    <w:rsid w:val="00867662"/>
    <w:rsid w:val="00867711"/>
    <w:rsid w:val="00867BA8"/>
    <w:rsid w:val="008705B0"/>
    <w:rsid w:val="00870C34"/>
    <w:rsid w:val="00870F40"/>
    <w:rsid w:val="00871193"/>
    <w:rsid w:val="008711B9"/>
    <w:rsid w:val="008719B2"/>
    <w:rsid w:val="00872001"/>
    <w:rsid w:val="00872A55"/>
    <w:rsid w:val="00872D5D"/>
    <w:rsid w:val="00872E56"/>
    <w:rsid w:val="00873755"/>
    <w:rsid w:val="0087376D"/>
    <w:rsid w:val="00873BA8"/>
    <w:rsid w:val="008741C6"/>
    <w:rsid w:val="0087452B"/>
    <w:rsid w:val="008747CE"/>
    <w:rsid w:val="00874EDD"/>
    <w:rsid w:val="00875DED"/>
    <w:rsid w:val="00875F86"/>
    <w:rsid w:val="008763ED"/>
    <w:rsid w:val="00876460"/>
    <w:rsid w:val="008769C8"/>
    <w:rsid w:val="008770CA"/>
    <w:rsid w:val="00877229"/>
    <w:rsid w:val="00880672"/>
    <w:rsid w:val="0088091A"/>
    <w:rsid w:val="00880BB9"/>
    <w:rsid w:val="00882205"/>
    <w:rsid w:val="00882931"/>
    <w:rsid w:val="0088375D"/>
    <w:rsid w:val="00883AA6"/>
    <w:rsid w:val="00884C7F"/>
    <w:rsid w:val="008852DE"/>
    <w:rsid w:val="008853BB"/>
    <w:rsid w:val="0088551E"/>
    <w:rsid w:val="00885B30"/>
    <w:rsid w:val="00885E91"/>
    <w:rsid w:val="00885F2B"/>
    <w:rsid w:val="00886CA7"/>
    <w:rsid w:val="0088775F"/>
    <w:rsid w:val="008878F6"/>
    <w:rsid w:val="00887CF4"/>
    <w:rsid w:val="00887DD7"/>
    <w:rsid w:val="0089016E"/>
    <w:rsid w:val="00890EC6"/>
    <w:rsid w:val="00890EE4"/>
    <w:rsid w:val="008914D3"/>
    <w:rsid w:val="00891EBB"/>
    <w:rsid w:val="00892406"/>
    <w:rsid w:val="00893111"/>
    <w:rsid w:val="0089327B"/>
    <w:rsid w:val="00893577"/>
    <w:rsid w:val="00893AD3"/>
    <w:rsid w:val="00893CE0"/>
    <w:rsid w:val="00894213"/>
    <w:rsid w:val="0089424F"/>
    <w:rsid w:val="00895383"/>
    <w:rsid w:val="0089601B"/>
    <w:rsid w:val="0089634A"/>
    <w:rsid w:val="0089634C"/>
    <w:rsid w:val="008963B0"/>
    <w:rsid w:val="00896FF9"/>
    <w:rsid w:val="008972A5"/>
    <w:rsid w:val="0089756D"/>
    <w:rsid w:val="00897EE5"/>
    <w:rsid w:val="00897F9A"/>
    <w:rsid w:val="008A037C"/>
    <w:rsid w:val="008A07A3"/>
    <w:rsid w:val="008A09CC"/>
    <w:rsid w:val="008A0CBC"/>
    <w:rsid w:val="008A0FC2"/>
    <w:rsid w:val="008A0FE9"/>
    <w:rsid w:val="008A3396"/>
    <w:rsid w:val="008A35F1"/>
    <w:rsid w:val="008A3DBA"/>
    <w:rsid w:val="008A3EB2"/>
    <w:rsid w:val="008A40B9"/>
    <w:rsid w:val="008A41D6"/>
    <w:rsid w:val="008A4490"/>
    <w:rsid w:val="008A538E"/>
    <w:rsid w:val="008A551F"/>
    <w:rsid w:val="008A5E52"/>
    <w:rsid w:val="008A61D9"/>
    <w:rsid w:val="008A750E"/>
    <w:rsid w:val="008A77F6"/>
    <w:rsid w:val="008A7AA5"/>
    <w:rsid w:val="008B02DB"/>
    <w:rsid w:val="008B23EF"/>
    <w:rsid w:val="008B2E3F"/>
    <w:rsid w:val="008B31F1"/>
    <w:rsid w:val="008B332E"/>
    <w:rsid w:val="008B3D8B"/>
    <w:rsid w:val="008B434E"/>
    <w:rsid w:val="008B4C40"/>
    <w:rsid w:val="008B54D6"/>
    <w:rsid w:val="008B5574"/>
    <w:rsid w:val="008B614F"/>
    <w:rsid w:val="008B621F"/>
    <w:rsid w:val="008B64E7"/>
    <w:rsid w:val="008B67D8"/>
    <w:rsid w:val="008B73A1"/>
    <w:rsid w:val="008B73FE"/>
    <w:rsid w:val="008B7ADE"/>
    <w:rsid w:val="008C007C"/>
    <w:rsid w:val="008C052A"/>
    <w:rsid w:val="008C05E7"/>
    <w:rsid w:val="008C08E9"/>
    <w:rsid w:val="008C1ADF"/>
    <w:rsid w:val="008C1E4B"/>
    <w:rsid w:val="008C2EA5"/>
    <w:rsid w:val="008C31F7"/>
    <w:rsid w:val="008C32D4"/>
    <w:rsid w:val="008C3344"/>
    <w:rsid w:val="008C3A23"/>
    <w:rsid w:val="008C3B0C"/>
    <w:rsid w:val="008C3C50"/>
    <w:rsid w:val="008C3F98"/>
    <w:rsid w:val="008C4A7A"/>
    <w:rsid w:val="008C4A9A"/>
    <w:rsid w:val="008C4D62"/>
    <w:rsid w:val="008C560C"/>
    <w:rsid w:val="008C560D"/>
    <w:rsid w:val="008C57CC"/>
    <w:rsid w:val="008C5EA1"/>
    <w:rsid w:val="008C699D"/>
    <w:rsid w:val="008C6FBC"/>
    <w:rsid w:val="008C71FB"/>
    <w:rsid w:val="008C7338"/>
    <w:rsid w:val="008D0015"/>
    <w:rsid w:val="008D032C"/>
    <w:rsid w:val="008D0946"/>
    <w:rsid w:val="008D122C"/>
    <w:rsid w:val="008D1E50"/>
    <w:rsid w:val="008D2E96"/>
    <w:rsid w:val="008D3059"/>
    <w:rsid w:val="008D3097"/>
    <w:rsid w:val="008D3D73"/>
    <w:rsid w:val="008D4A2A"/>
    <w:rsid w:val="008D4BF0"/>
    <w:rsid w:val="008D528F"/>
    <w:rsid w:val="008D5466"/>
    <w:rsid w:val="008D55E7"/>
    <w:rsid w:val="008D584D"/>
    <w:rsid w:val="008D5874"/>
    <w:rsid w:val="008D687D"/>
    <w:rsid w:val="008D69B1"/>
    <w:rsid w:val="008D6AA1"/>
    <w:rsid w:val="008D6CBA"/>
    <w:rsid w:val="008E0708"/>
    <w:rsid w:val="008E088E"/>
    <w:rsid w:val="008E08B3"/>
    <w:rsid w:val="008E08BB"/>
    <w:rsid w:val="008E1669"/>
    <w:rsid w:val="008E1959"/>
    <w:rsid w:val="008E1B2B"/>
    <w:rsid w:val="008E1F45"/>
    <w:rsid w:val="008E2734"/>
    <w:rsid w:val="008E2818"/>
    <w:rsid w:val="008E3092"/>
    <w:rsid w:val="008E3369"/>
    <w:rsid w:val="008E3C25"/>
    <w:rsid w:val="008E41FC"/>
    <w:rsid w:val="008E4248"/>
    <w:rsid w:val="008E51B9"/>
    <w:rsid w:val="008E54B5"/>
    <w:rsid w:val="008E57CC"/>
    <w:rsid w:val="008E5A02"/>
    <w:rsid w:val="008E5F44"/>
    <w:rsid w:val="008E67EA"/>
    <w:rsid w:val="008E788F"/>
    <w:rsid w:val="008E78E8"/>
    <w:rsid w:val="008F060D"/>
    <w:rsid w:val="008F0EAF"/>
    <w:rsid w:val="008F0FE0"/>
    <w:rsid w:val="008F15B8"/>
    <w:rsid w:val="008F20F1"/>
    <w:rsid w:val="008F2272"/>
    <w:rsid w:val="008F25C1"/>
    <w:rsid w:val="008F27E6"/>
    <w:rsid w:val="008F29E0"/>
    <w:rsid w:val="008F2F1D"/>
    <w:rsid w:val="008F313D"/>
    <w:rsid w:val="008F3422"/>
    <w:rsid w:val="008F37F6"/>
    <w:rsid w:val="008F391C"/>
    <w:rsid w:val="008F3F2E"/>
    <w:rsid w:val="008F51B9"/>
    <w:rsid w:val="008F5BF5"/>
    <w:rsid w:val="008F6AF5"/>
    <w:rsid w:val="008F6D72"/>
    <w:rsid w:val="008F71C1"/>
    <w:rsid w:val="008F7450"/>
    <w:rsid w:val="008F7507"/>
    <w:rsid w:val="008F764E"/>
    <w:rsid w:val="008F7B27"/>
    <w:rsid w:val="008F7E4B"/>
    <w:rsid w:val="008F7F89"/>
    <w:rsid w:val="009000DB"/>
    <w:rsid w:val="00900D15"/>
    <w:rsid w:val="00901BE0"/>
    <w:rsid w:val="00901F37"/>
    <w:rsid w:val="00901F6A"/>
    <w:rsid w:val="0090273B"/>
    <w:rsid w:val="009037F3"/>
    <w:rsid w:val="00903921"/>
    <w:rsid w:val="00903B21"/>
    <w:rsid w:val="00903C1A"/>
    <w:rsid w:val="00903DFD"/>
    <w:rsid w:val="00904490"/>
    <w:rsid w:val="00904B22"/>
    <w:rsid w:val="00904C6B"/>
    <w:rsid w:val="00904CE7"/>
    <w:rsid w:val="009061F1"/>
    <w:rsid w:val="0090696F"/>
    <w:rsid w:val="00906CBA"/>
    <w:rsid w:val="00906D50"/>
    <w:rsid w:val="00906DF7"/>
    <w:rsid w:val="00907352"/>
    <w:rsid w:val="00907B23"/>
    <w:rsid w:val="00907B3F"/>
    <w:rsid w:val="009106F0"/>
    <w:rsid w:val="009107E5"/>
    <w:rsid w:val="00910E68"/>
    <w:rsid w:val="00910F48"/>
    <w:rsid w:val="009115C8"/>
    <w:rsid w:val="00911832"/>
    <w:rsid w:val="0091186C"/>
    <w:rsid w:val="009118E5"/>
    <w:rsid w:val="00911D74"/>
    <w:rsid w:val="00912801"/>
    <w:rsid w:val="00912B2D"/>
    <w:rsid w:val="00912F4C"/>
    <w:rsid w:val="009134A0"/>
    <w:rsid w:val="009138CE"/>
    <w:rsid w:val="00913F05"/>
    <w:rsid w:val="0091401C"/>
    <w:rsid w:val="0091450B"/>
    <w:rsid w:val="0091472B"/>
    <w:rsid w:val="00914F49"/>
    <w:rsid w:val="00915E80"/>
    <w:rsid w:val="00915E9D"/>
    <w:rsid w:val="009168B0"/>
    <w:rsid w:val="0091705E"/>
    <w:rsid w:val="00920072"/>
    <w:rsid w:val="009203F0"/>
    <w:rsid w:val="00920977"/>
    <w:rsid w:val="00920B7F"/>
    <w:rsid w:val="00920C4C"/>
    <w:rsid w:val="0092150C"/>
    <w:rsid w:val="00923509"/>
    <w:rsid w:val="00924443"/>
    <w:rsid w:val="00924523"/>
    <w:rsid w:val="00924B25"/>
    <w:rsid w:val="009255EC"/>
    <w:rsid w:val="00926287"/>
    <w:rsid w:val="009262F7"/>
    <w:rsid w:val="00926BF9"/>
    <w:rsid w:val="00926D4E"/>
    <w:rsid w:val="00926D87"/>
    <w:rsid w:val="0092710C"/>
    <w:rsid w:val="00927E34"/>
    <w:rsid w:val="0093056C"/>
    <w:rsid w:val="00930587"/>
    <w:rsid w:val="009305B8"/>
    <w:rsid w:val="009305FC"/>
    <w:rsid w:val="00930A9C"/>
    <w:rsid w:val="009313C9"/>
    <w:rsid w:val="009318D1"/>
    <w:rsid w:val="00931E74"/>
    <w:rsid w:val="00931E7A"/>
    <w:rsid w:val="009323CF"/>
    <w:rsid w:val="009324FB"/>
    <w:rsid w:val="00932944"/>
    <w:rsid w:val="00932DD9"/>
    <w:rsid w:val="00932EB9"/>
    <w:rsid w:val="00933329"/>
    <w:rsid w:val="00933921"/>
    <w:rsid w:val="00933A5B"/>
    <w:rsid w:val="00933C6F"/>
    <w:rsid w:val="00933FD0"/>
    <w:rsid w:val="0093479B"/>
    <w:rsid w:val="00934918"/>
    <w:rsid w:val="00934FCB"/>
    <w:rsid w:val="009350CE"/>
    <w:rsid w:val="00935194"/>
    <w:rsid w:val="0093684E"/>
    <w:rsid w:val="00936B8D"/>
    <w:rsid w:val="00936CB0"/>
    <w:rsid w:val="00936FDF"/>
    <w:rsid w:val="00937203"/>
    <w:rsid w:val="00937408"/>
    <w:rsid w:val="00937870"/>
    <w:rsid w:val="00937A04"/>
    <w:rsid w:val="00937B4B"/>
    <w:rsid w:val="00940905"/>
    <w:rsid w:val="00940C58"/>
    <w:rsid w:val="00940D9D"/>
    <w:rsid w:val="00941659"/>
    <w:rsid w:val="009416E4"/>
    <w:rsid w:val="009420B7"/>
    <w:rsid w:val="00942A3E"/>
    <w:rsid w:val="00943553"/>
    <w:rsid w:val="009437AE"/>
    <w:rsid w:val="009438DC"/>
    <w:rsid w:val="0094410C"/>
    <w:rsid w:val="00944213"/>
    <w:rsid w:val="009443D0"/>
    <w:rsid w:val="00944DDC"/>
    <w:rsid w:val="0094588A"/>
    <w:rsid w:val="009459EC"/>
    <w:rsid w:val="00945CF7"/>
    <w:rsid w:val="009460E5"/>
    <w:rsid w:val="00946797"/>
    <w:rsid w:val="00946B26"/>
    <w:rsid w:val="009471C9"/>
    <w:rsid w:val="00947F81"/>
    <w:rsid w:val="009503A4"/>
    <w:rsid w:val="00950A58"/>
    <w:rsid w:val="009517CA"/>
    <w:rsid w:val="0095204A"/>
    <w:rsid w:val="00952265"/>
    <w:rsid w:val="00954873"/>
    <w:rsid w:val="009549C5"/>
    <w:rsid w:val="00954B24"/>
    <w:rsid w:val="00955BCD"/>
    <w:rsid w:val="00956487"/>
    <w:rsid w:val="0095679F"/>
    <w:rsid w:val="0095690D"/>
    <w:rsid w:val="00957102"/>
    <w:rsid w:val="00957D65"/>
    <w:rsid w:val="009600BC"/>
    <w:rsid w:val="0096053B"/>
    <w:rsid w:val="00960573"/>
    <w:rsid w:val="00960BEC"/>
    <w:rsid w:val="00960E67"/>
    <w:rsid w:val="00961065"/>
    <w:rsid w:val="009614D4"/>
    <w:rsid w:val="009616C9"/>
    <w:rsid w:val="00962567"/>
    <w:rsid w:val="00962735"/>
    <w:rsid w:val="00962925"/>
    <w:rsid w:val="00962AC8"/>
    <w:rsid w:val="0096369E"/>
    <w:rsid w:val="00963ACB"/>
    <w:rsid w:val="0096431B"/>
    <w:rsid w:val="00964540"/>
    <w:rsid w:val="00964BDD"/>
    <w:rsid w:val="00964ECF"/>
    <w:rsid w:val="0096549E"/>
    <w:rsid w:val="0096576F"/>
    <w:rsid w:val="009659DF"/>
    <w:rsid w:val="00966252"/>
    <w:rsid w:val="0096699A"/>
    <w:rsid w:val="0096710D"/>
    <w:rsid w:val="00967A44"/>
    <w:rsid w:val="00967B00"/>
    <w:rsid w:val="0097023F"/>
    <w:rsid w:val="00970C32"/>
    <w:rsid w:val="00971A2B"/>
    <w:rsid w:val="00972694"/>
    <w:rsid w:val="00974677"/>
    <w:rsid w:val="0097473E"/>
    <w:rsid w:val="00974CEB"/>
    <w:rsid w:val="00974FE5"/>
    <w:rsid w:val="00974FE9"/>
    <w:rsid w:val="009755D2"/>
    <w:rsid w:val="009759B3"/>
    <w:rsid w:val="00975BA3"/>
    <w:rsid w:val="00976219"/>
    <w:rsid w:val="00976660"/>
    <w:rsid w:val="00976844"/>
    <w:rsid w:val="00976BFA"/>
    <w:rsid w:val="00976DE8"/>
    <w:rsid w:val="00976FDC"/>
    <w:rsid w:val="0097784F"/>
    <w:rsid w:val="00977A78"/>
    <w:rsid w:val="00977B0A"/>
    <w:rsid w:val="00977D14"/>
    <w:rsid w:val="00980861"/>
    <w:rsid w:val="009816AC"/>
    <w:rsid w:val="00981FAE"/>
    <w:rsid w:val="00982057"/>
    <w:rsid w:val="00982555"/>
    <w:rsid w:val="00982B69"/>
    <w:rsid w:val="00983536"/>
    <w:rsid w:val="0098361A"/>
    <w:rsid w:val="00983685"/>
    <w:rsid w:val="0098397F"/>
    <w:rsid w:val="00984313"/>
    <w:rsid w:val="00984B80"/>
    <w:rsid w:val="00984E63"/>
    <w:rsid w:val="00984E9C"/>
    <w:rsid w:val="0098513F"/>
    <w:rsid w:val="00985EF7"/>
    <w:rsid w:val="009862F0"/>
    <w:rsid w:val="00986BE5"/>
    <w:rsid w:val="00987821"/>
    <w:rsid w:val="009878E6"/>
    <w:rsid w:val="00987F33"/>
    <w:rsid w:val="00990326"/>
    <w:rsid w:val="00990806"/>
    <w:rsid w:val="00990DF1"/>
    <w:rsid w:val="009918BE"/>
    <w:rsid w:val="009918D5"/>
    <w:rsid w:val="00991F7E"/>
    <w:rsid w:val="00992046"/>
    <w:rsid w:val="009923B0"/>
    <w:rsid w:val="00992A14"/>
    <w:rsid w:val="0099324B"/>
    <w:rsid w:val="00993D10"/>
    <w:rsid w:val="00994564"/>
    <w:rsid w:val="00994ACD"/>
    <w:rsid w:val="00995754"/>
    <w:rsid w:val="00995F9A"/>
    <w:rsid w:val="009965DE"/>
    <w:rsid w:val="00996B31"/>
    <w:rsid w:val="009970EA"/>
    <w:rsid w:val="00997421"/>
    <w:rsid w:val="00997607"/>
    <w:rsid w:val="00997657"/>
    <w:rsid w:val="00997D01"/>
    <w:rsid w:val="00997F65"/>
    <w:rsid w:val="009A0267"/>
    <w:rsid w:val="009A04B2"/>
    <w:rsid w:val="009A0D97"/>
    <w:rsid w:val="009A11A6"/>
    <w:rsid w:val="009A158E"/>
    <w:rsid w:val="009A1945"/>
    <w:rsid w:val="009A21F8"/>
    <w:rsid w:val="009A2EBC"/>
    <w:rsid w:val="009A3AED"/>
    <w:rsid w:val="009A3B89"/>
    <w:rsid w:val="009A5B32"/>
    <w:rsid w:val="009A5E96"/>
    <w:rsid w:val="009A67C7"/>
    <w:rsid w:val="009A6BC1"/>
    <w:rsid w:val="009A6E01"/>
    <w:rsid w:val="009A70B9"/>
    <w:rsid w:val="009A71D3"/>
    <w:rsid w:val="009A7538"/>
    <w:rsid w:val="009A7932"/>
    <w:rsid w:val="009B0934"/>
    <w:rsid w:val="009B0CC2"/>
    <w:rsid w:val="009B0D0B"/>
    <w:rsid w:val="009B1F54"/>
    <w:rsid w:val="009B1F8E"/>
    <w:rsid w:val="009B255D"/>
    <w:rsid w:val="009B2CB8"/>
    <w:rsid w:val="009B2DA7"/>
    <w:rsid w:val="009B344C"/>
    <w:rsid w:val="009B3543"/>
    <w:rsid w:val="009B3719"/>
    <w:rsid w:val="009B376A"/>
    <w:rsid w:val="009B3CDF"/>
    <w:rsid w:val="009B40FA"/>
    <w:rsid w:val="009B47A2"/>
    <w:rsid w:val="009B4EC7"/>
    <w:rsid w:val="009B4FD5"/>
    <w:rsid w:val="009B5493"/>
    <w:rsid w:val="009B55F9"/>
    <w:rsid w:val="009B5881"/>
    <w:rsid w:val="009B61E1"/>
    <w:rsid w:val="009B665E"/>
    <w:rsid w:val="009B6F17"/>
    <w:rsid w:val="009B72A0"/>
    <w:rsid w:val="009B75DA"/>
    <w:rsid w:val="009C0545"/>
    <w:rsid w:val="009C0B43"/>
    <w:rsid w:val="009C137E"/>
    <w:rsid w:val="009C146A"/>
    <w:rsid w:val="009C1869"/>
    <w:rsid w:val="009C2EB5"/>
    <w:rsid w:val="009C428C"/>
    <w:rsid w:val="009C45D9"/>
    <w:rsid w:val="009C460C"/>
    <w:rsid w:val="009C4989"/>
    <w:rsid w:val="009C4AD1"/>
    <w:rsid w:val="009C50AC"/>
    <w:rsid w:val="009C55F4"/>
    <w:rsid w:val="009C5EF0"/>
    <w:rsid w:val="009D0224"/>
    <w:rsid w:val="009D08FB"/>
    <w:rsid w:val="009D114E"/>
    <w:rsid w:val="009D1F79"/>
    <w:rsid w:val="009D2279"/>
    <w:rsid w:val="009D247F"/>
    <w:rsid w:val="009D26B7"/>
    <w:rsid w:val="009D27EA"/>
    <w:rsid w:val="009D2A3C"/>
    <w:rsid w:val="009D2C7E"/>
    <w:rsid w:val="009D3412"/>
    <w:rsid w:val="009D3939"/>
    <w:rsid w:val="009D3AC8"/>
    <w:rsid w:val="009D40E0"/>
    <w:rsid w:val="009D41D8"/>
    <w:rsid w:val="009D44D8"/>
    <w:rsid w:val="009D45DB"/>
    <w:rsid w:val="009D4ED8"/>
    <w:rsid w:val="009D5692"/>
    <w:rsid w:val="009D5DDE"/>
    <w:rsid w:val="009D5E28"/>
    <w:rsid w:val="009D6346"/>
    <w:rsid w:val="009D63DB"/>
    <w:rsid w:val="009D6515"/>
    <w:rsid w:val="009D76C1"/>
    <w:rsid w:val="009D78B7"/>
    <w:rsid w:val="009D79A9"/>
    <w:rsid w:val="009D7EA2"/>
    <w:rsid w:val="009D7EF2"/>
    <w:rsid w:val="009E026A"/>
    <w:rsid w:val="009E062E"/>
    <w:rsid w:val="009E064E"/>
    <w:rsid w:val="009E06D7"/>
    <w:rsid w:val="009E0AB8"/>
    <w:rsid w:val="009E13B5"/>
    <w:rsid w:val="009E13BF"/>
    <w:rsid w:val="009E191B"/>
    <w:rsid w:val="009E19D4"/>
    <w:rsid w:val="009E2617"/>
    <w:rsid w:val="009E2735"/>
    <w:rsid w:val="009E29F0"/>
    <w:rsid w:val="009E3086"/>
    <w:rsid w:val="009E39AA"/>
    <w:rsid w:val="009E4536"/>
    <w:rsid w:val="009E45A8"/>
    <w:rsid w:val="009E4FE3"/>
    <w:rsid w:val="009E5E7F"/>
    <w:rsid w:val="009E6708"/>
    <w:rsid w:val="009E6EAF"/>
    <w:rsid w:val="009E6EDC"/>
    <w:rsid w:val="009F013C"/>
    <w:rsid w:val="009F05FF"/>
    <w:rsid w:val="009F10AD"/>
    <w:rsid w:val="009F137D"/>
    <w:rsid w:val="009F1A6C"/>
    <w:rsid w:val="009F211C"/>
    <w:rsid w:val="009F248C"/>
    <w:rsid w:val="009F296F"/>
    <w:rsid w:val="009F3CA1"/>
    <w:rsid w:val="009F516E"/>
    <w:rsid w:val="009F51A4"/>
    <w:rsid w:val="009F5BFE"/>
    <w:rsid w:val="009F6076"/>
    <w:rsid w:val="009F6330"/>
    <w:rsid w:val="009F65A4"/>
    <w:rsid w:val="009F6BCF"/>
    <w:rsid w:val="00A00620"/>
    <w:rsid w:val="00A007B2"/>
    <w:rsid w:val="00A008AF"/>
    <w:rsid w:val="00A00932"/>
    <w:rsid w:val="00A00F56"/>
    <w:rsid w:val="00A01345"/>
    <w:rsid w:val="00A0162F"/>
    <w:rsid w:val="00A01AD3"/>
    <w:rsid w:val="00A01BA3"/>
    <w:rsid w:val="00A01C68"/>
    <w:rsid w:val="00A020FC"/>
    <w:rsid w:val="00A025BE"/>
    <w:rsid w:val="00A02A67"/>
    <w:rsid w:val="00A03946"/>
    <w:rsid w:val="00A0416B"/>
    <w:rsid w:val="00A04A99"/>
    <w:rsid w:val="00A04F54"/>
    <w:rsid w:val="00A05339"/>
    <w:rsid w:val="00A0578D"/>
    <w:rsid w:val="00A05B91"/>
    <w:rsid w:val="00A05C33"/>
    <w:rsid w:val="00A06569"/>
    <w:rsid w:val="00A066C3"/>
    <w:rsid w:val="00A06871"/>
    <w:rsid w:val="00A06FDF"/>
    <w:rsid w:val="00A0738C"/>
    <w:rsid w:val="00A073FB"/>
    <w:rsid w:val="00A0759F"/>
    <w:rsid w:val="00A07603"/>
    <w:rsid w:val="00A0793A"/>
    <w:rsid w:val="00A07AAC"/>
    <w:rsid w:val="00A07CF1"/>
    <w:rsid w:val="00A104F1"/>
    <w:rsid w:val="00A1060C"/>
    <w:rsid w:val="00A106BD"/>
    <w:rsid w:val="00A10704"/>
    <w:rsid w:val="00A10B5B"/>
    <w:rsid w:val="00A10D65"/>
    <w:rsid w:val="00A10FDB"/>
    <w:rsid w:val="00A11349"/>
    <w:rsid w:val="00A11FEE"/>
    <w:rsid w:val="00A123DB"/>
    <w:rsid w:val="00A1267F"/>
    <w:rsid w:val="00A12ADF"/>
    <w:rsid w:val="00A130F7"/>
    <w:rsid w:val="00A13BCC"/>
    <w:rsid w:val="00A14207"/>
    <w:rsid w:val="00A14BB1"/>
    <w:rsid w:val="00A14FC1"/>
    <w:rsid w:val="00A15B2B"/>
    <w:rsid w:val="00A15ECA"/>
    <w:rsid w:val="00A1618B"/>
    <w:rsid w:val="00A16916"/>
    <w:rsid w:val="00A16AF8"/>
    <w:rsid w:val="00A16C7E"/>
    <w:rsid w:val="00A1737D"/>
    <w:rsid w:val="00A17C26"/>
    <w:rsid w:val="00A17C4F"/>
    <w:rsid w:val="00A204B5"/>
    <w:rsid w:val="00A20F53"/>
    <w:rsid w:val="00A21364"/>
    <w:rsid w:val="00A21978"/>
    <w:rsid w:val="00A2261A"/>
    <w:rsid w:val="00A23597"/>
    <w:rsid w:val="00A24B8B"/>
    <w:rsid w:val="00A24BC1"/>
    <w:rsid w:val="00A24BFB"/>
    <w:rsid w:val="00A252F8"/>
    <w:rsid w:val="00A2530F"/>
    <w:rsid w:val="00A26525"/>
    <w:rsid w:val="00A26755"/>
    <w:rsid w:val="00A26F0E"/>
    <w:rsid w:val="00A2726F"/>
    <w:rsid w:val="00A301B0"/>
    <w:rsid w:val="00A317B6"/>
    <w:rsid w:val="00A31C31"/>
    <w:rsid w:val="00A31C5E"/>
    <w:rsid w:val="00A320E3"/>
    <w:rsid w:val="00A327DD"/>
    <w:rsid w:val="00A32ACB"/>
    <w:rsid w:val="00A32E49"/>
    <w:rsid w:val="00A33036"/>
    <w:rsid w:val="00A34008"/>
    <w:rsid w:val="00A347EE"/>
    <w:rsid w:val="00A34A71"/>
    <w:rsid w:val="00A34D37"/>
    <w:rsid w:val="00A34EE9"/>
    <w:rsid w:val="00A3574D"/>
    <w:rsid w:val="00A358DE"/>
    <w:rsid w:val="00A35CBB"/>
    <w:rsid w:val="00A35ED0"/>
    <w:rsid w:val="00A3646C"/>
    <w:rsid w:val="00A36525"/>
    <w:rsid w:val="00A36560"/>
    <w:rsid w:val="00A3657D"/>
    <w:rsid w:val="00A3681C"/>
    <w:rsid w:val="00A36F4D"/>
    <w:rsid w:val="00A36F60"/>
    <w:rsid w:val="00A37CF9"/>
    <w:rsid w:val="00A37F68"/>
    <w:rsid w:val="00A400C7"/>
    <w:rsid w:val="00A4088F"/>
    <w:rsid w:val="00A40904"/>
    <w:rsid w:val="00A40E89"/>
    <w:rsid w:val="00A414AB"/>
    <w:rsid w:val="00A419E6"/>
    <w:rsid w:val="00A42152"/>
    <w:rsid w:val="00A428BE"/>
    <w:rsid w:val="00A42A9A"/>
    <w:rsid w:val="00A432E5"/>
    <w:rsid w:val="00A435CB"/>
    <w:rsid w:val="00A43A1B"/>
    <w:rsid w:val="00A43E7A"/>
    <w:rsid w:val="00A44524"/>
    <w:rsid w:val="00A44E6A"/>
    <w:rsid w:val="00A45126"/>
    <w:rsid w:val="00A455DF"/>
    <w:rsid w:val="00A45BF3"/>
    <w:rsid w:val="00A46066"/>
    <w:rsid w:val="00A46658"/>
    <w:rsid w:val="00A46A5F"/>
    <w:rsid w:val="00A46D38"/>
    <w:rsid w:val="00A470B6"/>
    <w:rsid w:val="00A4752D"/>
    <w:rsid w:val="00A4761D"/>
    <w:rsid w:val="00A479DC"/>
    <w:rsid w:val="00A47A04"/>
    <w:rsid w:val="00A47FB5"/>
    <w:rsid w:val="00A47FF6"/>
    <w:rsid w:val="00A504DA"/>
    <w:rsid w:val="00A50F46"/>
    <w:rsid w:val="00A51584"/>
    <w:rsid w:val="00A52335"/>
    <w:rsid w:val="00A52E53"/>
    <w:rsid w:val="00A53948"/>
    <w:rsid w:val="00A544DE"/>
    <w:rsid w:val="00A54E0A"/>
    <w:rsid w:val="00A550AC"/>
    <w:rsid w:val="00A550D4"/>
    <w:rsid w:val="00A55B42"/>
    <w:rsid w:val="00A5615B"/>
    <w:rsid w:val="00A56ABB"/>
    <w:rsid w:val="00A576A0"/>
    <w:rsid w:val="00A5779C"/>
    <w:rsid w:val="00A6027B"/>
    <w:rsid w:val="00A602A7"/>
    <w:rsid w:val="00A604EA"/>
    <w:rsid w:val="00A605CA"/>
    <w:rsid w:val="00A60696"/>
    <w:rsid w:val="00A60831"/>
    <w:rsid w:val="00A61027"/>
    <w:rsid w:val="00A61D76"/>
    <w:rsid w:val="00A623BB"/>
    <w:rsid w:val="00A62AAF"/>
    <w:rsid w:val="00A62BB4"/>
    <w:rsid w:val="00A63E00"/>
    <w:rsid w:val="00A63FCF"/>
    <w:rsid w:val="00A64046"/>
    <w:rsid w:val="00A643C0"/>
    <w:rsid w:val="00A659A7"/>
    <w:rsid w:val="00A65C08"/>
    <w:rsid w:val="00A65D79"/>
    <w:rsid w:val="00A66140"/>
    <w:rsid w:val="00A663CD"/>
    <w:rsid w:val="00A669E1"/>
    <w:rsid w:val="00A670EE"/>
    <w:rsid w:val="00A673D8"/>
    <w:rsid w:val="00A675D6"/>
    <w:rsid w:val="00A677D7"/>
    <w:rsid w:val="00A67BF3"/>
    <w:rsid w:val="00A67DA2"/>
    <w:rsid w:val="00A67F08"/>
    <w:rsid w:val="00A715FF"/>
    <w:rsid w:val="00A723EB"/>
    <w:rsid w:val="00A726B8"/>
    <w:rsid w:val="00A72E0E"/>
    <w:rsid w:val="00A7334F"/>
    <w:rsid w:val="00A73353"/>
    <w:rsid w:val="00A734A0"/>
    <w:rsid w:val="00A739DC"/>
    <w:rsid w:val="00A748CE"/>
    <w:rsid w:val="00A7513C"/>
    <w:rsid w:val="00A75F93"/>
    <w:rsid w:val="00A761F8"/>
    <w:rsid w:val="00A76520"/>
    <w:rsid w:val="00A766BF"/>
    <w:rsid w:val="00A773A7"/>
    <w:rsid w:val="00A779B3"/>
    <w:rsid w:val="00A77D00"/>
    <w:rsid w:val="00A80342"/>
    <w:rsid w:val="00A80C26"/>
    <w:rsid w:val="00A81442"/>
    <w:rsid w:val="00A81636"/>
    <w:rsid w:val="00A81B2A"/>
    <w:rsid w:val="00A828F5"/>
    <w:rsid w:val="00A82AD1"/>
    <w:rsid w:val="00A82DCC"/>
    <w:rsid w:val="00A83E4E"/>
    <w:rsid w:val="00A83F39"/>
    <w:rsid w:val="00A84558"/>
    <w:rsid w:val="00A85AFC"/>
    <w:rsid w:val="00A85D02"/>
    <w:rsid w:val="00A85D3C"/>
    <w:rsid w:val="00A867F8"/>
    <w:rsid w:val="00A8680A"/>
    <w:rsid w:val="00A86F47"/>
    <w:rsid w:val="00A91376"/>
    <w:rsid w:val="00A925E4"/>
    <w:rsid w:val="00A92A27"/>
    <w:rsid w:val="00A9310C"/>
    <w:rsid w:val="00A9330E"/>
    <w:rsid w:val="00A9334E"/>
    <w:rsid w:val="00A93891"/>
    <w:rsid w:val="00A94B49"/>
    <w:rsid w:val="00A95519"/>
    <w:rsid w:val="00A96CDD"/>
    <w:rsid w:val="00A97385"/>
    <w:rsid w:val="00A979E6"/>
    <w:rsid w:val="00A97B8D"/>
    <w:rsid w:val="00A97D7A"/>
    <w:rsid w:val="00AA0951"/>
    <w:rsid w:val="00AA0BC1"/>
    <w:rsid w:val="00AA0BCF"/>
    <w:rsid w:val="00AA17D9"/>
    <w:rsid w:val="00AA1BC0"/>
    <w:rsid w:val="00AA1BE9"/>
    <w:rsid w:val="00AA34E4"/>
    <w:rsid w:val="00AA3B76"/>
    <w:rsid w:val="00AA3E42"/>
    <w:rsid w:val="00AA3ED5"/>
    <w:rsid w:val="00AA434A"/>
    <w:rsid w:val="00AA50E0"/>
    <w:rsid w:val="00AA5671"/>
    <w:rsid w:val="00AA59C8"/>
    <w:rsid w:val="00AA5B61"/>
    <w:rsid w:val="00AA5E05"/>
    <w:rsid w:val="00AA65DB"/>
    <w:rsid w:val="00AA6B26"/>
    <w:rsid w:val="00AA7599"/>
    <w:rsid w:val="00AA7A0A"/>
    <w:rsid w:val="00AA7A2C"/>
    <w:rsid w:val="00AA7D1C"/>
    <w:rsid w:val="00AB01D3"/>
    <w:rsid w:val="00AB01EC"/>
    <w:rsid w:val="00AB0527"/>
    <w:rsid w:val="00AB074D"/>
    <w:rsid w:val="00AB305F"/>
    <w:rsid w:val="00AB4390"/>
    <w:rsid w:val="00AB4BC2"/>
    <w:rsid w:val="00AB55DA"/>
    <w:rsid w:val="00AB58EA"/>
    <w:rsid w:val="00AB5A21"/>
    <w:rsid w:val="00AB7315"/>
    <w:rsid w:val="00AB7DB0"/>
    <w:rsid w:val="00AB7FAD"/>
    <w:rsid w:val="00AC0369"/>
    <w:rsid w:val="00AC0621"/>
    <w:rsid w:val="00AC0BE7"/>
    <w:rsid w:val="00AC125F"/>
    <w:rsid w:val="00AC1D94"/>
    <w:rsid w:val="00AC1F4C"/>
    <w:rsid w:val="00AC2661"/>
    <w:rsid w:val="00AC292D"/>
    <w:rsid w:val="00AC304E"/>
    <w:rsid w:val="00AC30DB"/>
    <w:rsid w:val="00AC32DD"/>
    <w:rsid w:val="00AC33E6"/>
    <w:rsid w:val="00AC33FC"/>
    <w:rsid w:val="00AC3606"/>
    <w:rsid w:val="00AC3F74"/>
    <w:rsid w:val="00AC3FA0"/>
    <w:rsid w:val="00AC40EA"/>
    <w:rsid w:val="00AC5648"/>
    <w:rsid w:val="00AC6452"/>
    <w:rsid w:val="00AC6AB8"/>
    <w:rsid w:val="00AC6CCB"/>
    <w:rsid w:val="00AC7186"/>
    <w:rsid w:val="00AC772A"/>
    <w:rsid w:val="00AD0184"/>
    <w:rsid w:val="00AD0CDB"/>
    <w:rsid w:val="00AD0EA9"/>
    <w:rsid w:val="00AD10C2"/>
    <w:rsid w:val="00AD11CA"/>
    <w:rsid w:val="00AD16B4"/>
    <w:rsid w:val="00AD18CD"/>
    <w:rsid w:val="00AD214B"/>
    <w:rsid w:val="00AD2361"/>
    <w:rsid w:val="00AD28E8"/>
    <w:rsid w:val="00AD2C2A"/>
    <w:rsid w:val="00AD3651"/>
    <w:rsid w:val="00AD39FE"/>
    <w:rsid w:val="00AD3CCE"/>
    <w:rsid w:val="00AD47F3"/>
    <w:rsid w:val="00AD4C7C"/>
    <w:rsid w:val="00AD50EB"/>
    <w:rsid w:val="00AD55F0"/>
    <w:rsid w:val="00AD598F"/>
    <w:rsid w:val="00AD59F1"/>
    <w:rsid w:val="00AD5E31"/>
    <w:rsid w:val="00AD6A5D"/>
    <w:rsid w:val="00AD6BCB"/>
    <w:rsid w:val="00AD78F8"/>
    <w:rsid w:val="00AE0182"/>
    <w:rsid w:val="00AE05AE"/>
    <w:rsid w:val="00AE07DC"/>
    <w:rsid w:val="00AE0DC8"/>
    <w:rsid w:val="00AE0DCE"/>
    <w:rsid w:val="00AE0EEE"/>
    <w:rsid w:val="00AE1283"/>
    <w:rsid w:val="00AE1940"/>
    <w:rsid w:val="00AE1A34"/>
    <w:rsid w:val="00AE2122"/>
    <w:rsid w:val="00AE2135"/>
    <w:rsid w:val="00AE2622"/>
    <w:rsid w:val="00AE43E3"/>
    <w:rsid w:val="00AE4B87"/>
    <w:rsid w:val="00AE51F7"/>
    <w:rsid w:val="00AE58FE"/>
    <w:rsid w:val="00AE5E0F"/>
    <w:rsid w:val="00AE624C"/>
    <w:rsid w:val="00AE6576"/>
    <w:rsid w:val="00AE6786"/>
    <w:rsid w:val="00AE6E15"/>
    <w:rsid w:val="00AE7BF2"/>
    <w:rsid w:val="00AE7E2D"/>
    <w:rsid w:val="00AF0255"/>
    <w:rsid w:val="00AF0E84"/>
    <w:rsid w:val="00AF161C"/>
    <w:rsid w:val="00AF1728"/>
    <w:rsid w:val="00AF2B35"/>
    <w:rsid w:val="00AF430B"/>
    <w:rsid w:val="00AF43D1"/>
    <w:rsid w:val="00AF47B5"/>
    <w:rsid w:val="00AF4CD9"/>
    <w:rsid w:val="00AF4E55"/>
    <w:rsid w:val="00AF509E"/>
    <w:rsid w:val="00AF6DB5"/>
    <w:rsid w:val="00AF7BBD"/>
    <w:rsid w:val="00AF7D8A"/>
    <w:rsid w:val="00AF7E7C"/>
    <w:rsid w:val="00B02AB2"/>
    <w:rsid w:val="00B03296"/>
    <w:rsid w:val="00B03456"/>
    <w:rsid w:val="00B0357D"/>
    <w:rsid w:val="00B03B77"/>
    <w:rsid w:val="00B04167"/>
    <w:rsid w:val="00B0494C"/>
    <w:rsid w:val="00B049B4"/>
    <w:rsid w:val="00B0503D"/>
    <w:rsid w:val="00B053DE"/>
    <w:rsid w:val="00B06196"/>
    <w:rsid w:val="00B072F5"/>
    <w:rsid w:val="00B077D5"/>
    <w:rsid w:val="00B0799F"/>
    <w:rsid w:val="00B07AD4"/>
    <w:rsid w:val="00B11116"/>
    <w:rsid w:val="00B11499"/>
    <w:rsid w:val="00B11760"/>
    <w:rsid w:val="00B11A4A"/>
    <w:rsid w:val="00B11F6D"/>
    <w:rsid w:val="00B1237E"/>
    <w:rsid w:val="00B123DB"/>
    <w:rsid w:val="00B12423"/>
    <w:rsid w:val="00B12468"/>
    <w:rsid w:val="00B124A1"/>
    <w:rsid w:val="00B1278B"/>
    <w:rsid w:val="00B12922"/>
    <w:rsid w:val="00B130EB"/>
    <w:rsid w:val="00B1400B"/>
    <w:rsid w:val="00B140C1"/>
    <w:rsid w:val="00B14DD4"/>
    <w:rsid w:val="00B14EBF"/>
    <w:rsid w:val="00B156A4"/>
    <w:rsid w:val="00B15AD8"/>
    <w:rsid w:val="00B15EBB"/>
    <w:rsid w:val="00B1622D"/>
    <w:rsid w:val="00B16A17"/>
    <w:rsid w:val="00B16C0A"/>
    <w:rsid w:val="00B17598"/>
    <w:rsid w:val="00B201C7"/>
    <w:rsid w:val="00B21252"/>
    <w:rsid w:val="00B212D9"/>
    <w:rsid w:val="00B21785"/>
    <w:rsid w:val="00B21BAE"/>
    <w:rsid w:val="00B21D20"/>
    <w:rsid w:val="00B21E7F"/>
    <w:rsid w:val="00B22081"/>
    <w:rsid w:val="00B229ED"/>
    <w:rsid w:val="00B22D75"/>
    <w:rsid w:val="00B22D78"/>
    <w:rsid w:val="00B234FB"/>
    <w:rsid w:val="00B23553"/>
    <w:rsid w:val="00B24391"/>
    <w:rsid w:val="00B24C01"/>
    <w:rsid w:val="00B25278"/>
    <w:rsid w:val="00B25484"/>
    <w:rsid w:val="00B257AA"/>
    <w:rsid w:val="00B2724A"/>
    <w:rsid w:val="00B275AF"/>
    <w:rsid w:val="00B27B8E"/>
    <w:rsid w:val="00B27BC1"/>
    <w:rsid w:val="00B27C72"/>
    <w:rsid w:val="00B27E28"/>
    <w:rsid w:val="00B27F76"/>
    <w:rsid w:val="00B27FDB"/>
    <w:rsid w:val="00B3014B"/>
    <w:rsid w:val="00B3090F"/>
    <w:rsid w:val="00B313CB"/>
    <w:rsid w:val="00B31693"/>
    <w:rsid w:val="00B31822"/>
    <w:rsid w:val="00B31ED5"/>
    <w:rsid w:val="00B32261"/>
    <w:rsid w:val="00B32C7C"/>
    <w:rsid w:val="00B336EB"/>
    <w:rsid w:val="00B33DE2"/>
    <w:rsid w:val="00B34AE9"/>
    <w:rsid w:val="00B34CD4"/>
    <w:rsid w:val="00B3588F"/>
    <w:rsid w:val="00B35B1B"/>
    <w:rsid w:val="00B35C52"/>
    <w:rsid w:val="00B35CB5"/>
    <w:rsid w:val="00B362DE"/>
    <w:rsid w:val="00B36BBC"/>
    <w:rsid w:val="00B37152"/>
    <w:rsid w:val="00B37CC5"/>
    <w:rsid w:val="00B400B9"/>
    <w:rsid w:val="00B40288"/>
    <w:rsid w:val="00B40537"/>
    <w:rsid w:val="00B40DCA"/>
    <w:rsid w:val="00B4113A"/>
    <w:rsid w:val="00B41246"/>
    <w:rsid w:val="00B4134F"/>
    <w:rsid w:val="00B41468"/>
    <w:rsid w:val="00B4266A"/>
    <w:rsid w:val="00B42E85"/>
    <w:rsid w:val="00B42FE4"/>
    <w:rsid w:val="00B43758"/>
    <w:rsid w:val="00B438C4"/>
    <w:rsid w:val="00B43AB6"/>
    <w:rsid w:val="00B43F52"/>
    <w:rsid w:val="00B441C4"/>
    <w:rsid w:val="00B4559A"/>
    <w:rsid w:val="00B45987"/>
    <w:rsid w:val="00B45ECE"/>
    <w:rsid w:val="00B462EE"/>
    <w:rsid w:val="00B46476"/>
    <w:rsid w:val="00B46DF8"/>
    <w:rsid w:val="00B47200"/>
    <w:rsid w:val="00B4726F"/>
    <w:rsid w:val="00B4752C"/>
    <w:rsid w:val="00B47586"/>
    <w:rsid w:val="00B47F99"/>
    <w:rsid w:val="00B508C4"/>
    <w:rsid w:val="00B50D33"/>
    <w:rsid w:val="00B51087"/>
    <w:rsid w:val="00B52834"/>
    <w:rsid w:val="00B529FE"/>
    <w:rsid w:val="00B52D59"/>
    <w:rsid w:val="00B5319F"/>
    <w:rsid w:val="00B532BF"/>
    <w:rsid w:val="00B533A2"/>
    <w:rsid w:val="00B53536"/>
    <w:rsid w:val="00B53B72"/>
    <w:rsid w:val="00B54221"/>
    <w:rsid w:val="00B55CF0"/>
    <w:rsid w:val="00B56251"/>
    <w:rsid w:val="00B56884"/>
    <w:rsid w:val="00B5717D"/>
    <w:rsid w:val="00B5758F"/>
    <w:rsid w:val="00B57FE4"/>
    <w:rsid w:val="00B60973"/>
    <w:rsid w:val="00B60D43"/>
    <w:rsid w:val="00B60DE9"/>
    <w:rsid w:val="00B6155B"/>
    <w:rsid w:val="00B61E56"/>
    <w:rsid w:val="00B62840"/>
    <w:rsid w:val="00B628BB"/>
    <w:rsid w:val="00B62E03"/>
    <w:rsid w:val="00B6315C"/>
    <w:rsid w:val="00B631E4"/>
    <w:rsid w:val="00B63966"/>
    <w:rsid w:val="00B63E5E"/>
    <w:rsid w:val="00B63EEA"/>
    <w:rsid w:val="00B6489C"/>
    <w:rsid w:val="00B64B0A"/>
    <w:rsid w:val="00B653C3"/>
    <w:rsid w:val="00B65BEA"/>
    <w:rsid w:val="00B66359"/>
    <w:rsid w:val="00B66BCD"/>
    <w:rsid w:val="00B6704E"/>
    <w:rsid w:val="00B67138"/>
    <w:rsid w:val="00B67791"/>
    <w:rsid w:val="00B67BE7"/>
    <w:rsid w:val="00B70611"/>
    <w:rsid w:val="00B70798"/>
    <w:rsid w:val="00B708A6"/>
    <w:rsid w:val="00B70959"/>
    <w:rsid w:val="00B70B04"/>
    <w:rsid w:val="00B70E93"/>
    <w:rsid w:val="00B71497"/>
    <w:rsid w:val="00B716EC"/>
    <w:rsid w:val="00B7191B"/>
    <w:rsid w:val="00B72236"/>
    <w:rsid w:val="00B724A3"/>
    <w:rsid w:val="00B72C58"/>
    <w:rsid w:val="00B732E7"/>
    <w:rsid w:val="00B7333B"/>
    <w:rsid w:val="00B7389A"/>
    <w:rsid w:val="00B74BA6"/>
    <w:rsid w:val="00B74E47"/>
    <w:rsid w:val="00B74FA1"/>
    <w:rsid w:val="00B75EA3"/>
    <w:rsid w:val="00B76637"/>
    <w:rsid w:val="00B76F86"/>
    <w:rsid w:val="00B77490"/>
    <w:rsid w:val="00B779D7"/>
    <w:rsid w:val="00B77C04"/>
    <w:rsid w:val="00B80135"/>
    <w:rsid w:val="00B80335"/>
    <w:rsid w:val="00B8062E"/>
    <w:rsid w:val="00B80DFE"/>
    <w:rsid w:val="00B80FB5"/>
    <w:rsid w:val="00B81A3B"/>
    <w:rsid w:val="00B81D68"/>
    <w:rsid w:val="00B83144"/>
    <w:rsid w:val="00B834BE"/>
    <w:rsid w:val="00B84752"/>
    <w:rsid w:val="00B84B21"/>
    <w:rsid w:val="00B85175"/>
    <w:rsid w:val="00B8562F"/>
    <w:rsid w:val="00B858A8"/>
    <w:rsid w:val="00B85A8C"/>
    <w:rsid w:val="00B8604A"/>
    <w:rsid w:val="00B8604B"/>
    <w:rsid w:val="00B87925"/>
    <w:rsid w:val="00B9093C"/>
    <w:rsid w:val="00B90A0A"/>
    <w:rsid w:val="00B914DC"/>
    <w:rsid w:val="00B91BCC"/>
    <w:rsid w:val="00B9226E"/>
    <w:rsid w:val="00B922BA"/>
    <w:rsid w:val="00B92FED"/>
    <w:rsid w:val="00B93493"/>
    <w:rsid w:val="00B9349C"/>
    <w:rsid w:val="00B93618"/>
    <w:rsid w:val="00B939E6"/>
    <w:rsid w:val="00B93E4F"/>
    <w:rsid w:val="00B9406B"/>
    <w:rsid w:val="00B9490C"/>
    <w:rsid w:val="00B94F81"/>
    <w:rsid w:val="00B951B8"/>
    <w:rsid w:val="00B956F3"/>
    <w:rsid w:val="00B95826"/>
    <w:rsid w:val="00B95A44"/>
    <w:rsid w:val="00B96379"/>
    <w:rsid w:val="00B964CE"/>
    <w:rsid w:val="00B96B7E"/>
    <w:rsid w:val="00B96CE6"/>
    <w:rsid w:val="00BA06A5"/>
    <w:rsid w:val="00BA0F44"/>
    <w:rsid w:val="00BA11D6"/>
    <w:rsid w:val="00BA12BD"/>
    <w:rsid w:val="00BA12F9"/>
    <w:rsid w:val="00BA1948"/>
    <w:rsid w:val="00BA1D91"/>
    <w:rsid w:val="00BA2236"/>
    <w:rsid w:val="00BA226F"/>
    <w:rsid w:val="00BA2E69"/>
    <w:rsid w:val="00BA3B9A"/>
    <w:rsid w:val="00BA4BC6"/>
    <w:rsid w:val="00BA514D"/>
    <w:rsid w:val="00BA5254"/>
    <w:rsid w:val="00BA52BC"/>
    <w:rsid w:val="00BA5369"/>
    <w:rsid w:val="00BA586F"/>
    <w:rsid w:val="00BA659D"/>
    <w:rsid w:val="00BA6C0B"/>
    <w:rsid w:val="00BB0481"/>
    <w:rsid w:val="00BB0CCE"/>
    <w:rsid w:val="00BB1089"/>
    <w:rsid w:val="00BB14DE"/>
    <w:rsid w:val="00BB196C"/>
    <w:rsid w:val="00BB19B3"/>
    <w:rsid w:val="00BB1EEE"/>
    <w:rsid w:val="00BB240E"/>
    <w:rsid w:val="00BB319D"/>
    <w:rsid w:val="00BB3567"/>
    <w:rsid w:val="00BB46A3"/>
    <w:rsid w:val="00BB4728"/>
    <w:rsid w:val="00BB47A4"/>
    <w:rsid w:val="00BB540B"/>
    <w:rsid w:val="00BB55AE"/>
    <w:rsid w:val="00BB5A6F"/>
    <w:rsid w:val="00BB5B08"/>
    <w:rsid w:val="00BB5B93"/>
    <w:rsid w:val="00BB5CE6"/>
    <w:rsid w:val="00BB5D43"/>
    <w:rsid w:val="00BB5F57"/>
    <w:rsid w:val="00BB6170"/>
    <w:rsid w:val="00BB6369"/>
    <w:rsid w:val="00BB6BBC"/>
    <w:rsid w:val="00BB6CF8"/>
    <w:rsid w:val="00BB6FD1"/>
    <w:rsid w:val="00BB713E"/>
    <w:rsid w:val="00BB7520"/>
    <w:rsid w:val="00BB7526"/>
    <w:rsid w:val="00BB7719"/>
    <w:rsid w:val="00BB7B8F"/>
    <w:rsid w:val="00BC0056"/>
    <w:rsid w:val="00BC01A8"/>
    <w:rsid w:val="00BC037D"/>
    <w:rsid w:val="00BC0413"/>
    <w:rsid w:val="00BC0E8D"/>
    <w:rsid w:val="00BC1791"/>
    <w:rsid w:val="00BC1CC9"/>
    <w:rsid w:val="00BC2580"/>
    <w:rsid w:val="00BC2F34"/>
    <w:rsid w:val="00BC30A4"/>
    <w:rsid w:val="00BC3420"/>
    <w:rsid w:val="00BC34B6"/>
    <w:rsid w:val="00BC3D96"/>
    <w:rsid w:val="00BC3F0B"/>
    <w:rsid w:val="00BC499B"/>
    <w:rsid w:val="00BC4FB0"/>
    <w:rsid w:val="00BC6008"/>
    <w:rsid w:val="00BC6648"/>
    <w:rsid w:val="00BC6C9B"/>
    <w:rsid w:val="00BD0A65"/>
    <w:rsid w:val="00BD0C6D"/>
    <w:rsid w:val="00BD1728"/>
    <w:rsid w:val="00BD1934"/>
    <w:rsid w:val="00BD1E1B"/>
    <w:rsid w:val="00BD1EEF"/>
    <w:rsid w:val="00BD22C6"/>
    <w:rsid w:val="00BD28C0"/>
    <w:rsid w:val="00BD2F1F"/>
    <w:rsid w:val="00BD3040"/>
    <w:rsid w:val="00BD3DA0"/>
    <w:rsid w:val="00BD3E56"/>
    <w:rsid w:val="00BD3FC6"/>
    <w:rsid w:val="00BD40CA"/>
    <w:rsid w:val="00BD41BF"/>
    <w:rsid w:val="00BD4306"/>
    <w:rsid w:val="00BD507D"/>
    <w:rsid w:val="00BD5670"/>
    <w:rsid w:val="00BD57EB"/>
    <w:rsid w:val="00BD5C1A"/>
    <w:rsid w:val="00BD5C97"/>
    <w:rsid w:val="00BD63C8"/>
    <w:rsid w:val="00BD643B"/>
    <w:rsid w:val="00BD67B9"/>
    <w:rsid w:val="00BD6877"/>
    <w:rsid w:val="00BD725F"/>
    <w:rsid w:val="00BD7722"/>
    <w:rsid w:val="00BD7BFF"/>
    <w:rsid w:val="00BE070F"/>
    <w:rsid w:val="00BE0C87"/>
    <w:rsid w:val="00BE12B9"/>
    <w:rsid w:val="00BE19FB"/>
    <w:rsid w:val="00BE1A22"/>
    <w:rsid w:val="00BE22FB"/>
    <w:rsid w:val="00BE231C"/>
    <w:rsid w:val="00BE2682"/>
    <w:rsid w:val="00BE2E80"/>
    <w:rsid w:val="00BE34D6"/>
    <w:rsid w:val="00BE3B00"/>
    <w:rsid w:val="00BE3F91"/>
    <w:rsid w:val="00BE404B"/>
    <w:rsid w:val="00BE4599"/>
    <w:rsid w:val="00BE46D0"/>
    <w:rsid w:val="00BE4920"/>
    <w:rsid w:val="00BE4BAC"/>
    <w:rsid w:val="00BE551E"/>
    <w:rsid w:val="00BE58A0"/>
    <w:rsid w:val="00BE5980"/>
    <w:rsid w:val="00BE5E25"/>
    <w:rsid w:val="00BE6A01"/>
    <w:rsid w:val="00BE712A"/>
    <w:rsid w:val="00BE71A9"/>
    <w:rsid w:val="00BE7974"/>
    <w:rsid w:val="00BF0460"/>
    <w:rsid w:val="00BF08AA"/>
    <w:rsid w:val="00BF0D48"/>
    <w:rsid w:val="00BF1C31"/>
    <w:rsid w:val="00BF1C4C"/>
    <w:rsid w:val="00BF1DB9"/>
    <w:rsid w:val="00BF278A"/>
    <w:rsid w:val="00BF319B"/>
    <w:rsid w:val="00BF39C6"/>
    <w:rsid w:val="00BF3CA2"/>
    <w:rsid w:val="00BF40B1"/>
    <w:rsid w:val="00BF41FA"/>
    <w:rsid w:val="00BF4228"/>
    <w:rsid w:val="00BF44A1"/>
    <w:rsid w:val="00BF4D88"/>
    <w:rsid w:val="00BF61FC"/>
    <w:rsid w:val="00BF7DA8"/>
    <w:rsid w:val="00C01635"/>
    <w:rsid w:val="00C02258"/>
    <w:rsid w:val="00C02360"/>
    <w:rsid w:val="00C025ED"/>
    <w:rsid w:val="00C02D8B"/>
    <w:rsid w:val="00C03449"/>
    <w:rsid w:val="00C04C35"/>
    <w:rsid w:val="00C04D76"/>
    <w:rsid w:val="00C05704"/>
    <w:rsid w:val="00C058C9"/>
    <w:rsid w:val="00C05FAB"/>
    <w:rsid w:val="00C0618D"/>
    <w:rsid w:val="00C0661B"/>
    <w:rsid w:val="00C066CB"/>
    <w:rsid w:val="00C06B6B"/>
    <w:rsid w:val="00C06DE8"/>
    <w:rsid w:val="00C1051C"/>
    <w:rsid w:val="00C106BE"/>
    <w:rsid w:val="00C106DD"/>
    <w:rsid w:val="00C109B6"/>
    <w:rsid w:val="00C109C3"/>
    <w:rsid w:val="00C10BBB"/>
    <w:rsid w:val="00C10BCD"/>
    <w:rsid w:val="00C11108"/>
    <w:rsid w:val="00C114BC"/>
    <w:rsid w:val="00C11EA4"/>
    <w:rsid w:val="00C12458"/>
    <w:rsid w:val="00C144D3"/>
    <w:rsid w:val="00C14A46"/>
    <w:rsid w:val="00C156E9"/>
    <w:rsid w:val="00C15C7E"/>
    <w:rsid w:val="00C15CB0"/>
    <w:rsid w:val="00C16F1F"/>
    <w:rsid w:val="00C16F4C"/>
    <w:rsid w:val="00C1764B"/>
    <w:rsid w:val="00C17727"/>
    <w:rsid w:val="00C177B0"/>
    <w:rsid w:val="00C20048"/>
    <w:rsid w:val="00C20A86"/>
    <w:rsid w:val="00C20FAB"/>
    <w:rsid w:val="00C214B4"/>
    <w:rsid w:val="00C21608"/>
    <w:rsid w:val="00C2164D"/>
    <w:rsid w:val="00C21655"/>
    <w:rsid w:val="00C21A51"/>
    <w:rsid w:val="00C21E60"/>
    <w:rsid w:val="00C2221A"/>
    <w:rsid w:val="00C226B8"/>
    <w:rsid w:val="00C230F8"/>
    <w:rsid w:val="00C237EE"/>
    <w:rsid w:val="00C237F3"/>
    <w:rsid w:val="00C241CA"/>
    <w:rsid w:val="00C24259"/>
    <w:rsid w:val="00C24405"/>
    <w:rsid w:val="00C2495B"/>
    <w:rsid w:val="00C24D1E"/>
    <w:rsid w:val="00C24DFB"/>
    <w:rsid w:val="00C252B5"/>
    <w:rsid w:val="00C25471"/>
    <w:rsid w:val="00C2598F"/>
    <w:rsid w:val="00C259F7"/>
    <w:rsid w:val="00C25D7C"/>
    <w:rsid w:val="00C25E74"/>
    <w:rsid w:val="00C25F7F"/>
    <w:rsid w:val="00C267BE"/>
    <w:rsid w:val="00C267C0"/>
    <w:rsid w:val="00C27806"/>
    <w:rsid w:val="00C27996"/>
    <w:rsid w:val="00C27C36"/>
    <w:rsid w:val="00C27CCC"/>
    <w:rsid w:val="00C27EEA"/>
    <w:rsid w:val="00C30A97"/>
    <w:rsid w:val="00C31B62"/>
    <w:rsid w:val="00C31C17"/>
    <w:rsid w:val="00C31D19"/>
    <w:rsid w:val="00C3223F"/>
    <w:rsid w:val="00C3232F"/>
    <w:rsid w:val="00C32CCD"/>
    <w:rsid w:val="00C34035"/>
    <w:rsid w:val="00C3412F"/>
    <w:rsid w:val="00C342EB"/>
    <w:rsid w:val="00C34391"/>
    <w:rsid w:val="00C343A4"/>
    <w:rsid w:val="00C34418"/>
    <w:rsid w:val="00C34685"/>
    <w:rsid w:val="00C347A8"/>
    <w:rsid w:val="00C34A7C"/>
    <w:rsid w:val="00C3517E"/>
    <w:rsid w:val="00C35978"/>
    <w:rsid w:val="00C359C0"/>
    <w:rsid w:val="00C35EC0"/>
    <w:rsid w:val="00C4034F"/>
    <w:rsid w:val="00C40366"/>
    <w:rsid w:val="00C40434"/>
    <w:rsid w:val="00C40523"/>
    <w:rsid w:val="00C40CAC"/>
    <w:rsid w:val="00C40DEA"/>
    <w:rsid w:val="00C4126D"/>
    <w:rsid w:val="00C4180E"/>
    <w:rsid w:val="00C420CC"/>
    <w:rsid w:val="00C421C9"/>
    <w:rsid w:val="00C42AAE"/>
    <w:rsid w:val="00C42F55"/>
    <w:rsid w:val="00C44377"/>
    <w:rsid w:val="00C4459C"/>
    <w:rsid w:val="00C4467C"/>
    <w:rsid w:val="00C446C9"/>
    <w:rsid w:val="00C44EA7"/>
    <w:rsid w:val="00C46AF2"/>
    <w:rsid w:val="00C47B7D"/>
    <w:rsid w:val="00C5026B"/>
    <w:rsid w:val="00C507D3"/>
    <w:rsid w:val="00C50975"/>
    <w:rsid w:val="00C50FC5"/>
    <w:rsid w:val="00C51450"/>
    <w:rsid w:val="00C51A95"/>
    <w:rsid w:val="00C51B4D"/>
    <w:rsid w:val="00C51FA3"/>
    <w:rsid w:val="00C52094"/>
    <w:rsid w:val="00C5251C"/>
    <w:rsid w:val="00C52628"/>
    <w:rsid w:val="00C527E9"/>
    <w:rsid w:val="00C52903"/>
    <w:rsid w:val="00C531E3"/>
    <w:rsid w:val="00C53469"/>
    <w:rsid w:val="00C5363C"/>
    <w:rsid w:val="00C53AD8"/>
    <w:rsid w:val="00C5459B"/>
    <w:rsid w:val="00C547C0"/>
    <w:rsid w:val="00C551E9"/>
    <w:rsid w:val="00C5587B"/>
    <w:rsid w:val="00C55A0B"/>
    <w:rsid w:val="00C55A36"/>
    <w:rsid w:val="00C55FC6"/>
    <w:rsid w:val="00C56144"/>
    <w:rsid w:val="00C561D8"/>
    <w:rsid w:val="00C56201"/>
    <w:rsid w:val="00C5631B"/>
    <w:rsid w:val="00C565D4"/>
    <w:rsid w:val="00C569A7"/>
    <w:rsid w:val="00C56EE5"/>
    <w:rsid w:val="00C57C12"/>
    <w:rsid w:val="00C607FF"/>
    <w:rsid w:val="00C61684"/>
    <w:rsid w:val="00C6175E"/>
    <w:rsid w:val="00C628E9"/>
    <w:rsid w:val="00C62E59"/>
    <w:rsid w:val="00C62F8E"/>
    <w:rsid w:val="00C632D4"/>
    <w:rsid w:val="00C636BD"/>
    <w:rsid w:val="00C63764"/>
    <w:rsid w:val="00C63950"/>
    <w:rsid w:val="00C645BF"/>
    <w:rsid w:val="00C6477F"/>
    <w:rsid w:val="00C64AB6"/>
    <w:rsid w:val="00C64BFD"/>
    <w:rsid w:val="00C65056"/>
    <w:rsid w:val="00C6513E"/>
    <w:rsid w:val="00C65497"/>
    <w:rsid w:val="00C6577B"/>
    <w:rsid w:val="00C657DC"/>
    <w:rsid w:val="00C65A27"/>
    <w:rsid w:val="00C665ED"/>
    <w:rsid w:val="00C66703"/>
    <w:rsid w:val="00C67030"/>
    <w:rsid w:val="00C670A0"/>
    <w:rsid w:val="00C6736A"/>
    <w:rsid w:val="00C7016E"/>
    <w:rsid w:val="00C7043E"/>
    <w:rsid w:val="00C706B4"/>
    <w:rsid w:val="00C70B33"/>
    <w:rsid w:val="00C71823"/>
    <w:rsid w:val="00C72086"/>
    <w:rsid w:val="00C7221F"/>
    <w:rsid w:val="00C72739"/>
    <w:rsid w:val="00C7296B"/>
    <w:rsid w:val="00C72E34"/>
    <w:rsid w:val="00C730A3"/>
    <w:rsid w:val="00C73201"/>
    <w:rsid w:val="00C73479"/>
    <w:rsid w:val="00C73D64"/>
    <w:rsid w:val="00C742E3"/>
    <w:rsid w:val="00C74D7D"/>
    <w:rsid w:val="00C75A04"/>
    <w:rsid w:val="00C75BA5"/>
    <w:rsid w:val="00C75C4F"/>
    <w:rsid w:val="00C760EB"/>
    <w:rsid w:val="00C762B3"/>
    <w:rsid w:val="00C762DA"/>
    <w:rsid w:val="00C76369"/>
    <w:rsid w:val="00C769F8"/>
    <w:rsid w:val="00C76A65"/>
    <w:rsid w:val="00C77018"/>
    <w:rsid w:val="00C77197"/>
    <w:rsid w:val="00C77C0F"/>
    <w:rsid w:val="00C77DB0"/>
    <w:rsid w:val="00C802F6"/>
    <w:rsid w:val="00C802FC"/>
    <w:rsid w:val="00C80CA7"/>
    <w:rsid w:val="00C817A1"/>
    <w:rsid w:val="00C81815"/>
    <w:rsid w:val="00C8186C"/>
    <w:rsid w:val="00C822E1"/>
    <w:rsid w:val="00C82D44"/>
    <w:rsid w:val="00C832A5"/>
    <w:rsid w:val="00C83885"/>
    <w:rsid w:val="00C838D9"/>
    <w:rsid w:val="00C84462"/>
    <w:rsid w:val="00C84AC9"/>
    <w:rsid w:val="00C84CEC"/>
    <w:rsid w:val="00C84FF3"/>
    <w:rsid w:val="00C8588F"/>
    <w:rsid w:val="00C85AC7"/>
    <w:rsid w:val="00C85DBE"/>
    <w:rsid w:val="00C86459"/>
    <w:rsid w:val="00C86B4D"/>
    <w:rsid w:val="00C86D49"/>
    <w:rsid w:val="00C86E68"/>
    <w:rsid w:val="00C8709D"/>
    <w:rsid w:val="00C870F8"/>
    <w:rsid w:val="00C8715D"/>
    <w:rsid w:val="00C873D8"/>
    <w:rsid w:val="00C875E0"/>
    <w:rsid w:val="00C87E5D"/>
    <w:rsid w:val="00C90437"/>
    <w:rsid w:val="00C9059E"/>
    <w:rsid w:val="00C907A6"/>
    <w:rsid w:val="00C90D1C"/>
    <w:rsid w:val="00C90D2C"/>
    <w:rsid w:val="00C91162"/>
    <w:rsid w:val="00C911D6"/>
    <w:rsid w:val="00C913FC"/>
    <w:rsid w:val="00C9279D"/>
    <w:rsid w:val="00C92DB8"/>
    <w:rsid w:val="00C92F26"/>
    <w:rsid w:val="00C931D3"/>
    <w:rsid w:val="00C9335B"/>
    <w:rsid w:val="00C9349C"/>
    <w:rsid w:val="00C93AF6"/>
    <w:rsid w:val="00C93CC4"/>
    <w:rsid w:val="00C94270"/>
    <w:rsid w:val="00C94355"/>
    <w:rsid w:val="00C943F0"/>
    <w:rsid w:val="00C9488D"/>
    <w:rsid w:val="00C94960"/>
    <w:rsid w:val="00C94A71"/>
    <w:rsid w:val="00C94F25"/>
    <w:rsid w:val="00C9562B"/>
    <w:rsid w:val="00C95D41"/>
    <w:rsid w:val="00C95DE2"/>
    <w:rsid w:val="00C97154"/>
    <w:rsid w:val="00C97593"/>
    <w:rsid w:val="00CA04BA"/>
    <w:rsid w:val="00CA0881"/>
    <w:rsid w:val="00CA08B9"/>
    <w:rsid w:val="00CA0B4F"/>
    <w:rsid w:val="00CA0BA0"/>
    <w:rsid w:val="00CA0BDD"/>
    <w:rsid w:val="00CA0D69"/>
    <w:rsid w:val="00CA1796"/>
    <w:rsid w:val="00CA1A73"/>
    <w:rsid w:val="00CA1B7F"/>
    <w:rsid w:val="00CA22C5"/>
    <w:rsid w:val="00CA238B"/>
    <w:rsid w:val="00CA273A"/>
    <w:rsid w:val="00CA28E3"/>
    <w:rsid w:val="00CA2A2A"/>
    <w:rsid w:val="00CA3418"/>
    <w:rsid w:val="00CA4970"/>
    <w:rsid w:val="00CA4C1E"/>
    <w:rsid w:val="00CA526F"/>
    <w:rsid w:val="00CA6750"/>
    <w:rsid w:val="00CA7231"/>
    <w:rsid w:val="00CA7724"/>
    <w:rsid w:val="00CA7CE2"/>
    <w:rsid w:val="00CA7F13"/>
    <w:rsid w:val="00CB02A5"/>
    <w:rsid w:val="00CB0C81"/>
    <w:rsid w:val="00CB2167"/>
    <w:rsid w:val="00CB2F5E"/>
    <w:rsid w:val="00CB31D8"/>
    <w:rsid w:val="00CB323E"/>
    <w:rsid w:val="00CB37D3"/>
    <w:rsid w:val="00CB452F"/>
    <w:rsid w:val="00CB460F"/>
    <w:rsid w:val="00CB49D3"/>
    <w:rsid w:val="00CB4B12"/>
    <w:rsid w:val="00CB4BC5"/>
    <w:rsid w:val="00CB4E13"/>
    <w:rsid w:val="00CB5C82"/>
    <w:rsid w:val="00CB5EFA"/>
    <w:rsid w:val="00CB6A41"/>
    <w:rsid w:val="00CB6EC4"/>
    <w:rsid w:val="00CB749F"/>
    <w:rsid w:val="00CB77DA"/>
    <w:rsid w:val="00CB7E8C"/>
    <w:rsid w:val="00CC02A1"/>
    <w:rsid w:val="00CC0327"/>
    <w:rsid w:val="00CC05D6"/>
    <w:rsid w:val="00CC13F7"/>
    <w:rsid w:val="00CC154C"/>
    <w:rsid w:val="00CC1721"/>
    <w:rsid w:val="00CC1DFF"/>
    <w:rsid w:val="00CC2499"/>
    <w:rsid w:val="00CC2B56"/>
    <w:rsid w:val="00CC2C9B"/>
    <w:rsid w:val="00CC3752"/>
    <w:rsid w:val="00CC3936"/>
    <w:rsid w:val="00CC3AF9"/>
    <w:rsid w:val="00CC3CF8"/>
    <w:rsid w:val="00CC4522"/>
    <w:rsid w:val="00CC456C"/>
    <w:rsid w:val="00CC470A"/>
    <w:rsid w:val="00CC627A"/>
    <w:rsid w:val="00CC63D7"/>
    <w:rsid w:val="00CC7BB4"/>
    <w:rsid w:val="00CC7E22"/>
    <w:rsid w:val="00CC7EC3"/>
    <w:rsid w:val="00CC7F53"/>
    <w:rsid w:val="00CC7F6E"/>
    <w:rsid w:val="00CD09FB"/>
    <w:rsid w:val="00CD1742"/>
    <w:rsid w:val="00CD1FC5"/>
    <w:rsid w:val="00CD29A4"/>
    <w:rsid w:val="00CD29A8"/>
    <w:rsid w:val="00CD32AD"/>
    <w:rsid w:val="00CD364E"/>
    <w:rsid w:val="00CD39DF"/>
    <w:rsid w:val="00CD3A25"/>
    <w:rsid w:val="00CD3F3B"/>
    <w:rsid w:val="00CD4612"/>
    <w:rsid w:val="00CD491B"/>
    <w:rsid w:val="00CD5120"/>
    <w:rsid w:val="00CD5BC3"/>
    <w:rsid w:val="00CD5C8E"/>
    <w:rsid w:val="00CD5D3B"/>
    <w:rsid w:val="00CD5F0F"/>
    <w:rsid w:val="00CD704D"/>
    <w:rsid w:val="00CD7F9A"/>
    <w:rsid w:val="00CE0550"/>
    <w:rsid w:val="00CE0ACF"/>
    <w:rsid w:val="00CE0ADB"/>
    <w:rsid w:val="00CE1170"/>
    <w:rsid w:val="00CE1312"/>
    <w:rsid w:val="00CE22B7"/>
    <w:rsid w:val="00CE2523"/>
    <w:rsid w:val="00CE25FE"/>
    <w:rsid w:val="00CE27FC"/>
    <w:rsid w:val="00CE281D"/>
    <w:rsid w:val="00CE2AEC"/>
    <w:rsid w:val="00CE2CA1"/>
    <w:rsid w:val="00CE36D0"/>
    <w:rsid w:val="00CE3980"/>
    <w:rsid w:val="00CE3AB3"/>
    <w:rsid w:val="00CE44BD"/>
    <w:rsid w:val="00CE4B1F"/>
    <w:rsid w:val="00CE4BB8"/>
    <w:rsid w:val="00CE5187"/>
    <w:rsid w:val="00CE523B"/>
    <w:rsid w:val="00CE59EC"/>
    <w:rsid w:val="00CE5A0F"/>
    <w:rsid w:val="00CE5B0C"/>
    <w:rsid w:val="00CE6449"/>
    <w:rsid w:val="00CE7CE8"/>
    <w:rsid w:val="00CF0522"/>
    <w:rsid w:val="00CF0919"/>
    <w:rsid w:val="00CF0A08"/>
    <w:rsid w:val="00CF0DFF"/>
    <w:rsid w:val="00CF10EC"/>
    <w:rsid w:val="00CF2F25"/>
    <w:rsid w:val="00CF304B"/>
    <w:rsid w:val="00CF324C"/>
    <w:rsid w:val="00CF332D"/>
    <w:rsid w:val="00CF3491"/>
    <w:rsid w:val="00CF3653"/>
    <w:rsid w:val="00CF36F3"/>
    <w:rsid w:val="00CF380F"/>
    <w:rsid w:val="00CF3EBA"/>
    <w:rsid w:val="00CF40A1"/>
    <w:rsid w:val="00CF46B4"/>
    <w:rsid w:val="00CF4BAC"/>
    <w:rsid w:val="00CF4C3B"/>
    <w:rsid w:val="00CF4CC9"/>
    <w:rsid w:val="00CF5551"/>
    <w:rsid w:val="00CF6E37"/>
    <w:rsid w:val="00CF7798"/>
    <w:rsid w:val="00D0014C"/>
    <w:rsid w:val="00D016DA"/>
    <w:rsid w:val="00D02645"/>
    <w:rsid w:val="00D02C78"/>
    <w:rsid w:val="00D0436F"/>
    <w:rsid w:val="00D04D25"/>
    <w:rsid w:val="00D054A5"/>
    <w:rsid w:val="00D058B7"/>
    <w:rsid w:val="00D05DA9"/>
    <w:rsid w:val="00D05FFC"/>
    <w:rsid w:val="00D06192"/>
    <w:rsid w:val="00D0635B"/>
    <w:rsid w:val="00D06530"/>
    <w:rsid w:val="00D065D9"/>
    <w:rsid w:val="00D06721"/>
    <w:rsid w:val="00D073B5"/>
    <w:rsid w:val="00D100EA"/>
    <w:rsid w:val="00D10C6F"/>
    <w:rsid w:val="00D1139C"/>
    <w:rsid w:val="00D115B5"/>
    <w:rsid w:val="00D11B18"/>
    <w:rsid w:val="00D126A8"/>
    <w:rsid w:val="00D1275E"/>
    <w:rsid w:val="00D12B7A"/>
    <w:rsid w:val="00D13000"/>
    <w:rsid w:val="00D139F1"/>
    <w:rsid w:val="00D148DE"/>
    <w:rsid w:val="00D14C48"/>
    <w:rsid w:val="00D1587E"/>
    <w:rsid w:val="00D15C7E"/>
    <w:rsid w:val="00D175B4"/>
    <w:rsid w:val="00D1772A"/>
    <w:rsid w:val="00D17954"/>
    <w:rsid w:val="00D179D6"/>
    <w:rsid w:val="00D17DC5"/>
    <w:rsid w:val="00D200A0"/>
    <w:rsid w:val="00D20695"/>
    <w:rsid w:val="00D21165"/>
    <w:rsid w:val="00D217F2"/>
    <w:rsid w:val="00D21FA5"/>
    <w:rsid w:val="00D22372"/>
    <w:rsid w:val="00D22487"/>
    <w:rsid w:val="00D22506"/>
    <w:rsid w:val="00D22698"/>
    <w:rsid w:val="00D227CF"/>
    <w:rsid w:val="00D2292F"/>
    <w:rsid w:val="00D22A50"/>
    <w:rsid w:val="00D2357C"/>
    <w:rsid w:val="00D23FE2"/>
    <w:rsid w:val="00D24703"/>
    <w:rsid w:val="00D24A93"/>
    <w:rsid w:val="00D24AEF"/>
    <w:rsid w:val="00D253C8"/>
    <w:rsid w:val="00D25810"/>
    <w:rsid w:val="00D25997"/>
    <w:rsid w:val="00D25D0E"/>
    <w:rsid w:val="00D25E2D"/>
    <w:rsid w:val="00D2705D"/>
    <w:rsid w:val="00D273BD"/>
    <w:rsid w:val="00D27F5A"/>
    <w:rsid w:val="00D3000D"/>
    <w:rsid w:val="00D308B1"/>
    <w:rsid w:val="00D308CD"/>
    <w:rsid w:val="00D313FA"/>
    <w:rsid w:val="00D318C2"/>
    <w:rsid w:val="00D32425"/>
    <w:rsid w:val="00D328A5"/>
    <w:rsid w:val="00D32912"/>
    <w:rsid w:val="00D32B53"/>
    <w:rsid w:val="00D32CE4"/>
    <w:rsid w:val="00D33713"/>
    <w:rsid w:val="00D34138"/>
    <w:rsid w:val="00D34D2A"/>
    <w:rsid w:val="00D34FA1"/>
    <w:rsid w:val="00D351D6"/>
    <w:rsid w:val="00D35485"/>
    <w:rsid w:val="00D35E88"/>
    <w:rsid w:val="00D3604F"/>
    <w:rsid w:val="00D36371"/>
    <w:rsid w:val="00D36563"/>
    <w:rsid w:val="00D36BC0"/>
    <w:rsid w:val="00D37556"/>
    <w:rsid w:val="00D376D6"/>
    <w:rsid w:val="00D37736"/>
    <w:rsid w:val="00D37D87"/>
    <w:rsid w:val="00D37F1B"/>
    <w:rsid w:val="00D40043"/>
    <w:rsid w:val="00D4009A"/>
    <w:rsid w:val="00D407C3"/>
    <w:rsid w:val="00D414D8"/>
    <w:rsid w:val="00D41867"/>
    <w:rsid w:val="00D41AA7"/>
    <w:rsid w:val="00D41B4A"/>
    <w:rsid w:val="00D42079"/>
    <w:rsid w:val="00D42627"/>
    <w:rsid w:val="00D42981"/>
    <w:rsid w:val="00D4316F"/>
    <w:rsid w:val="00D431DA"/>
    <w:rsid w:val="00D43833"/>
    <w:rsid w:val="00D43BDB"/>
    <w:rsid w:val="00D44448"/>
    <w:rsid w:val="00D44A89"/>
    <w:rsid w:val="00D44D96"/>
    <w:rsid w:val="00D45FD3"/>
    <w:rsid w:val="00D4624F"/>
    <w:rsid w:val="00D46A2C"/>
    <w:rsid w:val="00D46C85"/>
    <w:rsid w:val="00D475E4"/>
    <w:rsid w:val="00D479E0"/>
    <w:rsid w:val="00D47D2C"/>
    <w:rsid w:val="00D50246"/>
    <w:rsid w:val="00D506F5"/>
    <w:rsid w:val="00D509C5"/>
    <w:rsid w:val="00D5113F"/>
    <w:rsid w:val="00D51AEE"/>
    <w:rsid w:val="00D54312"/>
    <w:rsid w:val="00D54BC1"/>
    <w:rsid w:val="00D5530D"/>
    <w:rsid w:val="00D553AB"/>
    <w:rsid w:val="00D559AF"/>
    <w:rsid w:val="00D57734"/>
    <w:rsid w:val="00D578A1"/>
    <w:rsid w:val="00D57B96"/>
    <w:rsid w:val="00D60B84"/>
    <w:rsid w:val="00D611D3"/>
    <w:rsid w:val="00D61BD0"/>
    <w:rsid w:val="00D61CF6"/>
    <w:rsid w:val="00D62D74"/>
    <w:rsid w:val="00D632A7"/>
    <w:rsid w:val="00D634D7"/>
    <w:rsid w:val="00D64435"/>
    <w:rsid w:val="00D64A72"/>
    <w:rsid w:val="00D64BD0"/>
    <w:rsid w:val="00D64CB0"/>
    <w:rsid w:val="00D65B08"/>
    <w:rsid w:val="00D65DC7"/>
    <w:rsid w:val="00D66ED3"/>
    <w:rsid w:val="00D67FC8"/>
    <w:rsid w:val="00D7001B"/>
    <w:rsid w:val="00D703CE"/>
    <w:rsid w:val="00D70DBB"/>
    <w:rsid w:val="00D72342"/>
    <w:rsid w:val="00D72476"/>
    <w:rsid w:val="00D72B6F"/>
    <w:rsid w:val="00D72C19"/>
    <w:rsid w:val="00D73049"/>
    <w:rsid w:val="00D732E5"/>
    <w:rsid w:val="00D73D43"/>
    <w:rsid w:val="00D73D49"/>
    <w:rsid w:val="00D73E3C"/>
    <w:rsid w:val="00D73E61"/>
    <w:rsid w:val="00D753D4"/>
    <w:rsid w:val="00D7577A"/>
    <w:rsid w:val="00D75F43"/>
    <w:rsid w:val="00D760CD"/>
    <w:rsid w:val="00D7644F"/>
    <w:rsid w:val="00D7706D"/>
    <w:rsid w:val="00D77554"/>
    <w:rsid w:val="00D77713"/>
    <w:rsid w:val="00D7790F"/>
    <w:rsid w:val="00D7799C"/>
    <w:rsid w:val="00D77EF6"/>
    <w:rsid w:val="00D77F38"/>
    <w:rsid w:val="00D802F0"/>
    <w:rsid w:val="00D804AD"/>
    <w:rsid w:val="00D8091C"/>
    <w:rsid w:val="00D80C3B"/>
    <w:rsid w:val="00D819BC"/>
    <w:rsid w:val="00D82CA8"/>
    <w:rsid w:val="00D82E1E"/>
    <w:rsid w:val="00D8373A"/>
    <w:rsid w:val="00D837C5"/>
    <w:rsid w:val="00D83950"/>
    <w:rsid w:val="00D840F3"/>
    <w:rsid w:val="00D84914"/>
    <w:rsid w:val="00D84D82"/>
    <w:rsid w:val="00D84F12"/>
    <w:rsid w:val="00D8594D"/>
    <w:rsid w:val="00D859B2"/>
    <w:rsid w:val="00D85D6A"/>
    <w:rsid w:val="00D86163"/>
    <w:rsid w:val="00D863CA"/>
    <w:rsid w:val="00D863D7"/>
    <w:rsid w:val="00D8659D"/>
    <w:rsid w:val="00D86768"/>
    <w:rsid w:val="00D86C7E"/>
    <w:rsid w:val="00D86FB7"/>
    <w:rsid w:val="00D878D9"/>
    <w:rsid w:val="00D90C87"/>
    <w:rsid w:val="00D91019"/>
    <w:rsid w:val="00D910D5"/>
    <w:rsid w:val="00D910DA"/>
    <w:rsid w:val="00D913BC"/>
    <w:rsid w:val="00D926A8"/>
    <w:rsid w:val="00D926DB"/>
    <w:rsid w:val="00D92AE1"/>
    <w:rsid w:val="00D93225"/>
    <w:rsid w:val="00D939E2"/>
    <w:rsid w:val="00D9420C"/>
    <w:rsid w:val="00D94390"/>
    <w:rsid w:val="00D9502B"/>
    <w:rsid w:val="00D955E6"/>
    <w:rsid w:val="00D96057"/>
    <w:rsid w:val="00D96A85"/>
    <w:rsid w:val="00D973E6"/>
    <w:rsid w:val="00D976F4"/>
    <w:rsid w:val="00D979A5"/>
    <w:rsid w:val="00DA010C"/>
    <w:rsid w:val="00DA09F2"/>
    <w:rsid w:val="00DA0A3B"/>
    <w:rsid w:val="00DA0FC7"/>
    <w:rsid w:val="00DA1846"/>
    <w:rsid w:val="00DA215A"/>
    <w:rsid w:val="00DA24AA"/>
    <w:rsid w:val="00DA2531"/>
    <w:rsid w:val="00DA2EA5"/>
    <w:rsid w:val="00DA2F54"/>
    <w:rsid w:val="00DA35A4"/>
    <w:rsid w:val="00DA367C"/>
    <w:rsid w:val="00DA3E64"/>
    <w:rsid w:val="00DA3E7E"/>
    <w:rsid w:val="00DA41FB"/>
    <w:rsid w:val="00DA4F0E"/>
    <w:rsid w:val="00DA5A27"/>
    <w:rsid w:val="00DA5D21"/>
    <w:rsid w:val="00DA60B0"/>
    <w:rsid w:val="00DA6118"/>
    <w:rsid w:val="00DA68CD"/>
    <w:rsid w:val="00DA6EF4"/>
    <w:rsid w:val="00DA77C6"/>
    <w:rsid w:val="00DB017A"/>
    <w:rsid w:val="00DB044E"/>
    <w:rsid w:val="00DB05E2"/>
    <w:rsid w:val="00DB07B1"/>
    <w:rsid w:val="00DB07D1"/>
    <w:rsid w:val="00DB0B42"/>
    <w:rsid w:val="00DB15DD"/>
    <w:rsid w:val="00DB1DBD"/>
    <w:rsid w:val="00DB20C4"/>
    <w:rsid w:val="00DB26AE"/>
    <w:rsid w:val="00DB2A52"/>
    <w:rsid w:val="00DB2B75"/>
    <w:rsid w:val="00DB2D6A"/>
    <w:rsid w:val="00DB4473"/>
    <w:rsid w:val="00DB4721"/>
    <w:rsid w:val="00DB4E6E"/>
    <w:rsid w:val="00DB4E95"/>
    <w:rsid w:val="00DB4E9B"/>
    <w:rsid w:val="00DB508F"/>
    <w:rsid w:val="00DB587D"/>
    <w:rsid w:val="00DB5A94"/>
    <w:rsid w:val="00DB6721"/>
    <w:rsid w:val="00DB72D6"/>
    <w:rsid w:val="00DC095D"/>
    <w:rsid w:val="00DC0AF9"/>
    <w:rsid w:val="00DC0F81"/>
    <w:rsid w:val="00DC103B"/>
    <w:rsid w:val="00DC17AD"/>
    <w:rsid w:val="00DC1BEE"/>
    <w:rsid w:val="00DC1C99"/>
    <w:rsid w:val="00DC20C7"/>
    <w:rsid w:val="00DC2427"/>
    <w:rsid w:val="00DC315F"/>
    <w:rsid w:val="00DC3D75"/>
    <w:rsid w:val="00DC4B09"/>
    <w:rsid w:val="00DC6986"/>
    <w:rsid w:val="00DC6A7C"/>
    <w:rsid w:val="00DC6CD5"/>
    <w:rsid w:val="00DC70AF"/>
    <w:rsid w:val="00DC710A"/>
    <w:rsid w:val="00DC7144"/>
    <w:rsid w:val="00DC7152"/>
    <w:rsid w:val="00DC7E2C"/>
    <w:rsid w:val="00DD00C0"/>
    <w:rsid w:val="00DD0BD6"/>
    <w:rsid w:val="00DD14EF"/>
    <w:rsid w:val="00DD1BA1"/>
    <w:rsid w:val="00DD1CCA"/>
    <w:rsid w:val="00DD1E0D"/>
    <w:rsid w:val="00DD2360"/>
    <w:rsid w:val="00DD32B8"/>
    <w:rsid w:val="00DD355E"/>
    <w:rsid w:val="00DD3727"/>
    <w:rsid w:val="00DD4106"/>
    <w:rsid w:val="00DD4DF8"/>
    <w:rsid w:val="00DD4FF9"/>
    <w:rsid w:val="00DD57E1"/>
    <w:rsid w:val="00DD5C57"/>
    <w:rsid w:val="00DD613A"/>
    <w:rsid w:val="00DD6322"/>
    <w:rsid w:val="00DD67AD"/>
    <w:rsid w:val="00DD6B36"/>
    <w:rsid w:val="00DD6EAE"/>
    <w:rsid w:val="00DD7422"/>
    <w:rsid w:val="00DD7431"/>
    <w:rsid w:val="00DD7A47"/>
    <w:rsid w:val="00DD7C67"/>
    <w:rsid w:val="00DE049C"/>
    <w:rsid w:val="00DE08B5"/>
    <w:rsid w:val="00DE0935"/>
    <w:rsid w:val="00DE0A43"/>
    <w:rsid w:val="00DE0DB9"/>
    <w:rsid w:val="00DE111E"/>
    <w:rsid w:val="00DE1124"/>
    <w:rsid w:val="00DE1607"/>
    <w:rsid w:val="00DE216B"/>
    <w:rsid w:val="00DE24B8"/>
    <w:rsid w:val="00DE2751"/>
    <w:rsid w:val="00DE2C8A"/>
    <w:rsid w:val="00DE3376"/>
    <w:rsid w:val="00DE3590"/>
    <w:rsid w:val="00DE3E34"/>
    <w:rsid w:val="00DE3EB7"/>
    <w:rsid w:val="00DE4123"/>
    <w:rsid w:val="00DE4289"/>
    <w:rsid w:val="00DE4332"/>
    <w:rsid w:val="00DE46BA"/>
    <w:rsid w:val="00DE4E70"/>
    <w:rsid w:val="00DE5319"/>
    <w:rsid w:val="00DE5708"/>
    <w:rsid w:val="00DE6CA4"/>
    <w:rsid w:val="00DE6DE2"/>
    <w:rsid w:val="00DE6F03"/>
    <w:rsid w:val="00DE6F96"/>
    <w:rsid w:val="00DE7AB4"/>
    <w:rsid w:val="00DF0528"/>
    <w:rsid w:val="00DF0763"/>
    <w:rsid w:val="00DF07EC"/>
    <w:rsid w:val="00DF0C35"/>
    <w:rsid w:val="00DF146D"/>
    <w:rsid w:val="00DF224F"/>
    <w:rsid w:val="00DF25BE"/>
    <w:rsid w:val="00DF2FE0"/>
    <w:rsid w:val="00DF34B8"/>
    <w:rsid w:val="00DF35CF"/>
    <w:rsid w:val="00DF35FF"/>
    <w:rsid w:val="00DF444D"/>
    <w:rsid w:val="00DF49A7"/>
    <w:rsid w:val="00DF4AAB"/>
    <w:rsid w:val="00DF4E84"/>
    <w:rsid w:val="00DF5602"/>
    <w:rsid w:val="00DF59F9"/>
    <w:rsid w:val="00DF5A86"/>
    <w:rsid w:val="00DF6147"/>
    <w:rsid w:val="00DF6B84"/>
    <w:rsid w:val="00DF7070"/>
    <w:rsid w:val="00DF75EB"/>
    <w:rsid w:val="00DF7847"/>
    <w:rsid w:val="00DF7B8D"/>
    <w:rsid w:val="00E0016D"/>
    <w:rsid w:val="00E00C88"/>
    <w:rsid w:val="00E00CD9"/>
    <w:rsid w:val="00E01139"/>
    <w:rsid w:val="00E016DB"/>
    <w:rsid w:val="00E01A41"/>
    <w:rsid w:val="00E01EC5"/>
    <w:rsid w:val="00E01ECA"/>
    <w:rsid w:val="00E01F6C"/>
    <w:rsid w:val="00E02331"/>
    <w:rsid w:val="00E02544"/>
    <w:rsid w:val="00E02A03"/>
    <w:rsid w:val="00E02C41"/>
    <w:rsid w:val="00E03EFC"/>
    <w:rsid w:val="00E04586"/>
    <w:rsid w:val="00E04657"/>
    <w:rsid w:val="00E0468D"/>
    <w:rsid w:val="00E051AA"/>
    <w:rsid w:val="00E0582C"/>
    <w:rsid w:val="00E05FB5"/>
    <w:rsid w:val="00E05FC4"/>
    <w:rsid w:val="00E06952"/>
    <w:rsid w:val="00E0707C"/>
    <w:rsid w:val="00E073FF"/>
    <w:rsid w:val="00E07454"/>
    <w:rsid w:val="00E07CF2"/>
    <w:rsid w:val="00E109E7"/>
    <w:rsid w:val="00E11365"/>
    <w:rsid w:val="00E11425"/>
    <w:rsid w:val="00E118A2"/>
    <w:rsid w:val="00E11A1B"/>
    <w:rsid w:val="00E11EF5"/>
    <w:rsid w:val="00E12C67"/>
    <w:rsid w:val="00E13EEB"/>
    <w:rsid w:val="00E14072"/>
    <w:rsid w:val="00E142BD"/>
    <w:rsid w:val="00E14464"/>
    <w:rsid w:val="00E1457F"/>
    <w:rsid w:val="00E151F9"/>
    <w:rsid w:val="00E153ED"/>
    <w:rsid w:val="00E1569C"/>
    <w:rsid w:val="00E1586A"/>
    <w:rsid w:val="00E1594E"/>
    <w:rsid w:val="00E1597B"/>
    <w:rsid w:val="00E167B0"/>
    <w:rsid w:val="00E16FA2"/>
    <w:rsid w:val="00E17B04"/>
    <w:rsid w:val="00E2217B"/>
    <w:rsid w:val="00E225E6"/>
    <w:rsid w:val="00E22911"/>
    <w:rsid w:val="00E22A55"/>
    <w:rsid w:val="00E23132"/>
    <w:rsid w:val="00E23674"/>
    <w:rsid w:val="00E23DE1"/>
    <w:rsid w:val="00E24B3A"/>
    <w:rsid w:val="00E24C89"/>
    <w:rsid w:val="00E24CC4"/>
    <w:rsid w:val="00E2515B"/>
    <w:rsid w:val="00E251F6"/>
    <w:rsid w:val="00E25225"/>
    <w:rsid w:val="00E25538"/>
    <w:rsid w:val="00E257E2"/>
    <w:rsid w:val="00E25A54"/>
    <w:rsid w:val="00E25A67"/>
    <w:rsid w:val="00E25F05"/>
    <w:rsid w:val="00E25F28"/>
    <w:rsid w:val="00E261EA"/>
    <w:rsid w:val="00E26698"/>
    <w:rsid w:val="00E269D5"/>
    <w:rsid w:val="00E26C68"/>
    <w:rsid w:val="00E27419"/>
    <w:rsid w:val="00E30A2F"/>
    <w:rsid w:val="00E30BCC"/>
    <w:rsid w:val="00E30DC6"/>
    <w:rsid w:val="00E31296"/>
    <w:rsid w:val="00E31353"/>
    <w:rsid w:val="00E3141B"/>
    <w:rsid w:val="00E31EB2"/>
    <w:rsid w:val="00E32313"/>
    <w:rsid w:val="00E3233E"/>
    <w:rsid w:val="00E32998"/>
    <w:rsid w:val="00E32B75"/>
    <w:rsid w:val="00E32FF6"/>
    <w:rsid w:val="00E33444"/>
    <w:rsid w:val="00E3352B"/>
    <w:rsid w:val="00E33AAF"/>
    <w:rsid w:val="00E342A6"/>
    <w:rsid w:val="00E34B10"/>
    <w:rsid w:val="00E353AD"/>
    <w:rsid w:val="00E35E8B"/>
    <w:rsid w:val="00E35F94"/>
    <w:rsid w:val="00E3619C"/>
    <w:rsid w:val="00E3690E"/>
    <w:rsid w:val="00E36A48"/>
    <w:rsid w:val="00E36D02"/>
    <w:rsid w:val="00E37228"/>
    <w:rsid w:val="00E37D77"/>
    <w:rsid w:val="00E40BB1"/>
    <w:rsid w:val="00E40DCA"/>
    <w:rsid w:val="00E415A9"/>
    <w:rsid w:val="00E41836"/>
    <w:rsid w:val="00E41BD2"/>
    <w:rsid w:val="00E42777"/>
    <w:rsid w:val="00E43DB0"/>
    <w:rsid w:val="00E442C7"/>
    <w:rsid w:val="00E44566"/>
    <w:rsid w:val="00E4497B"/>
    <w:rsid w:val="00E4504F"/>
    <w:rsid w:val="00E4565A"/>
    <w:rsid w:val="00E45CCC"/>
    <w:rsid w:val="00E4610B"/>
    <w:rsid w:val="00E470A3"/>
    <w:rsid w:val="00E470D0"/>
    <w:rsid w:val="00E47DC2"/>
    <w:rsid w:val="00E50320"/>
    <w:rsid w:val="00E5053B"/>
    <w:rsid w:val="00E509D6"/>
    <w:rsid w:val="00E50C54"/>
    <w:rsid w:val="00E5103D"/>
    <w:rsid w:val="00E51210"/>
    <w:rsid w:val="00E51580"/>
    <w:rsid w:val="00E52FFB"/>
    <w:rsid w:val="00E53824"/>
    <w:rsid w:val="00E548E1"/>
    <w:rsid w:val="00E54CCC"/>
    <w:rsid w:val="00E54FD5"/>
    <w:rsid w:val="00E5509B"/>
    <w:rsid w:val="00E55435"/>
    <w:rsid w:val="00E55493"/>
    <w:rsid w:val="00E5568C"/>
    <w:rsid w:val="00E56277"/>
    <w:rsid w:val="00E5630F"/>
    <w:rsid w:val="00E564D5"/>
    <w:rsid w:val="00E564E2"/>
    <w:rsid w:val="00E56AE0"/>
    <w:rsid w:val="00E56D58"/>
    <w:rsid w:val="00E56E67"/>
    <w:rsid w:val="00E57282"/>
    <w:rsid w:val="00E57482"/>
    <w:rsid w:val="00E602FD"/>
    <w:rsid w:val="00E60358"/>
    <w:rsid w:val="00E6043F"/>
    <w:rsid w:val="00E6151C"/>
    <w:rsid w:val="00E61581"/>
    <w:rsid w:val="00E61933"/>
    <w:rsid w:val="00E62026"/>
    <w:rsid w:val="00E62172"/>
    <w:rsid w:val="00E62453"/>
    <w:rsid w:val="00E62474"/>
    <w:rsid w:val="00E62902"/>
    <w:rsid w:val="00E62E66"/>
    <w:rsid w:val="00E62EF3"/>
    <w:rsid w:val="00E63123"/>
    <w:rsid w:val="00E632CF"/>
    <w:rsid w:val="00E634E8"/>
    <w:rsid w:val="00E634FA"/>
    <w:rsid w:val="00E63650"/>
    <w:rsid w:val="00E6375B"/>
    <w:rsid w:val="00E63B5E"/>
    <w:rsid w:val="00E63D7C"/>
    <w:rsid w:val="00E64072"/>
    <w:rsid w:val="00E644F7"/>
    <w:rsid w:val="00E64C84"/>
    <w:rsid w:val="00E64C8F"/>
    <w:rsid w:val="00E64F65"/>
    <w:rsid w:val="00E65881"/>
    <w:rsid w:val="00E6590D"/>
    <w:rsid w:val="00E66024"/>
    <w:rsid w:val="00E661FD"/>
    <w:rsid w:val="00E66440"/>
    <w:rsid w:val="00E66ACD"/>
    <w:rsid w:val="00E67238"/>
    <w:rsid w:val="00E67581"/>
    <w:rsid w:val="00E6781B"/>
    <w:rsid w:val="00E70AA3"/>
    <w:rsid w:val="00E71282"/>
    <w:rsid w:val="00E7155E"/>
    <w:rsid w:val="00E7156E"/>
    <w:rsid w:val="00E71A8E"/>
    <w:rsid w:val="00E726EE"/>
    <w:rsid w:val="00E72D1D"/>
    <w:rsid w:val="00E72DB3"/>
    <w:rsid w:val="00E74A36"/>
    <w:rsid w:val="00E74B0C"/>
    <w:rsid w:val="00E75BFD"/>
    <w:rsid w:val="00E76B71"/>
    <w:rsid w:val="00E76B9B"/>
    <w:rsid w:val="00E76E6A"/>
    <w:rsid w:val="00E77E6F"/>
    <w:rsid w:val="00E80818"/>
    <w:rsid w:val="00E81370"/>
    <w:rsid w:val="00E82676"/>
    <w:rsid w:val="00E8299D"/>
    <w:rsid w:val="00E82EEC"/>
    <w:rsid w:val="00E837BA"/>
    <w:rsid w:val="00E83EED"/>
    <w:rsid w:val="00E84C8C"/>
    <w:rsid w:val="00E84FEF"/>
    <w:rsid w:val="00E85192"/>
    <w:rsid w:val="00E8527B"/>
    <w:rsid w:val="00E855AF"/>
    <w:rsid w:val="00E86086"/>
    <w:rsid w:val="00E8620A"/>
    <w:rsid w:val="00E86282"/>
    <w:rsid w:val="00E86389"/>
    <w:rsid w:val="00E86613"/>
    <w:rsid w:val="00E86EDF"/>
    <w:rsid w:val="00E86F4A"/>
    <w:rsid w:val="00E8799B"/>
    <w:rsid w:val="00E87CC8"/>
    <w:rsid w:val="00E87CDB"/>
    <w:rsid w:val="00E9035C"/>
    <w:rsid w:val="00E90539"/>
    <w:rsid w:val="00E90906"/>
    <w:rsid w:val="00E90FAF"/>
    <w:rsid w:val="00E9195E"/>
    <w:rsid w:val="00E91AF6"/>
    <w:rsid w:val="00E91FDF"/>
    <w:rsid w:val="00E922DA"/>
    <w:rsid w:val="00E922FE"/>
    <w:rsid w:val="00E93A5F"/>
    <w:rsid w:val="00E93BDB"/>
    <w:rsid w:val="00E93DED"/>
    <w:rsid w:val="00E94217"/>
    <w:rsid w:val="00E94EF3"/>
    <w:rsid w:val="00E95260"/>
    <w:rsid w:val="00E9541C"/>
    <w:rsid w:val="00E957C2"/>
    <w:rsid w:val="00E95E4B"/>
    <w:rsid w:val="00E96924"/>
    <w:rsid w:val="00E96C76"/>
    <w:rsid w:val="00E97438"/>
    <w:rsid w:val="00E97BCE"/>
    <w:rsid w:val="00E97BF7"/>
    <w:rsid w:val="00E97D18"/>
    <w:rsid w:val="00EA0088"/>
    <w:rsid w:val="00EA057D"/>
    <w:rsid w:val="00EA072B"/>
    <w:rsid w:val="00EA077D"/>
    <w:rsid w:val="00EA1553"/>
    <w:rsid w:val="00EA20B7"/>
    <w:rsid w:val="00EA2139"/>
    <w:rsid w:val="00EA29BC"/>
    <w:rsid w:val="00EA2C85"/>
    <w:rsid w:val="00EA3238"/>
    <w:rsid w:val="00EA33E1"/>
    <w:rsid w:val="00EA37BA"/>
    <w:rsid w:val="00EA3A6B"/>
    <w:rsid w:val="00EA3C31"/>
    <w:rsid w:val="00EA3DF7"/>
    <w:rsid w:val="00EA3E6D"/>
    <w:rsid w:val="00EA471A"/>
    <w:rsid w:val="00EA4747"/>
    <w:rsid w:val="00EA4EE4"/>
    <w:rsid w:val="00EA5253"/>
    <w:rsid w:val="00EA5279"/>
    <w:rsid w:val="00EA53CB"/>
    <w:rsid w:val="00EA55B6"/>
    <w:rsid w:val="00EA59D1"/>
    <w:rsid w:val="00EA6B20"/>
    <w:rsid w:val="00EA6D5D"/>
    <w:rsid w:val="00EA76B4"/>
    <w:rsid w:val="00EA7867"/>
    <w:rsid w:val="00EA7FF5"/>
    <w:rsid w:val="00EB08FF"/>
    <w:rsid w:val="00EB1289"/>
    <w:rsid w:val="00EB132D"/>
    <w:rsid w:val="00EB185D"/>
    <w:rsid w:val="00EB1A1B"/>
    <w:rsid w:val="00EB2FA5"/>
    <w:rsid w:val="00EB332E"/>
    <w:rsid w:val="00EB41B3"/>
    <w:rsid w:val="00EB424C"/>
    <w:rsid w:val="00EB43C4"/>
    <w:rsid w:val="00EB459A"/>
    <w:rsid w:val="00EB49A4"/>
    <w:rsid w:val="00EB4D39"/>
    <w:rsid w:val="00EB4ECC"/>
    <w:rsid w:val="00EB5B1C"/>
    <w:rsid w:val="00EB6D18"/>
    <w:rsid w:val="00EB7BE5"/>
    <w:rsid w:val="00EC0A0F"/>
    <w:rsid w:val="00EC0E08"/>
    <w:rsid w:val="00EC1326"/>
    <w:rsid w:val="00EC14DC"/>
    <w:rsid w:val="00EC1553"/>
    <w:rsid w:val="00EC1973"/>
    <w:rsid w:val="00EC20B7"/>
    <w:rsid w:val="00EC28B4"/>
    <w:rsid w:val="00EC2F1B"/>
    <w:rsid w:val="00EC306B"/>
    <w:rsid w:val="00EC3132"/>
    <w:rsid w:val="00EC3AA8"/>
    <w:rsid w:val="00EC4443"/>
    <w:rsid w:val="00EC4C5A"/>
    <w:rsid w:val="00EC527D"/>
    <w:rsid w:val="00EC67A4"/>
    <w:rsid w:val="00EC6FB7"/>
    <w:rsid w:val="00EC7823"/>
    <w:rsid w:val="00ED06AD"/>
    <w:rsid w:val="00ED1B2A"/>
    <w:rsid w:val="00ED2324"/>
    <w:rsid w:val="00ED303E"/>
    <w:rsid w:val="00ED323B"/>
    <w:rsid w:val="00ED392F"/>
    <w:rsid w:val="00ED3ADE"/>
    <w:rsid w:val="00ED47EE"/>
    <w:rsid w:val="00ED6022"/>
    <w:rsid w:val="00ED706E"/>
    <w:rsid w:val="00ED7553"/>
    <w:rsid w:val="00ED766F"/>
    <w:rsid w:val="00ED7ACF"/>
    <w:rsid w:val="00EE0040"/>
    <w:rsid w:val="00EE088E"/>
    <w:rsid w:val="00EE0C51"/>
    <w:rsid w:val="00EE189D"/>
    <w:rsid w:val="00EE18F7"/>
    <w:rsid w:val="00EE1C3B"/>
    <w:rsid w:val="00EE209B"/>
    <w:rsid w:val="00EE21F7"/>
    <w:rsid w:val="00EE231D"/>
    <w:rsid w:val="00EE26C4"/>
    <w:rsid w:val="00EE2F42"/>
    <w:rsid w:val="00EE3512"/>
    <w:rsid w:val="00EE36D3"/>
    <w:rsid w:val="00EE38A0"/>
    <w:rsid w:val="00EE38F1"/>
    <w:rsid w:val="00EE3F1A"/>
    <w:rsid w:val="00EE4D65"/>
    <w:rsid w:val="00EE4EBC"/>
    <w:rsid w:val="00EE54F9"/>
    <w:rsid w:val="00EE558E"/>
    <w:rsid w:val="00EE56AB"/>
    <w:rsid w:val="00EE62BC"/>
    <w:rsid w:val="00EE648F"/>
    <w:rsid w:val="00EE6A52"/>
    <w:rsid w:val="00EE6A86"/>
    <w:rsid w:val="00EE761A"/>
    <w:rsid w:val="00EF0CC0"/>
    <w:rsid w:val="00EF0F3E"/>
    <w:rsid w:val="00EF1DFF"/>
    <w:rsid w:val="00EF1FBF"/>
    <w:rsid w:val="00EF2561"/>
    <w:rsid w:val="00EF28E9"/>
    <w:rsid w:val="00EF2DB7"/>
    <w:rsid w:val="00EF2FB7"/>
    <w:rsid w:val="00EF3028"/>
    <w:rsid w:val="00EF32A4"/>
    <w:rsid w:val="00EF3B4C"/>
    <w:rsid w:val="00EF3C0C"/>
    <w:rsid w:val="00EF401D"/>
    <w:rsid w:val="00EF4363"/>
    <w:rsid w:val="00EF59C5"/>
    <w:rsid w:val="00EF5AF7"/>
    <w:rsid w:val="00EF67E9"/>
    <w:rsid w:val="00EF6848"/>
    <w:rsid w:val="00EF68AC"/>
    <w:rsid w:val="00EF68D4"/>
    <w:rsid w:val="00EF6912"/>
    <w:rsid w:val="00EF75DD"/>
    <w:rsid w:val="00EF7790"/>
    <w:rsid w:val="00F000CF"/>
    <w:rsid w:val="00F004DE"/>
    <w:rsid w:val="00F01EF3"/>
    <w:rsid w:val="00F024CA"/>
    <w:rsid w:val="00F02DC6"/>
    <w:rsid w:val="00F030F1"/>
    <w:rsid w:val="00F03136"/>
    <w:rsid w:val="00F035DF"/>
    <w:rsid w:val="00F03681"/>
    <w:rsid w:val="00F03E69"/>
    <w:rsid w:val="00F042D5"/>
    <w:rsid w:val="00F04FAE"/>
    <w:rsid w:val="00F053B6"/>
    <w:rsid w:val="00F056D3"/>
    <w:rsid w:val="00F06860"/>
    <w:rsid w:val="00F068B1"/>
    <w:rsid w:val="00F06ADA"/>
    <w:rsid w:val="00F07369"/>
    <w:rsid w:val="00F078E5"/>
    <w:rsid w:val="00F07F6C"/>
    <w:rsid w:val="00F10925"/>
    <w:rsid w:val="00F10B02"/>
    <w:rsid w:val="00F116AC"/>
    <w:rsid w:val="00F129E0"/>
    <w:rsid w:val="00F1403B"/>
    <w:rsid w:val="00F145C2"/>
    <w:rsid w:val="00F14712"/>
    <w:rsid w:val="00F14AE1"/>
    <w:rsid w:val="00F150D2"/>
    <w:rsid w:val="00F15D30"/>
    <w:rsid w:val="00F15E44"/>
    <w:rsid w:val="00F17184"/>
    <w:rsid w:val="00F17216"/>
    <w:rsid w:val="00F174F7"/>
    <w:rsid w:val="00F1788F"/>
    <w:rsid w:val="00F17910"/>
    <w:rsid w:val="00F17916"/>
    <w:rsid w:val="00F17B27"/>
    <w:rsid w:val="00F2037E"/>
    <w:rsid w:val="00F208D7"/>
    <w:rsid w:val="00F20F6D"/>
    <w:rsid w:val="00F20FED"/>
    <w:rsid w:val="00F21276"/>
    <w:rsid w:val="00F213FE"/>
    <w:rsid w:val="00F216B9"/>
    <w:rsid w:val="00F229CB"/>
    <w:rsid w:val="00F23679"/>
    <w:rsid w:val="00F23BFC"/>
    <w:rsid w:val="00F244DB"/>
    <w:rsid w:val="00F244F5"/>
    <w:rsid w:val="00F24B11"/>
    <w:rsid w:val="00F25250"/>
    <w:rsid w:val="00F25C00"/>
    <w:rsid w:val="00F25FB2"/>
    <w:rsid w:val="00F261A5"/>
    <w:rsid w:val="00F262A3"/>
    <w:rsid w:val="00F265C5"/>
    <w:rsid w:val="00F26A10"/>
    <w:rsid w:val="00F27BD2"/>
    <w:rsid w:val="00F27F12"/>
    <w:rsid w:val="00F300AC"/>
    <w:rsid w:val="00F301B8"/>
    <w:rsid w:val="00F305C5"/>
    <w:rsid w:val="00F315B1"/>
    <w:rsid w:val="00F31AC7"/>
    <w:rsid w:val="00F31C59"/>
    <w:rsid w:val="00F32181"/>
    <w:rsid w:val="00F3246C"/>
    <w:rsid w:val="00F328BD"/>
    <w:rsid w:val="00F32F6D"/>
    <w:rsid w:val="00F33140"/>
    <w:rsid w:val="00F33164"/>
    <w:rsid w:val="00F33C71"/>
    <w:rsid w:val="00F33F44"/>
    <w:rsid w:val="00F34138"/>
    <w:rsid w:val="00F346D5"/>
    <w:rsid w:val="00F34743"/>
    <w:rsid w:val="00F34824"/>
    <w:rsid w:val="00F355B2"/>
    <w:rsid w:val="00F3582F"/>
    <w:rsid w:val="00F35848"/>
    <w:rsid w:val="00F362A1"/>
    <w:rsid w:val="00F36463"/>
    <w:rsid w:val="00F364E9"/>
    <w:rsid w:val="00F366E2"/>
    <w:rsid w:val="00F36899"/>
    <w:rsid w:val="00F36AD0"/>
    <w:rsid w:val="00F36F63"/>
    <w:rsid w:val="00F37CEC"/>
    <w:rsid w:val="00F37DD7"/>
    <w:rsid w:val="00F40003"/>
    <w:rsid w:val="00F401BF"/>
    <w:rsid w:val="00F415B0"/>
    <w:rsid w:val="00F419E1"/>
    <w:rsid w:val="00F41ED6"/>
    <w:rsid w:val="00F4240F"/>
    <w:rsid w:val="00F42CD2"/>
    <w:rsid w:val="00F42D42"/>
    <w:rsid w:val="00F42EB1"/>
    <w:rsid w:val="00F42FA5"/>
    <w:rsid w:val="00F43474"/>
    <w:rsid w:val="00F45A29"/>
    <w:rsid w:val="00F46127"/>
    <w:rsid w:val="00F461F4"/>
    <w:rsid w:val="00F46323"/>
    <w:rsid w:val="00F469DC"/>
    <w:rsid w:val="00F46BD6"/>
    <w:rsid w:val="00F46C7F"/>
    <w:rsid w:val="00F47508"/>
    <w:rsid w:val="00F47AD2"/>
    <w:rsid w:val="00F47C38"/>
    <w:rsid w:val="00F500DC"/>
    <w:rsid w:val="00F5046D"/>
    <w:rsid w:val="00F5116B"/>
    <w:rsid w:val="00F51E2D"/>
    <w:rsid w:val="00F52624"/>
    <w:rsid w:val="00F52872"/>
    <w:rsid w:val="00F52C6A"/>
    <w:rsid w:val="00F52FB4"/>
    <w:rsid w:val="00F5355F"/>
    <w:rsid w:val="00F53594"/>
    <w:rsid w:val="00F535FD"/>
    <w:rsid w:val="00F5361E"/>
    <w:rsid w:val="00F53AE1"/>
    <w:rsid w:val="00F546E4"/>
    <w:rsid w:val="00F550DC"/>
    <w:rsid w:val="00F554EE"/>
    <w:rsid w:val="00F55C80"/>
    <w:rsid w:val="00F55CE7"/>
    <w:rsid w:val="00F56C45"/>
    <w:rsid w:val="00F57430"/>
    <w:rsid w:val="00F57895"/>
    <w:rsid w:val="00F60310"/>
    <w:rsid w:val="00F603D8"/>
    <w:rsid w:val="00F60472"/>
    <w:rsid w:val="00F6054F"/>
    <w:rsid w:val="00F60ABB"/>
    <w:rsid w:val="00F61B44"/>
    <w:rsid w:val="00F61D14"/>
    <w:rsid w:val="00F61E2C"/>
    <w:rsid w:val="00F621DE"/>
    <w:rsid w:val="00F62429"/>
    <w:rsid w:val="00F62C7D"/>
    <w:rsid w:val="00F62C96"/>
    <w:rsid w:val="00F6310D"/>
    <w:rsid w:val="00F635B8"/>
    <w:rsid w:val="00F6384F"/>
    <w:rsid w:val="00F639E1"/>
    <w:rsid w:val="00F6463E"/>
    <w:rsid w:val="00F64642"/>
    <w:rsid w:val="00F64ACE"/>
    <w:rsid w:val="00F6577C"/>
    <w:rsid w:val="00F659F4"/>
    <w:rsid w:val="00F662DD"/>
    <w:rsid w:val="00F667EE"/>
    <w:rsid w:val="00F6692E"/>
    <w:rsid w:val="00F66ADD"/>
    <w:rsid w:val="00F67455"/>
    <w:rsid w:val="00F67652"/>
    <w:rsid w:val="00F67AF5"/>
    <w:rsid w:val="00F67DBA"/>
    <w:rsid w:val="00F67F1E"/>
    <w:rsid w:val="00F70091"/>
    <w:rsid w:val="00F716BC"/>
    <w:rsid w:val="00F71ABE"/>
    <w:rsid w:val="00F71AC7"/>
    <w:rsid w:val="00F71FEC"/>
    <w:rsid w:val="00F7239F"/>
    <w:rsid w:val="00F72C47"/>
    <w:rsid w:val="00F72F09"/>
    <w:rsid w:val="00F73593"/>
    <w:rsid w:val="00F744CC"/>
    <w:rsid w:val="00F745D0"/>
    <w:rsid w:val="00F747ED"/>
    <w:rsid w:val="00F74ACC"/>
    <w:rsid w:val="00F753B0"/>
    <w:rsid w:val="00F753C6"/>
    <w:rsid w:val="00F75D74"/>
    <w:rsid w:val="00F767ED"/>
    <w:rsid w:val="00F76F04"/>
    <w:rsid w:val="00F774FF"/>
    <w:rsid w:val="00F77AE0"/>
    <w:rsid w:val="00F8072C"/>
    <w:rsid w:val="00F80B20"/>
    <w:rsid w:val="00F80B21"/>
    <w:rsid w:val="00F813BF"/>
    <w:rsid w:val="00F815A1"/>
    <w:rsid w:val="00F8174F"/>
    <w:rsid w:val="00F8179E"/>
    <w:rsid w:val="00F81BC7"/>
    <w:rsid w:val="00F81E89"/>
    <w:rsid w:val="00F821B0"/>
    <w:rsid w:val="00F825F9"/>
    <w:rsid w:val="00F837EA"/>
    <w:rsid w:val="00F83D63"/>
    <w:rsid w:val="00F84271"/>
    <w:rsid w:val="00F84C63"/>
    <w:rsid w:val="00F84D6A"/>
    <w:rsid w:val="00F85D4B"/>
    <w:rsid w:val="00F86A8B"/>
    <w:rsid w:val="00F86AD8"/>
    <w:rsid w:val="00F86E15"/>
    <w:rsid w:val="00F906B7"/>
    <w:rsid w:val="00F923CC"/>
    <w:rsid w:val="00F9255B"/>
    <w:rsid w:val="00F9349F"/>
    <w:rsid w:val="00F93906"/>
    <w:rsid w:val="00F93D82"/>
    <w:rsid w:val="00F9413F"/>
    <w:rsid w:val="00F9443F"/>
    <w:rsid w:val="00F94721"/>
    <w:rsid w:val="00F958CA"/>
    <w:rsid w:val="00F95907"/>
    <w:rsid w:val="00F9672E"/>
    <w:rsid w:val="00F96BCE"/>
    <w:rsid w:val="00F970BF"/>
    <w:rsid w:val="00F971F2"/>
    <w:rsid w:val="00F976C7"/>
    <w:rsid w:val="00FA0172"/>
    <w:rsid w:val="00FA0407"/>
    <w:rsid w:val="00FA0483"/>
    <w:rsid w:val="00FA0CFB"/>
    <w:rsid w:val="00FA229E"/>
    <w:rsid w:val="00FA3363"/>
    <w:rsid w:val="00FA3508"/>
    <w:rsid w:val="00FA3663"/>
    <w:rsid w:val="00FA381C"/>
    <w:rsid w:val="00FA3975"/>
    <w:rsid w:val="00FA3FC9"/>
    <w:rsid w:val="00FA477B"/>
    <w:rsid w:val="00FA4D96"/>
    <w:rsid w:val="00FA5862"/>
    <w:rsid w:val="00FA644F"/>
    <w:rsid w:val="00FA64E3"/>
    <w:rsid w:val="00FA6B57"/>
    <w:rsid w:val="00FA6FF8"/>
    <w:rsid w:val="00FA7683"/>
    <w:rsid w:val="00FB03E7"/>
    <w:rsid w:val="00FB1021"/>
    <w:rsid w:val="00FB142A"/>
    <w:rsid w:val="00FB1DD6"/>
    <w:rsid w:val="00FB2093"/>
    <w:rsid w:val="00FB287F"/>
    <w:rsid w:val="00FB298C"/>
    <w:rsid w:val="00FB3226"/>
    <w:rsid w:val="00FB34B0"/>
    <w:rsid w:val="00FB3667"/>
    <w:rsid w:val="00FB50BF"/>
    <w:rsid w:val="00FB5323"/>
    <w:rsid w:val="00FB541C"/>
    <w:rsid w:val="00FB5B04"/>
    <w:rsid w:val="00FB6292"/>
    <w:rsid w:val="00FB68CA"/>
    <w:rsid w:val="00FB6C1D"/>
    <w:rsid w:val="00FB6D65"/>
    <w:rsid w:val="00FB7448"/>
    <w:rsid w:val="00FC02EA"/>
    <w:rsid w:val="00FC0581"/>
    <w:rsid w:val="00FC16E0"/>
    <w:rsid w:val="00FC2B12"/>
    <w:rsid w:val="00FC2CD5"/>
    <w:rsid w:val="00FC2DB5"/>
    <w:rsid w:val="00FC4E61"/>
    <w:rsid w:val="00FC5418"/>
    <w:rsid w:val="00FC6E61"/>
    <w:rsid w:val="00FC7053"/>
    <w:rsid w:val="00FC7169"/>
    <w:rsid w:val="00FC79EC"/>
    <w:rsid w:val="00FD04BD"/>
    <w:rsid w:val="00FD066C"/>
    <w:rsid w:val="00FD0E5B"/>
    <w:rsid w:val="00FD0E73"/>
    <w:rsid w:val="00FD147F"/>
    <w:rsid w:val="00FD16A6"/>
    <w:rsid w:val="00FD1CB6"/>
    <w:rsid w:val="00FD2033"/>
    <w:rsid w:val="00FD2229"/>
    <w:rsid w:val="00FD23D5"/>
    <w:rsid w:val="00FD2A5D"/>
    <w:rsid w:val="00FD2D95"/>
    <w:rsid w:val="00FD3248"/>
    <w:rsid w:val="00FD335B"/>
    <w:rsid w:val="00FD39F9"/>
    <w:rsid w:val="00FD3D0F"/>
    <w:rsid w:val="00FD4885"/>
    <w:rsid w:val="00FD4926"/>
    <w:rsid w:val="00FD4B71"/>
    <w:rsid w:val="00FD4BC5"/>
    <w:rsid w:val="00FD6290"/>
    <w:rsid w:val="00FD69F4"/>
    <w:rsid w:val="00FD7F8A"/>
    <w:rsid w:val="00FE057E"/>
    <w:rsid w:val="00FE0912"/>
    <w:rsid w:val="00FE17F8"/>
    <w:rsid w:val="00FE1C2A"/>
    <w:rsid w:val="00FE2455"/>
    <w:rsid w:val="00FE280A"/>
    <w:rsid w:val="00FE2839"/>
    <w:rsid w:val="00FE2B25"/>
    <w:rsid w:val="00FE2FD1"/>
    <w:rsid w:val="00FE3461"/>
    <w:rsid w:val="00FE3832"/>
    <w:rsid w:val="00FE40DD"/>
    <w:rsid w:val="00FE417D"/>
    <w:rsid w:val="00FE4AF4"/>
    <w:rsid w:val="00FE4B01"/>
    <w:rsid w:val="00FE58E5"/>
    <w:rsid w:val="00FE5ECA"/>
    <w:rsid w:val="00FE64DE"/>
    <w:rsid w:val="00FE66D9"/>
    <w:rsid w:val="00FE78C9"/>
    <w:rsid w:val="00FE7CD7"/>
    <w:rsid w:val="00FF007A"/>
    <w:rsid w:val="00FF051F"/>
    <w:rsid w:val="00FF121E"/>
    <w:rsid w:val="00FF158A"/>
    <w:rsid w:val="00FF15CF"/>
    <w:rsid w:val="00FF1E35"/>
    <w:rsid w:val="00FF2138"/>
    <w:rsid w:val="00FF2316"/>
    <w:rsid w:val="00FF2766"/>
    <w:rsid w:val="00FF286D"/>
    <w:rsid w:val="00FF2907"/>
    <w:rsid w:val="00FF2E4D"/>
    <w:rsid w:val="00FF3364"/>
    <w:rsid w:val="00FF3A9B"/>
    <w:rsid w:val="00FF44D5"/>
    <w:rsid w:val="00FF4816"/>
    <w:rsid w:val="00FF483A"/>
    <w:rsid w:val="00FF4919"/>
    <w:rsid w:val="00FF4E6F"/>
    <w:rsid w:val="00FF5A05"/>
    <w:rsid w:val="00FF5C0F"/>
    <w:rsid w:val="00FF5C70"/>
    <w:rsid w:val="00FF5D35"/>
    <w:rsid w:val="00FF5E61"/>
    <w:rsid w:val="00FF613D"/>
    <w:rsid w:val="00FF6186"/>
    <w:rsid w:val="00FF63A6"/>
    <w:rsid w:val="00FF69F6"/>
    <w:rsid w:val="00FF6C1F"/>
    <w:rsid w:val="00FF7238"/>
    <w:rsid w:val="00FF7804"/>
    <w:rsid w:val="00FF7F43"/>
    <w:rsid w:val="0106AAAF"/>
    <w:rsid w:val="0216C032"/>
    <w:rsid w:val="027C0DE1"/>
    <w:rsid w:val="02ACDE75"/>
    <w:rsid w:val="035B4515"/>
    <w:rsid w:val="03D6D3B0"/>
    <w:rsid w:val="04239CF4"/>
    <w:rsid w:val="05471F85"/>
    <w:rsid w:val="05DDB9CB"/>
    <w:rsid w:val="06427727"/>
    <w:rsid w:val="06812092"/>
    <w:rsid w:val="06A20C99"/>
    <w:rsid w:val="06E36F71"/>
    <w:rsid w:val="074CF54E"/>
    <w:rsid w:val="077EE209"/>
    <w:rsid w:val="078455D1"/>
    <w:rsid w:val="078838C2"/>
    <w:rsid w:val="07A14F1B"/>
    <w:rsid w:val="0876AF0E"/>
    <w:rsid w:val="09091858"/>
    <w:rsid w:val="0942F602"/>
    <w:rsid w:val="09F84E54"/>
    <w:rsid w:val="0AA65E3C"/>
    <w:rsid w:val="0B737089"/>
    <w:rsid w:val="0BAF8F8D"/>
    <w:rsid w:val="0BF6387E"/>
    <w:rsid w:val="0C5DBCE3"/>
    <w:rsid w:val="0CE3F224"/>
    <w:rsid w:val="0D4A6FBA"/>
    <w:rsid w:val="0DCA2157"/>
    <w:rsid w:val="0E5D9382"/>
    <w:rsid w:val="0EEF4B9F"/>
    <w:rsid w:val="0F5D4E56"/>
    <w:rsid w:val="0FA75F3D"/>
    <w:rsid w:val="1039467A"/>
    <w:rsid w:val="1046C199"/>
    <w:rsid w:val="10F7D247"/>
    <w:rsid w:val="1188819A"/>
    <w:rsid w:val="119E9ECB"/>
    <w:rsid w:val="11FB0D83"/>
    <w:rsid w:val="127D2449"/>
    <w:rsid w:val="128C7F5B"/>
    <w:rsid w:val="1307960A"/>
    <w:rsid w:val="135D72E3"/>
    <w:rsid w:val="137EE477"/>
    <w:rsid w:val="1445804F"/>
    <w:rsid w:val="151A1D60"/>
    <w:rsid w:val="15A6364D"/>
    <w:rsid w:val="167C1086"/>
    <w:rsid w:val="16D6C1B2"/>
    <w:rsid w:val="19E1BE0E"/>
    <w:rsid w:val="1A02445F"/>
    <w:rsid w:val="1B35B405"/>
    <w:rsid w:val="1BD94B87"/>
    <w:rsid w:val="1BDAFB9D"/>
    <w:rsid w:val="1BE72B14"/>
    <w:rsid w:val="1F54E256"/>
    <w:rsid w:val="1FF20984"/>
    <w:rsid w:val="2016E68D"/>
    <w:rsid w:val="21488A0C"/>
    <w:rsid w:val="22CBCA30"/>
    <w:rsid w:val="230FC0AD"/>
    <w:rsid w:val="23DBF76E"/>
    <w:rsid w:val="2463DB00"/>
    <w:rsid w:val="24F8ECCD"/>
    <w:rsid w:val="259941C0"/>
    <w:rsid w:val="25FA7A83"/>
    <w:rsid w:val="26224B47"/>
    <w:rsid w:val="264A595A"/>
    <w:rsid w:val="26C28C64"/>
    <w:rsid w:val="27765F55"/>
    <w:rsid w:val="2823B3EB"/>
    <w:rsid w:val="2925D426"/>
    <w:rsid w:val="2A53D5C9"/>
    <w:rsid w:val="2AC15642"/>
    <w:rsid w:val="2ACB361C"/>
    <w:rsid w:val="2B53B1B4"/>
    <w:rsid w:val="2B8098D5"/>
    <w:rsid w:val="2BC4FE04"/>
    <w:rsid w:val="2BE884C9"/>
    <w:rsid w:val="2C6DCCD3"/>
    <w:rsid w:val="2CF25400"/>
    <w:rsid w:val="2D023E0D"/>
    <w:rsid w:val="2D6A71E6"/>
    <w:rsid w:val="2E853F92"/>
    <w:rsid w:val="2F293C58"/>
    <w:rsid w:val="2F844F6D"/>
    <w:rsid w:val="30987016"/>
    <w:rsid w:val="30C42B16"/>
    <w:rsid w:val="31ACC473"/>
    <w:rsid w:val="31B24921"/>
    <w:rsid w:val="31D87570"/>
    <w:rsid w:val="33568246"/>
    <w:rsid w:val="33AE2C64"/>
    <w:rsid w:val="3442C8EB"/>
    <w:rsid w:val="34D94B42"/>
    <w:rsid w:val="371F2823"/>
    <w:rsid w:val="3765910A"/>
    <w:rsid w:val="3825D39B"/>
    <w:rsid w:val="389FBDCE"/>
    <w:rsid w:val="38BF5C7F"/>
    <w:rsid w:val="38D68B0A"/>
    <w:rsid w:val="38F6EB4A"/>
    <w:rsid w:val="3975F257"/>
    <w:rsid w:val="3B1724F0"/>
    <w:rsid w:val="3B420308"/>
    <w:rsid w:val="3BD904DD"/>
    <w:rsid w:val="3CC5281B"/>
    <w:rsid w:val="3D1D11F0"/>
    <w:rsid w:val="3D85D565"/>
    <w:rsid w:val="3E82E083"/>
    <w:rsid w:val="3E8E205A"/>
    <w:rsid w:val="409FB042"/>
    <w:rsid w:val="40E4BC77"/>
    <w:rsid w:val="40E73FA3"/>
    <w:rsid w:val="414637C1"/>
    <w:rsid w:val="41B6BEA8"/>
    <w:rsid w:val="41D66224"/>
    <w:rsid w:val="42765EFD"/>
    <w:rsid w:val="4298A36C"/>
    <w:rsid w:val="42A50E71"/>
    <w:rsid w:val="43361BC5"/>
    <w:rsid w:val="434F0D2B"/>
    <w:rsid w:val="43BAFA69"/>
    <w:rsid w:val="43CAFBF0"/>
    <w:rsid w:val="445CC6FC"/>
    <w:rsid w:val="45EF85BE"/>
    <w:rsid w:val="460E8BC8"/>
    <w:rsid w:val="47DCC25D"/>
    <w:rsid w:val="4AA4B1CA"/>
    <w:rsid w:val="4AB66B10"/>
    <w:rsid w:val="4B05E36D"/>
    <w:rsid w:val="4B19C6AF"/>
    <w:rsid w:val="4BF5B704"/>
    <w:rsid w:val="4C238512"/>
    <w:rsid w:val="4C2E4A44"/>
    <w:rsid w:val="4C6F6101"/>
    <w:rsid w:val="4D2BB8DC"/>
    <w:rsid w:val="4FA8CD54"/>
    <w:rsid w:val="4FC152CE"/>
    <w:rsid w:val="4FC547BD"/>
    <w:rsid w:val="517FD444"/>
    <w:rsid w:val="52B14585"/>
    <w:rsid w:val="5436022A"/>
    <w:rsid w:val="544DD0AE"/>
    <w:rsid w:val="54AFDFDF"/>
    <w:rsid w:val="54DBFAF7"/>
    <w:rsid w:val="553E254A"/>
    <w:rsid w:val="55683F5B"/>
    <w:rsid w:val="56B20F75"/>
    <w:rsid w:val="56B48537"/>
    <w:rsid w:val="56EAD74D"/>
    <w:rsid w:val="57429302"/>
    <w:rsid w:val="574D8DD0"/>
    <w:rsid w:val="57774022"/>
    <w:rsid w:val="57855158"/>
    <w:rsid w:val="5806E9D1"/>
    <w:rsid w:val="5844E177"/>
    <w:rsid w:val="58A5117B"/>
    <w:rsid w:val="59398693"/>
    <w:rsid w:val="593E7E65"/>
    <w:rsid w:val="59A42D99"/>
    <w:rsid w:val="5AB85C06"/>
    <w:rsid w:val="5B420745"/>
    <w:rsid w:val="5B600B3D"/>
    <w:rsid w:val="5C27D04A"/>
    <w:rsid w:val="5C3F5CEC"/>
    <w:rsid w:val="5C7630ED"/>
    <w:rsid w:val="5C7F4600"/>
    <w:rsid w:val="5EA6A68E"/>
    <w:rsid w:val="5F1E1248"/>
    <w:rsid w:val="60C2DC5B"/>
    <w:rsid w:val="60CD3535"/>
    <w:rsid w:val="61E0CDD9"/>
    <w:rsid w:val="62E10FCB"/>
    <w:rsid w:val="63D2BB23"/>
    <w:rsid w:val="64E75AE1"/>
    <w:rsid w:val="652BE45A"/>
    <w:rsid w:val="65E5E1B4"/>
    <w:rsid w:val="664E30FB"/>
    <w:rsid w:val="6736B06B"/>
    <w:rsid w:val="67A08FEE"/>
    <w:rsid w:val="67BA6B93"/>
    <w:rsid w:val="67BC65D8"/>
    <w:rsid w:val="6847FC53"/>
    <w:rsid w:val="68D2E182"/>
    <w:rsid w:val="691D8ED0"/>
    <w:rsid w:val="69367417"/>
    <w:rsid w:val="6A35A18E"/>
    <w:rsid w:val="6C1273BB"/>
    <w:rsid w:val="6CB74D8B"/>
    <w:rsid w:val="6E210353"/>
    <w:rsid w:val="6E6D5A15"/>
    <w:rsid w:val="6EFB55DC"/>
    <w:rsid w:val="706E356B"/>
    <w:rsid w:val="711F3FED"/>
    <w:rsid w:val="71844DEF"/>
    <w:rsid w:val="729E8A77"/>
    <w:rsid w:val="72F91228"/>
    <w:rsid w:val="731C51EB"/>
    <w:rsid w:val="74D34397"/>
    <w:rsid w:val="74D72763"/>
    <w:rsid w:val="7519F381"/>
    <w:rsid w:val="757BE07F"/>
    <w:rsid w:val="75A37160"/>
    <w:rsid w:val="76291181"/>
    <w:rsid w:val="76330527"/>
    <w:rsid w:val="76C6A5B0"/>
    <w:rsid w:val="78001E7C"/>
    <w:rsid w:val="7899DB96"/>
    <w:rsid w:val="78E6B2AE"/>
    <w:rsid w:val="7A7E4295"/>
    <w:rsid w:val="7A8A8A72"/>
    <w:rsid w:val="7AC7E9DD"/>
    <w:rsid w:val="7B1B2C26"/>
    <w:rsid w:val="7B6DFDCB"/>
    <w:rsid w:val="7BACB385"/>
    <w:rsid w:val="7BD06BE5"/>
    <w:rsid w:val="7BE3091E"/>
    <w:rsid w:val="7CC1F8B1"/>
    <w:rsid w:val="7D55B587"/>
    <w:rsid w:val="7DB8600C"/>
    <w:rsid w:val="7DBB5456"/>
    <w:rsid w:val="7E0B8F23"/>
    <w:rsid w:val="7EBE7E24"/>
    <w:rsid w:val="7F3E0692"/>
    <w:rsid w:val="7F4593A1"/>
    <w:rsid w:val="7F5BFC9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07FD23E"/>
  <w14:defaultImageDpi w14:val="0"/>
  <w15:docId w15:val="{86BDDD02-B490-453A-A486-7C8666C5F5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46BB"/>
  </w:style>
  <w:style w:type="paragraph" w:styleId="Heading1">
    <w:name w:val="heading 1"/>
    <w:basedOn w:val="Normal"/>
    <w:next w:val="Normal"/>
    <w:link w:val="Heading1Char"/>
    <w:uiPriority w:val="9"/>
    <w:qFormat/>
    <w:rsid w:val="00E9541C"/>
    <w:pPr>
      <w:keepNext/>
      <w:keepLines/>
      <w:spacing w:before="400" w:after="40" w:line="240" w:lineRule="auto"/>
      <w:outlineLvl w:val="0"/>
    </w:pPr>
    <w:rPr>
      <w:rFonts w:asciiTheme="majorHAnsi" w:hAnsiTheme="majorHAnsi" w:eastAsiaTheme="majorEastAsia" w:cstheme="majorBidi"/>
      <w:b/>
      <w:color w:val="1F4E79" w:themeColor="accent1" w:themeShade="80"/>
      <w:sz w:val="44"/>
      <w:szCs w:val="36"/>
    </w:rPr>
  </w:style>
  <w:style w:type="paragraph" w:styleId="Heading2">
    <w:name w:val="heading 2"/>
    <w:basedOn w:val="Normal"/>
    <w:next w:val="Normal"/>
    <w:link w:val="Heading2Char"/>
    <w:uiPriority w:val="9"/>
    <w:unhideWhenUsed/>
    <w:qFormat/>
    <w:rsid w:val="004204F4"/>
    <w:pPr>
      <w:keepNext/>
      <w:keepLines/>
      <w:spacing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6577C"/>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6577C"/>
    <w:pPr>
      <w:keepNext/>
      <w:keepLines/>
      <w:spacing w:before="40" w:after="0" w:line="259" w:lineRule="auto"/>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6577C"/>
    <w:pPr>
      <w:keepNext/>
      <w:keepLines/>
      <w:spacing w:before="40" w:after="0" w:line="259" w:lineRule="auto"/>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F6577C"/>
    <w:pPr>
      <w:keepNext/>
      <w:keepLines/>
      <w:spacing w:before="40" w:after="0" w:line="259" w:lineRule="auto"/>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6577C"/>
    <w:pPr>
      <w:keepNext/>
      <w:keepLines/>
      <w:spacing w:before="40" w:after="0" w:line="259" w:lineRule="auto"/>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F6577C"/>
    <w:pPr>
      <w:keepNext/>
      <w:keepLines/>
      <w:spacing w:before="40" w:after="0" w:line="259" w:lineRule="auto"/>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6577C"/>
    <w:pPr>
      <w:keepNext/>
      <w:keepLines/>
      <w:spacing w:before="40" w:after="0" w:line="259" w:lineRule="auto"/>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9541C"/>
    <w:rPr>
      <w:rFonts w:asciiTheme="majorHAnsi" w:hAnsiTheme="majorHAnsi" w:eastAsiaTheme="majorEastAsia" w:cstheme="majorBidi"/>
      <w:b/>
      <w:color w:val="1F4E79" w:themeColor="accent1" w:themeShade="80"/>
      <w:sz w:val="44"/>
      <w:szCs w:val="36"/>
    </w:rPr>
  </w:style>
  <w:style w:type="character" w:styleId="Heading2Char" w:customStyle="1">
    <w:name w:val="Heading 2 Char"/>
    <w:basedOn w:val="DefaultParagraphFont"/>
    <w:link w:val="Heading2"/>
    <w:uiPriority w:val="9"/>
    <w:rsid w:val="004204F4"/>
    <w:rPr>
      <w:rFonts w:asciiTheme="majorHAnsi" w:hAnsiTheme="majorHAnsi" w:eastAsiaTheme="majorEastAsia" w:cstheme="majorBidi"/>
      <w:color w:val="2E74B5" w:themeColor="accent1" w:themeShade="BF"/>
      <w:sz w:val="32"/>
      <w:szCs w:val="32"/>
    </w:rPr>
  </w:style>
  <w:style w:type="character" w:styleId="Heading3Char" w:customStyle="1">
    <w:name w:val="Heading 3 Char"/>
    <w:basedOn w:val="DefaultParagraphFont"/>
    <w:link w:val="Heading3"/>
    <w:uiPriority w:val="9"/>
    <w:rsid w:val="000E5B41"/>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0E5B41"/>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0E5B41"/>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0E5B41"/>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0E5B41"/>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0E5B41"/>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0E5B41"/>
    <w:rPr>
      <w:rFonts w:asciiTheme="majorHAnsi" w:hAnsiTheme="majorHAnsi" w:eastAsiaTheme="majorEastAsia" w:cstheme="majorBidi"/>
      <w:i/>
      <w:iCs/>
      <w:color w:val="1F4E79" w:themeColor="accent1" w:themeShade="80"/>
    </w:rPr>
  </w:style>
  <w:style w:type="paragraph" w:styleId="Header">
    <w:name w:val="header"/>
    <w:basedOn w:val="Normal"/>
    <w:link w:val="HeaderChar"/>
    <w:uiPriority w:val="99"/>
    <w:unhideWhenUsed/>
    <w:rsid w:val="0060449D"/>
    <w:pPr>
      <w:tabs>
        <w:tab w:val="center" w:pos="4680"/>
        <w:tab w:val="right" w:pos="9360"/>
      </w:tabs>
    </w:pPr>
  </w:style>
  <w:style w:type="character" w:styleId="HeaderChar" w:customStyle="1">
    <w:name w:val="Header Char"/>
    <w:link w:val="Header"/>
    <w:uiPriority w:val="99"/>
    <w:rsid w:val="0060449D"/>
    <w:rPr>
      <w:rFonts w:ascii="Arial" w:hAnsi="Arial" w:cs="Arial"/>
      <w:color w:val="000000"/>
      <w:kern w:val="28"/>
      <w:sz w:val="16"/>
      <w:szCs w:val="16"/>
    </w:rPr>
  </w:style>
  <w:style w:type="paragraph" w:styleId="Footer">
    <w:name w:val="footer"/>
    <w:basedOn w:val="Normal"/>
    <w:link w:val="FooterChar"/>
    <w:uiPriority w:val="99"/>
    <w:unhideWhenUsed/>
    <w:rsid w:val="0060449D"/>
    <w:pPr>
      <w:tabs>
        <w:tab w:val="center" w:pos="4680"/>
        <w:tab w:val="right" w:pos="9360"/>
      </w:tabs>
    </w:pPr>
  </w:style>
  <w:style w:type="character" w:styleId="FooterChar" w:customStyle="1">
    <w:name w:val="Footer Char"/>
    <w:link w:val="Footer"/>
    <w:uiPriority w:val="99"/>
    <w:rsid w:val="0060449D"/>
    <w:rPr>
      <w:rFonts w:ascii="Arial" w:hAnsi="Arial" w:cs="Arial"/>
      <w:color w:val="000000"/>
      <w:kern w:val="28"/>
      <w:sz w:val="16"/>
      <w:szCs w:val="16"/>
    </w:rPr>
  </w:style>
  <w:style w:type="paragraph" w:styleId="TOCHeading">
    <w:name w:val="TOC Heading"/>
    <w:basedOn w:val="Heading1"/>
    <w:next w:val="Normal"/>
    <w:uiPriority w:val="39"/>
    <w:unhideWhenUsed/>
    <w:qFormat/>
    <w:rsid w:val="000E5B41"/>
    <w:pPr>
      <w:outlineLvl w:val="9"/>
    </w:pPr>
  </w:style>
  <w:style w:type="paragraph" w:styleId="Caption">
    <w:name w:val="caption"/>
    <w:basedOn w:val="Normal"/>
    <w:next w:val="Normal"/>
    <w:uiPriority w:val="35"/>
    <w:semiHidden/>
    <w:unhideWhenUsed/>
    <w:qFormat/>
    <w:rsid w:val="00F6577C"/>
    <w:pPr>
      <w:spacing w:after="160" w:line="240" w:lineRule="auto"/>
    </w:pPr>
    <w:rPr>
      <w:b/>
      <w:bCs/>
      <w:smallCaps/>
      <w:color w:val="44546A" w:themeColor="text2"/>
    </w:rPr>
  </w:style>
  <w:style w:type="paragraph" w:styleId="Title">
    <w:name w:val="Title"/>
    <w:basedOn w:val="Normal"/>
    <w:next w:val="Normal"/>
    <w:link w:val="TitleChar"/>
    <w:uiPriority w:val="10"/>
    <w:qFormat/>
    <w:rsid w:val="00F6577C"/>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0E5B41"/>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F6577C"/>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0E5B41"/>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0E5B41"/>
    <w:rPr>
      <w:b/>
      <w:bCs/>
    </w:rPr>
  </w:style>
  <w:style w:type="character" w:styleId="Emphasis">
    <w:name w:val="Emphasis"/>
    <w:basedOn w:val="DefaultParagraphFont"/>
    <w:uiPriority w:val="20"/>
    <w:qFormat/>
    <w:rsid w:val="000E5B41"/>
    <w:rPr>
      <w:i/>
      <w:iCs/>
    </w:rPr>
  </w:style>
  <w:style w:type="paragraph" w:styleId="NoSpacing">
    <w:name w:val="No Spacing"/>
    <w:aliases w:val="Default Normal"/>
    <w:link w:val="NoSpacingChar"/>
    <w:uiPriority w:val="1"/>
    <w:qFormat/>
    <w:rsid w:val="000E5B41"/>
    <w:pPr>
      <w:spacing w:after="0" w:line="240" w:lineRule="auto"/>
    </w:pPr>
  </w:style>
  <w:style w:type="character" w:styleId="NoSpacingChar" w:customStyle="1">
    <w:name w:val="No Spacing Char"/>
    <w:aliases w:val="Default Normal Char"/>
    <w:basedOn w:val="DefaultParagraphFont"/>
    <w:link w:val="NoSpacing"/>
    <w:uiPriority w:val="1"/>
    <w:locked/>
    <w:rsid w:val="00817F76"/>
  </w:style>
  <w:style w:type="paragraph" w:styleId="Quote">
    <w:name w:val="Quote"/>
    <w:basedOn w:val="Normal"/>
    <w:next w:val="Normal"/>
    <w:link w:val="QuoteChar"/>
    <w:uiPriority w:val="29"/>
    <w:qFormat/>
    <w:rsid w:val="00F6577C"/>
    <w:pPr>
      <w:spacing w:before="120" w:line="259" w:lineRule="auto"/>
      <w:ind w:left="720"/>
    </w:pPr>
    <w:rPr>
      <w:color w:val="44546A" w:themeColor="text2"/>
      <w:sz w:val="24"/>
      <w:szCs w:val="24"/>
    </w:rPr>
  </w:style>
  <w:style w:type="character" w:styleId="QuoteChar" w:customStyle="1">
    <w:name w:val="Quote Char"/>
    <w:basedOn w:val="DefaultParagraphFont"/>
    <w:link w:val="Quote"/>
    <w:uiPriority w:val="29"/>
    <w:rsid w:val="000E5B41"/>
    <w:rPr>
      <w:color w:val="44546A" w:themeColor="text2"/>
      <w:sz w:val="24"/>
      <w:szCs w:val="24"/>
    </w:rPr>
  </w:style>
  <w:style w:type="paragraph" w:styleId="IntenseQuote">
    <w:name w:val="Intense Quote"/>
    <w:basedOn w:val="Normal"/>
    <w:next w:val="Normal"/>
    <w:link w:val="IntenseQuoteChar"/>
    <w:uiPriority w:val="30"/>
    <w:qFormat/>
    <w:rsid w:val="00F6577C"/>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0E5B41"/>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F6577C"/>
    <w:rPr>
      <w:i/>
      <w:iCs/>
      <w:color w:val="595959" w:themeColor="text1" w:themeTint="A6"/>
    </w:rPr>
  </w:style>
  <w:style w:type="character" w:styleId="IntenseEmphasis">
    <w:name w:val="Intense Emphasis"/>
    <w:basedOn w:val="DefaultParagraphFont"/>
    <w:uiPriority w:val="21"/>
    <w:qFormat/>
    <w:rsid w:val="000E5B41"/>
    <w:rPr>
      <w:b/>
      <w:bCs/>
      <w:i/>
      <w:iCs/>
    </w:rPr>
  </w:style>
  <w:style w:type="character" w:styleId="SubtleReference">
    <w:name w:val="Subtle Reference"/>
    <w:basedOn w:val="DefaultParagraphFont"/>
    <w:uiPriority w:val="31"/>
    <w:qFormat/>
    <w:rsid w:val="00F6577C"/>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F6577C"/>
    <w:rPr>
      <w:b/>
      <w:bCs/>
      <w:smallCaps/>
      <w:color w:val="44546A" w:themeColor="text2"/>
      <w:u w:val="single"/>
    </w:rPr>
  </w:style>
  <w:style w:type="character" w:styleId="BookTitle">
    <w:name w:val="Book Title"/>
    <w:basedOn w:val="DefaultParagraphFont"/>
    <w:uiPriority w:val="33"/>
    <w:qFormat/>
    <w:rsid w:val="00F6577C"/>
    <w:rPr>
      <w:b/>
      <w:bCs/>
      <w:smallCaps/>
      <w:spacing w:val="10"/>
    </w:rPr>
  </w:style>
  <w:style w:type="paragraph" w:styleId="ListParagraph">
    <w:name w:val="List Paragraph"/>
    <w:basedOn w:val="Normal"/>
    <w:uiPriority w:val="34"/>
    <w:qFormat/>
    <w:rsid w:val="00AC3FA0"/>
    <w:pPr>
      <w:numPr>
        <w:numId w:val="14"/>
      </w:numPr>
    </w:pPr>
  </w:style>
  <w:style w:type="paragraph" w:styleId="msonormal0" w:customStyle="1">
    <w:name w:val="msonormal"/>
    <w:basedOn w:val="Normal"/>
    <w:rsid w:val="00817F76"/>
    <w:pPr>
      <w:spacing w:before="100" w:beforeAutospacing="1" w:after="100" w:afterAutospacing="1" w:line="240" w:lineRule="auto"/>
    </w:pPr>
    <w:rPr>
      <w:rFonts w:ascii="Times New Roman" w:hAnsi="Times New Roman"/>
      <w:sz w:val="24"/>
      <w:szCs w:val="24"/>
    </w:rPr>
  </w:style>
  <w:style w:type="character" w:styleId="CommentTextChar" w:customStyle="1">
    <w:name w:val="Comment Text Char"/>
    <w:basedOn w:val="DefaultParagraphFont"/>
    <w:link w:val="CommentText"/>
    <w:uiPriority w:val="99"/>
    <w:rsid w:val="00817F76"/>
    <w:rPr>
      <w:rFonts w:asciiTheme="minorHAnsi" w:hAnsiTheme="minorHAnsi" w:eastAsiaTheme="minorEastAsia" w:cstheme="minorBidi"/>
    </w:rPr>
  </w:style>
  <w:style w:type="paragraph" w:styleId="CommentText">
    <w:name w:val="annotation text"/>
    <w:basedOn w:val="Normal"/>
    <w:link w:val="CommentTextChar"/>
    <w:uiPriority w:val="99"/>
    <w:unhideWhenUsed/>
    <w:rsid w:val="00817F76"/>
    <w:pPr>
      <w:spacing w:before="100" w:after="200" w:line="240" w:lineRule="auto"/>
    </w:pPr>
  </w:style>
  <w:style w:type="character" w:styleId="CommentSubjectChar" w:customStyle="1">
    <w:name w:val="Comment Subject Char"/>
    <w:basedOn w:val="CommentTextChar"/>
    <w:link w:val="CommentSubject"/>
    <w:uiPriority w:val="99"/>
    <w:semiHidden/>
    <w:rsid w:val="00817F76"/>
    <w:rPr>
      <w:rFonts w:asciiTheme="minorHAnsi" w:hAnsiTheme="minorHAnsi" w:eastAsiaTheme="minorEastAsia" w:cstheme="minorBidi"/>
      <w:b/>
      <w:bCs/>
    </w:rPr>
  </w:style>
  <w:style w:type="paragraph" w:styleId="CommentSubject">
    <w:name w:val="annotation subject"/>
    <w:basedOn w:val="CommentText"/>
    <w:next w:val="CommentText"/>
    <w:link w:val="CommentSubjectChar"/>
    <w:uiPriority w:val="99"/>
    <w:semiHidden/>
    <w:unhideWhenUsed/>
    <w:rsid w:val="00817F76"/>
    <w:rPr>
      <w:b/>
      <w:bCs/>
    </w:rPr>
  </w:style>
  <w:style w:type="character" w:styleId="BalloonTextChar" w:customStyle="1">
    <w:name w:val="Balloon Text Char"/>
    <w:basedOn w:val="DefaultParagraphFont"/>
    <w:link w:val="BalloonText"/>
    <w:uiPriority w:val="99"/>
    <w:semiHidden/>
    <w:rsid w:val="00817F76"/>
    <w:rPr>
      <w:rFonts w:ascii="Segoe UI" w:hAnsi="Segoe UI" w:cs="Segoe UI" w:eastAsiaTheme="minorEastAsia"/>
      <w:sz w:val="18"/>
      <w:szCs w:val="18"/>
    </w:rPr>
  </w:style>
  <w:style w:type="paragraph" w:styleId="BalloonText">
    <w:name w:val="Balloon Text"/>
    <w:basedOn w:val="Normal"/>
    <w:link w:val="BalloonTextChar"/>
    <w:uiPriority w:val="99"/>
    <w:semiHidden/>
    <w:unhideWhenUsed/>
    <w:rsid w:val="00817F76"/>
    <w:pPr>
      <w:spacing w:before="100" w:after="0" w:line="240" w:lineRule="auto"/>
    </w:pPr>
    <w:rPr>
      <w:rFonts w:ascii="Segoe UI" w:hAnsi="Segoe UI" w:cs="Segoe UI"/>
      <w:sz w:val="18"/>
      <w:szCs w:val="18"/>
    </w:rPr>
  </w:style>
  <w:style w:type="paragraph" w:styleId="Default" w:customStyle="1">
    <w:name w:val="Default"/>
    <w:rsid w:val="00817F76"/>
    <w:pPr>
      <w:autoSpaceDE w:val="0"/>
      <w:autoSpaceDN w:val="0"/>
      <w:adjustRightInd w:val="0"/>
      <w:spacing w:before="100"/>
    </w:pPr>
    <w:rPr>
      <w:rFonts w:ascii="Gill Sans MT" w:hAnsi="Gill Sans MT" w:cs="Gill Sans MT"/>
      <w:color w:val="000000"/>
      <w:sz w:val="24"/>
      <w:szCs w:val="24"/>
    </w:rPr>
  </w:style>
  <w:style w:type="paragraph" w:styleId="xl63" w:customStyle="1">
    <w:name w:val="xl63"/>
    <w:basedOn w:val="Normal"/>
    <w:rsid w:val="00817F76"/>
    <w:pPr>
      <w:spacing w:before="100" w:beforeAutospacing="1" w:after="100" w:afterAutospacing="1" w:line="240" w:lineRule="auto"/>
    </w:pPr>
    <w:rPr>
      <w:rFonts w:ascii="Times New Roman" w:hAnsi="Times New Roman"/>
      <w:sz w:val="24"/>
      <w:szCs w:val="24"/>
    </w:rPr>
  </w:style>
  <w:style w:type="paragraph" w:styleId="xl64" w:customStyle="1">
    <w:name w:val="xl64"/>
    <w:basedOn w:val="Normal"/>
    <w:rsid w:val="00817F76"/>
    <w:pPr>
      <w:spacing w:before="100" w:beforeAutospacing="1" w:after="100" w:afterAutospacing="1" w:line="240" w:lineRule="auto"/>
    </w:pPr>
    <w:rPr>
      <w:rFonts w:ascii="Times New Roman" w:hAnsi="Times New Roman"/>
      <w:sz w:val="24"/>
      <w:szCs w:val="24"/>
    </w:rPr>
  </w:style>
  <w:style w:type="paragraph" w:styleId="xl65" w:customStyle="1">
    <w:name w:val="xl65"/>
    <w:basedOn w:val="Normal"/>
    <w:rsid w:val="00817F76"/>
    <w:pPr>
      <w:spacing w:before="100" w:beforeAutospacing="1" w:after="100" w:afterAutospacing="1" w:line="240" w:lineRule="auto"/>
    </w:pPr>
    <w:rPr>
      <w:rFonts w:ascii="Times New Roman" w:hAnsi="Times New Roman"/>
      <w:b/>
      <w:bCs/>
      <w:sz w:val="24"/>
      <w:szCs w:val="24"/>
    </w:rPr>
  </w:style>
  <w:style w:type="paragraph" w:styleId="xl66" w:customStyle="1">
    <w:name w:val="xl66"/>
    <w:basedOn w:val="Normal"/>
    <w:rsid w:val="00817F76"/>
    <w:pPr>
      <w:spacing w:before="100" w:beforeAutospacing="1" w:after="100" w:afterAutospacing="1" w:line="240" w:lineRule="auto"/>
    </w:pPr>
    <w:rPr>
      <w:rFonts w:ascii="Times New Roman" w:hAnsi="Times New Roman"/>
    </w:rPr>
  </w:style>
  <w:style w:type="paragraph" w:styleId="xl67" w:customStyle="1">
    <w:name w:val="xl67"/>
    <w:basedOn w:val="Normal"/>
    <w:rsid w:val="00817F76"/>
    <w:pPr>
      <w:spacing w:before="100" w:beforeAutospacing="1" w:after="100" w:afterAutospacing="1" w:line="240" w:lineRule="auto"/>
    </w:pPr>
    <w:rPr>
      <w:rFonts w:ascii="Times New Roman" w:hAnsi="Times New Roman"/>
      <w:sz w:val="24"/>
      <w:szCs w:val="24"/>
    </w:rPr>
  </w:style>
  <w:style w:type="paragraph" w:styleId="xl68" w:customStyle="1">
    <w:name w:val="xl68"/>
    <w:basedOn w:val="Normal"/>
    <w:rsid w:val="00817F76"/>
    <w:pPr>
      <w:spacing w:before="100" w:beforeAutospacing="1" w:after="100" w:afterAutospacing="1" w:line="240" w:lineRule="auto"/>
    </w:pPr>
    <w:rPr>
      <w:rFonts w:ascii="Times New Roman" w:hAnsi="Times New Roman"/>
      <w:sz w:val="24"/>
      <w:szCs w:val="24"/>
    </w:rPr>
  </w:style>
  <w:style w:type="paragraph" w:styleId="xl69" w:customStyle="1">
    <w:name w:val="xl69"/>
    <w:basedOn w:val="Normal"/>
    <w:rsid w:val="00817F76"/>
    <w:pPr>
      <w:spacing w:before="100" w:beforeAutospacing="1" w:after="100" w:afterAutospacing="1" w:line="240" w:lineRule="auto"/>
    </w:pPr>
    <w:rPr>
      <w:rFonts w:ascii="Times New Roman" w:hAnsi="Times New Roman"/>
      <w:sz w:val="24"/>
      <w:szCs w:val="24"/>
    </w:rPr>
  </w:style>
  <w:style w:type="paragraph" w:styleId="xl70" w:customStyle="1">
    <w:name w:val="xl70"/>
    <w:basedOn w:val="Normal"/>
    <w:rsid w:val="00817F76"/>
    <w:pPr>
      <w:spacing w:before="100" w:beforeAutospacing="1" w:after="100" w:afterAutospacing="1" w:line="240" w:lineRule="auto"/>
    </w:pPr>
    <w:rPr>
      <w:rFonts w:ascii="Times New Roman" w:hAnsi="Times New Roman"/>
      <w:color w:val="FF0000"/>
      <w:sz w:val="24"/>
      <w:szCs w:val="24"/>
    </w:rPr>
  </w:style>
  <w:style w:type="paragraph" w:styleId="xl71" w:customStyle="1">
    <w:name w:val="xl71"/>
    <w:basedOn w:val="Normal"/>
    <w:rsid w:val="00817F76"/>
    <w:pPr>
      <w:spacing w:before="100" w:beforeAutospacing="1" w:after="100" w:afterAutospacing="1" w:line="240" w:lineRule="auto"/>
    </w:pPr>
    <w:rPr>
      <w:rFonts w:ascii="Times New Roman" w:hAnsi="Times New Roman"/>
      <w:b/>
      <w:bCs/>
      <w:sz w:val="24"/>
      <w:szCs w:val="24"/>
      <w:u w:val="single"/>
    </w:rPr>
  </w:style>
  <w:style w:type="paragraph" w:styleId="xl72" w:customStyle="1">
    <w:name w:val="xl72"/>
    <w:basedOn w:val="Normal"/>
    <w:rsid w:val="00817F76"/>
    <w:pPr>
      <w:spacing w:before="100" w:beforeAutospacing="1" w:after="100" w:afterAutospacing="1" w:line="240" w:lineRule="auto"/>
    </w:pPr>
    <w:rPr>
      <w:rFonts w:ascii="Times New Roman" w:hAnsi="Times New Roman"/>
      <w:b/>
      <w:bCs/>
      <w:sz w:val="24"/>
      <w:szCs w:val="24"/>
      <w:u w:val="single"/>
    </w:rPr>
  </w:style>
  <w:style w:type="paragraph" w:styleId="xl73" w:customStyle="1">
    <w:name w:val="xl73"/>
    <w:basedOn w:val="Normal"/>
    <w:rsid w:val="00817F76"/>
    <w:pPr>
      <w:spacing w:before="100" w:beforeAutospacing="1" w:after="100" w:afterAutospacing="1" w:line="240" w:lineRule="auto"/>
    </w:pPr>
    <w:rPr>
      <w:rFonts w:ascii="Times New Roman" w:hAnsi="Times New Roman"/>
      <w:b/>
      <w:bCs/>
      <w:sz w:val="24"/>
      <w:szCs w:val="24"/>
      <w:u w:val="single"/>
    </w:rPr>
  </w:style>
  <w:style w:type="paragraph" w:styleId="xl74" w:customStyle="1">
    <w:name w:val="xl74"/>
    <w:basedOn w:val="Normal"/>
    <w:rsid w:val="00817F76"/>
    <w:pPr>
      <w:spacing w:before="100" w:beforeAutospacing="1" w:after="100" w:afterAutospacing="1" w:line="240" w:lineRule="auto"/>
    </w:pPr>
    <w:rPr>
      <w:rFonts w:ascii="Times New Roman" w:hAnsi="Times New Roman"/>
      <w:b/>
      <w:bCs/>
      <w:sz w:val="24"/>
      <w:szCs w:val="24"/>
      <w:u w:val="single"/>
    </w:rPr>
  </w:style>
  <w:style w:type="paragraph" w:styleId="xl75" w:customStyle="1">
    <w:name w:val="xl75"/>
    <w:basedOn w:val="Normal"/>
    <w:rsid w:val="00817F76"/>
    <w:pPr>
      <w:spacing w:before="100" w:beforeAutospacing="1" w:after="100" w:afterAutospacing="1" w:line="240" w:lineRule="auto"/>
    </w:pPr>
    <w:rPr>
      <w:rFonts w:ascii="Times New Roman" w:hAnsi="Times New Roman"/>
      <w:color w:val="FF0000"/>
      <w:sz w:val="24"/>
      <w:szCs w:val="24"/>
    </w:rPr>
  </w:style>
  <w:style w:type="paragraph" w:styleId="xl76" w:customStyle="1">
    <w:name w:val="xl76"/>
    <w:basedOn w:val="Normal"/>
    <w:rsid w:val="00817F76"/>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181C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1">
    <w:name w:val="Grid Table 2 Accent 1"/>
    <w:basedOn w:val="TableNormal"/>
    <w:uiPriority w:val="47"/>
    <w:rsid w:val="00181CBD"/>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9759B3"/>
    <w:rPr>
      <w:color w:val="0563C1" w:themeColor="hyperlink"/>
      <w:u w:val="single"/>
    </w:rPr>
  </w:style>
  <w:style w:type="character" w:styleId="UnresolvedMention1" w:customStyle="1">
    <w:name w:val="Unresolved Mention1"/>
    <w:basedOn w:val="DefaultParagraphFont"/>
    <w:uiPriority w:val="99"/>
    <w:semiHidden/>
    <w:unhideWhenUsed/>
    <w:rsid w:val="009759B3"/>
    <w:rPr>
      <w:color w:val="808080"/>
      <w:shd w:val="clear" w:color="auto" w:fill="E6E6E6"/>
    </w:rPr>
  </w:style>
  <w:style w:type="character" w:styleId="CommentReference">
    <w:name w:val="annotation reference"/>
    <w:basedOn w:val="DefaultParagraphFont"/>
    <w:uiPriority w:val="99"/>
    <w:semiHidden/>
    <w:unhideWhenUsed/>
    <w:rsid w:val="00375CF3"/>
    <w:rPr>
      <w:sz w:val="16"/>
      <w:szCs w:val="16"/>
    </w:rPr>
  </w:style>
  <w:style w:type="table" w:styleId="GridTable4">
    <w:name w:val="Grid Table 4"/>
    <w:basedOn w:val="TableNormal"/>
    <w:uiPriority w:val="49"/>
    <w:rsid w:val="004B16C2"/>
    <w:rPr>
      <w:rFonts w:eastAsiaTheme="minorHAnsi"/>
      <w:sz w:val="24"/>
      <w:szCs w:val="24"/>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4B16C2"/>
    <w:rPr>
      <w:rFonts w:eastAsiaTheme="minorHAnsi"/>
      <w:sz w:val="24"/>
      <w:szCs w:val="24"/>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4B16C2"/>
    <w:rPr>
      <w:rFonts w:eastAsiaTheme="minorHAnsi"/>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Normal"/>
    <w:next w:val="Normal"/>
    <w:autoRedefine/>
    <w:uiPriority w:val="39"/>
    <w:unhideWhenUsed/>
    <w:rsid w:val="00E3352B"/>
    <w:pPr>
      <w:tabs>
        <w:tab w:val="right" w:leader="dot" w:pos="10790"/>
      </w:tabs>
      <w:spacing w:after="100"/>
    </w:pPr>
  </w:style>
  <w:style w:type="paragraph" w:styleId="TOC2">
    <w:name w:val="toc 2"/>
    <w:basedOn w:val="Normal"/>
    <w:next w:val="Normal"/>
    <w:autoRedefine/>
    <w:uiPriority w:val="39"/>
    <w:unhideWhenUsed/>
    <w:rsid w:val="004B16C2"/>
    <w:pPr>
      <w:spacing w:after="100"/>
      <w:ind w:left="210"/>
    </w:pPr>
  </w:style>
  <w:style w:type="character" w:styleId="FollowedHyperlink">
    <w:name w:val="FollowedHyperlink"/>
    <w:basedOn w:val="DefaultParagraphFont"/>
    <w:uiPriority w:val="99"/>
    <w:semiHidden/>
    <w:unhideWhenUsed/>
    <w:rsid w:val="00C34685"/>
    <w:rPr>
      <w:color w:val="954F72" w:themeColor="followedHyperlink"/>
      <w:u w:val="single"/>
    </w:rPr>
  </w:style>
  <w:style w:type="paragraph" w:styleId="Revision">
    <w:name w:val="Revision"/>
    <w:hidden/>
    <w:uiPriority w:val="99"/>
    <w:semiHidden/>
    <w:rsid w:val="005861AD"/>
    <w:pPr>
      <w:spacing w:after="0" w:line="240" w:lineRule="auto"/>
    </w:pPr>
  </w:style>
  <w:style w:type="character" w:styleId="UnresolvedMention2" w:customStyle="1">
    <w:name w:val="Unresolved Mention2"/>
    <w:basedOn w:val="DefaultParagraphFont"/>
    <w:uiPriority w:val="99"/>
    <w:semiHidden/>
    <w:unhideWhenUsed/>
    <w:rsid w:val="00962567"/>
    <w:rPr>
      <w:color w:val="605E5C"/>
      <w:shd w:val="clear" w:color="auto" w:fill="E1DFDD"/>
    </w:rPr>
  </w:style>
  <w:style w:type="character" w:styleId="UnresolvedMention3" w:customStyle="1">
    <w:name w:val="Unresolved Mention3"/>
    <w:basedOn w:val="DefaultParagraphFont"/>
    <w:uiPriority w:val="99"/>
    <w:semiHidden/>
    <w:unhideWhenUsed/>
    <w:rsid w:val="007C138C"/>
    <w:rPr>
      <w:color w:val="605E5C"/>
      <w:shd w:val="clear" w:color="auto" w:fill="E1DFDD"/>
    </w:rPr>
  </w:style>
  <w:style w:type="paragraph" w:styleId="TOC3">
    <w:name w:val="toc 3"/>
    <w:basedOn w:val="Normal"/>
    <w:next w:val="Normal"/>
    <w:autoRedefine/>
    <w:uiPriority w:val="39"/>
    <w:unhideWhenUsed/>
    <w:rsid w:val="00A0416B"/>
    <w:pPr>
      <w:spacing w:after="100" w:line="259" w:lineRule="auto"/>
      <w:ind w:left="440"/>
    </w:pPr>
  </w:style>
  <w:style w:type="paragraph" w:styleId="TOC4">
    <w:name w:val="toc 4"/>
    <w:basedOn w:val="Normal"/>
    <w:next w:val="Normal"/>
    <w:autoRedefine/>
    <w:uiPriority w:val="39"/>
    <w:unhideWhenUsed/>
    <w:rsid w:val="00A0416B"/>
    <w:pPr>
      <w:spacing w:after="100" w:line="259" w:lineRule="auto"/>
      <w:ind w:left="660"/>
    </w:pPr>
  </w:style>
  <w:style w:type="paragraph" w:styleId="TOC5">
    <w:name w:val="toc 5"/>
    <w:basedOn w:val="Normal"/>
    <w:next w:val="Normal"/>
    <w:autoRedefine/>
    <w:uiPriority w:val="39"/>
    <w:unhideWhenUsed/>
    <w:rsid w:val="00A0416B"/>
    <w:pPr>
      <w:spacing w:after="100" w:line="259" w:lineRule="auto"/>
      <w:ind w:left="880"/>
    </w:pPr>
  </w:style>
  <w:style w:type="paragraph" w:styleId="TOC6">
    <w:name w:val="toc 6"/>
    <w:basedOn w:val="Normal"/>
    <w:next w:val="Normal"/>
    <w:autoRedefine/>
    <w:uiPriority w:val="39"/>
    <w:unhideWhenUsed/>
    <w:rsid w:val="00A0416B"/>
    <w:pPr>
      <w:spacing w:after="100" w:line="259" w:lineRule="auto"/>
      <w:ind w:left="1100"/>
    </w:pPr>
  </w:style>
  <w:style w:type="paragraph" w:styleId="TOC7">
    <w:name w:val="toc 7"/>
    <w:basedOn w:val="Normal"/>
    <w:next w:val="Normal"/>
    <w:autoRedefine/>
    <w:uiPriority w:val="39"/>
    <w:unhideWhenUsed/>
    <w:rsid w:val="00A0416B"/>
    <w:pPr>
      <w:spacing w:after="100" w:line="259" w:lineRule="auto"/>
      <w:ind w:left="1320"/>
    </w:pPr>
  </w:style>
  <w:style w:type="paragraph" w:styleId="TOC8">
    <w:name w:val="toc 8"/>
    <w:basedOn w:val="Normal"/>
    <w:next w:val="Normal"/>
    <w:autoRedefine/>
    <w:uiPriority w:val="39"/>
    <w:unhideWhenUsed/>
    <w:rsid w:val="00A0416B"/>
    <w:pPr>
      <w:spacing w:after="100" w:line="259" w:lineRule="auto"/>
      <w:ind w:left="1540"/>
    </w:pPr>
  </w:style>
  <w:style w:type="paragraph" w:styleId="TOC9">
    <w:name w:val="toc 9"/>
    <w:basedOn w:val="Normal"/>
    <w:next w:val="Normal"/>
    <w:autoRedefine/>
    <w:uiPriority w:val="39"/>
    <w:unhideWhenUsed/>
    <w:rsid w:val="00A0416B"/>
    <w:pPr>
      <w:spacing w:after="100" w:line="259" w:lineRule="auto"/>
      <w:ind w:left="1760"/>
    </w:pPr>
  </w:style>
  <w:style w:type="character" w:styleId="UnresolvedMention4" w:customStyle="1">
    <w:name w:val="Unresolved Mention4"/>
    <w:basedOn w:val="DefaultParagraphFont"/>
    <w:uiPriority w:val="99"/>
    <w:semiHidden/>
    <w:unhideWhenUsed/>
    <w:rsid w:val="00A0416B"/>
    <w:rPr>
      <w:color w:val="605E5C"/>
      <w:shd w:val="clear" w:color="auto" w:fill="E1DFDD"/>
    </w:rPr>
  </w:style>
  <w:style w:type="paragraph" w:styleId="gmail-m-5687020704910251048msolistparagraph" w:customStyle="1">
    <w:name w:val="gmail-m_-5687020704910251048msolistparagraph"/>
    <w:basedOn w:val="Normal"/>
    <w:rsid w:val="00F85D4B"/>
    <w:pPr>
      <w:spacing w:before="100" w:beforeAutospacing="1" w:after="100" w:afterAutospacing="1" w:line="240" w:lineRule="auto"/>
    </w:pPr>
    <w:rPr>
      <w:rFonts w:ascii="Calibri" w:hAnsi="Calibri" w:cs="Calibri" w:eastAsiaTheme="minorHAnsi"/>
    </w:rPr>
  </w:style>
  <w:style w:type="character" w:styleId="UnresolvedMention">
    <w:name w:val="Unresolved Mention"/>
    <w:basedOn w:val="DefaultParagraphFont"/>
    <w:uiPriority w:val="99"/>
    <w:semiHidden/>
    <w:unhideWhenUsed/>
    <w:rsid w:val="00B40288"/>
    <w:rPr>
      <w:color w:val="605E5C"/>
      <w:shd w:val="clear" w:color="auto" w:fill="E1DFDD"/>
    </w:rPr>
  </w:style>
  <w:style w:type="paragraph" w:styleId="NormalWeb">
    <w:name w:val="Normal (Web)"/>
    <w:basedOn w:val="Normal"/>
    <w:uiPriority w:val="99"/>
    <w:unhideWhenUsed/>
    <w:rsid w:val="000B6620"/>
    <w:pPr>
      <w:spacing w:before="100" w:beforeAutospacing="1" w:after="100" w:afterAutospacing="1" w:line="240" w:lineRule="auto"/>
    </w:pPr>
    <w:rPr>
      <w:rFonts w:ascii="Times New Roman" w:hAnsi="Times New Roman" w:eastAsia="Times New Roman" w:cs="Times New Roman"/>
      <w:sz w:val="24"/>
      <w:szCs w:val="24"/>
    </w:rPr>
  </w:style>
  <w:style w:type="character" w:styleId="PlaceholderText">
    <w:name w:val="Placeholder Text"/>
    <w:basedOn w:val="DefaultParagraphFont"/>
    <w:uiPriority w:val="99"/>
    <w:semiHidden/>
    <w:rsid w:val="003A06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7988">
      <w:bodyDiv w:val="1"/>
      <w:marLeft w:val="0"/>
      <w:marRight w:val="0"/>
      <w:marTop w:val="0"/>
      <w:marBottom w:val="0"/>
      <w:divBdr>
        <w:top w:val="none" w:sz="0" w:space="0" w:color="auto"/>
        <w:left w:val="none" w:sz="0" w:space="0" w:color="auto"/>
        <w:bottom w:val="none" w:sz="0" w:space="0" w:color="auto"/>
        <w:right w:val="none" w:sz="0" w:space="0" w:color="auto"/>
      </w:divBdr>
    </w:div>
    <w:div w:id="17656661">
      <w:bodyDiv w:val="1"/>
      <w:marLeft w:val="0"/>
      <w:marRight w:val="0"/>
      <w:marTop w:val="0"/>
      <w:marBottom w:val="0"/>
      <w:divBdr>
        <w:top w:val="none" w:sz="0" w:space="0" w:color="auto"/>
        <w:left w:val="none" w:sz="0" w:space="0" w:color="auto"/>
        <w:bottom w:val="none" w:sz="0" w:space="0" w:color="auto"/>
        <w:right w:val="none" w:sz="0" w:space="0" w:color="auto"/>
      </w:divBdr>
    </w:div>
    <w:div w:id="27992397">
      <w:bodyDiv w:val="1"/>
      <w:marLeft w:val="0"/>
      <w:marRight w:val="0"/>
      <w:marTop w:val="0"/>
      <w:marBottom w:val="0"/>
      <w:divBdr>
        <w:top w:val="none" w:sz="0" w:space="0" w:color="auto"/>
        <w:left w:val="none" w:sz="0" w:space="0" w:color="auto"/>
        <w:bottom w:val="none" w:sz="0" w:space="0" w:color="auto"/>
        <w:right w:val="none" w:sz="0" w:space="0" w:color="auto"/>
      </w:divBdr>
    </w:div>
    <w:div w:id="39982195">
      <w:bodyDiv w:val="1"/>
      <w:marLeft w:val="0"/>
      <w:marRight w:val="0"/>
      <w:marTop w:val="0"/>
      <w:marBottom w:val="0"/>
      <w:divBdr>
        <w:top w:val="none" w:sz="0" w:space="0" w:color="auto"/>
        <w:left w:val="none" w:sz="0" w:space="0" w:color="auto"/>
        <w:bottom w:val="none" w:sz="0" w:space="0" w:color="auto"/>
        <w:right w:val="none" w:sz="0" w:space="0" w:color="auto"/>
      </w:divBdr>
    </w:div>
    <w:div w:id="96143558">
      <w:bodyDiv w:val="1"/>
      <w:marLeft w:val="0"/>
      <w:marRight w:val="0"/>
      <w:marTop w:val="0"/>
      <w:marBottom w:val="0"/>
      <w:divBdr>
        <w:top w:val="none" w:sz="0" w:space="0" w:color="auto"/>
        <w:left w:val="none" w:sz="0" w:space="0" w:color="auto"/>
        <w:bottom w:val="none" w:sz="0" w:space="0" w:color="auto"/>
        <w:right w:val="none" w:sz="0" w:space="0" w:color="auto"/>
      </w:divBdr>
    </w:div>
    <w:div w:id="171919479">
      <w:bodyDiv w:val="1"/>
      <w:marLeft w:val="0"/>
      <w:marRight w:val="0"/>
      <w:marTop w:val="0"/>
      <w:marBottom w:val="0"/>
      <w:divBdr>
        <w:top w:val="none" w:sz="0" w:space="0" w:color="auto"/>
        <w:left w:val="none" w:sz="0" w:space="0" w:color="auto"/>
        <w:bottom w:val="none" w:sz="0" w:space="0" w:color="auto"/>
        <w:right w:val="none" w:sz="0" w:space="0" w:color="auto"/>
      </w:divBdr>
    </w:div>
    <w:div w:id="192885381">
      <w:bodyDiv w:val="1"/>
      <w:marLeft w:val="0"/>
      <w:marRight w:val="0"/>
      <w:marTop w:val="0"/>
      <w:marBottom w:val="0"/>
      <w:divBdr>
        <w:top w:val="none" w:sz="0" w:space="0" w:color="auto"/>
        <w:left w:val="none" w:sz="0" w:space="0" w:color="auto"/>
        <w:bottom w:val="none" w:sz="0" w:space="0" w:color="auto"/>
        <w:right w:val="none" w:sz="0" w:space="0" w:color="auto"/>
      </w:divBdr>
    </w:div>
    <w:div w:id="199981309">
      <w:bodyDiv w:val="1"/>
      <w:marLeft w:val="0"/>
      <w:marRight w:val="0"/>
      <w:marTop w:val="0"/>
      <w:marBottom w:val="0"/>
      <w:divBdr>
        <w:top w:val="none" w:sz="0" w:space="0" w:color="auto"/>
        <w:left w:val="none" w:sz="0" w:space="0" w:color="auto"/>
        <w:bottom w:val="none" w:sz="0" w:space="0" w:color="auto"/>
        <w:right w:val="none" w:sz="0" w:space="0" w:color="auto"/>
      </w:divBdr>
    </w:div>
    <w:div w:id="206914251">
      <w:bodyDiv w:val="1"/>
      <w:marLeft w:val="0"/>
      <w:marRight w:val="0"/>
      <w:marTop w:val="0"/>
      <w:marBottom w:val="0"/>
      <w:divBdr>
        <w:top w:val="none" w:sz="0" w:space="0" w:color="auto"/>
        <w:left w:val="none" w:sz="0" w:space="0" w:color="auto"/>
        <w:bottom w:val="none" w:sz="0" w:space="0" w:color="auto"/>
        <w:right w:val="none" w:sz="0" w:space="0" w:color="auto"/>
      </w:divBdr>
    </w:div>
    <w:div w:id="226578731">
      <w:bodyDiv w:val="1"/>
      <w:marLeft w:val="0"/>
      <w:marRight w:val="0"/>
      <w:marTop w:val="0"/>
      <w:marBottom w:val="0"/>
      <w:divBdr>
        <w:top w:val="none" w:sz="0" w:space="0" w:color="auto"/>
        <w:left w:val="none" w:sz="0" w:space="0" w:color="auto"/>
        <w:bottom w:val="none" w:sz="0" w:space="0" w:color="auto"/>
        <w:right w:val="none" w:sz="0" w:space="0" w:color="auto"/>
      </w:divBdr>
    </w:div>
    <w:div w:id="275412546">
      <w:bodyDiv w:val="1"/>
      <w:marLeft w:val="0"/>
      <w:marRight w:val="0"/>
      <w:marTop w:val="0"/>
      <w:marBottom w:val="0"/>
      <w:divBdr>
        <w:top w:val="none" w:sz="0" w:space="0" w:color="auto"/>
        <w:left w:val="none" w:sz="0" w:space="0" w:color="auto"/>
        <w:bottom w:val="none" w:sz="0" w:space="0" w:color="auto"/>
        <w:right w:val="none" w:sz="0" w:space="0" w:color="auto"/>
      </w:divBdr>
    </w:div>
    <w:div w:id="278145181">
      <w:bodyDiv w:val="1"/>
      <w:marLeft w:val="0"/>
      <w:marRight w:val="0"/>
      <w:marTop w:val="0"/>
      <w:marBottom w:val="0"/>
      <w:divBdr>
        <w:top w:val="none" w:sz="0" w:space="0" w:color="auto"/>
        <w:left w:val="none" w:sz="0" w:space="0" w:color="auto"/>
        <w:bottom w:val="none" w:sz="0" w:space="0" w:color="auto"/>
        <w:right w:val="none" w:sz="0" w:space="0" w:color="auto"/>
      </w:divBdr>
    </w:div>
    <w:div w:id="308479869">
      <w:bodyDiv w:val="1"/>
      <w:marLeft w:val="0"/>
      <w:marRight w:val="0"/>
      <w:marTop w:val="0"/>
      <w:marBottom w:val="0"/>
      <w:divBdr>
        <w:top w:val="none" w:sz="0" w:space="0" w:color="auto"/>
        <w:left w:val="none" w:sz="0" w:space="0" w:color="auto"/>
        <w:bottom w:val="none" w:sz="0" w:space="0" w:color="auto"/>
        <w:right w:val="none" w:sz="0" w:space="0" w:color="auto"/>
      </w:divBdr>
      <w:divsChild>
        <w:div w:id="1200893962">
          <w:marLeft w:val="0"/>
          <w:marRight w:val="0"/>
          <w:marTop w:val="0"/>
          <w:marBottom w:val="0"/>
          <w:divBdr>
            <w:top w:val="none" w:sz="0" w:space="0" w:color="auto"/>
            <w:left w:val="none" w:sz="0" w:space="0" w:color="auto"/>
            <w:bottom w:val="none" w:sz="0" w:space="0" w:color="auto"/>
            <w:right w:val="none" w:sz="0" w:space="0" w:color="auto"/>
          </w:divBdr>
          <w:divsChild>
            <w:div w:id="391389213">
              <w:marLeft w:val="0"/>
              <w:marRight w:val="0"/>
              <w:marTop w:val="0"/>
              <w:marBottom w:val="0"/>
              <w:divBdr>
                <w:top w:val="none" w:sz="0" w:space="0" w:color="auto"/>
                <w:left w:val="none" w:sz="0" w:space="0" w:color="auto"/>
                <w:bottom w:val="none" w:sz="0" w:space="0" w:color="auto"/>
                <w:right w:val="none" w:sz="0" w:space="0" w:color="auto"/>
              </w:divBdr>
              <w:divsChild>
                <w:div w:id="976644711">
                  <w:marLeft w:val="0"/>
                  <w:marRight w:val="0"/>
                  <w:marTop w:val="0"/>
                  <w:marBottom w:val="0"/>
                  <w:divBdr>
                    <w:top w:val="none" w:sz="0" w:space="0" w:color="auto"/>
                    <w:left w:val="none" w:sz="0" w:space="0" w:color="auto"/>
                    <w:bottom w:val="none" w:sz="0" w:space="0" w:color="auto"/>
                    <w:right w:val="none" w:sz="0" w:space="0" w:color="auto"/>
                  </w:divBdr>
                </w:div>
              </w:divsChild>
            </w:div>
            <w:div w:id="963776951">
              <w:marLeft w:val="0"/>
              <w:marRight w:val="0"/>
              <w:marTop w:val="0"/>
              <w:marBottom w:val="0"/>
              <w:divBdr>
                <w:top w:val="none" w:sz="0" w:space="0" w:color="auto"/>
                <w:left w:val="none" w:sz="0" w:space="0" w:color="auto"/>
                <w:bottom w:val="none" w:sz="0" w:space="0" w:color="auto"/>
                <w:right w:val="none" w:sz="0" w:space="0" w:color="auto"/>
              </w:divBdr>
              <w:divsChild>
                <w:div w:id="65690989">
                  <w:marLeft w:val="0"/>
                  <w:marRight w:val="0"/>
                  <w:marTop w:val="0"/>
                  <w:marBottom w:val="0"/>
                  <w:divBdr>
                    <w:top w:val="none" w:sz="0" w:space="0" w:color="auto"/>
                    <w:left w:val="none" w:sz="0" w:space="0" w:color="auto"/>
                    <w:bottom w:val="none" w:sz="0" w:space="0" w:color="auto"/>
                    <w:right w:val="none" w:sz="0" w:space="0" w:color="auto"/>
                  </w:divBdr>
                </w:div>
              </w:divsChild>
            </w:div>
            <w:div w:id="1885749151">
              <w:marLeft w:val="0"/>
              <w:marRight w:val="0"/>
              <w:marTop w:val="0"/>
              <w:marBottom w:val="0"/>
              <w:divBdr>
                <w:top w:val="none" w:sz="0" w:space="0" w:color="auto"/>
                <w:left w:val="none" w:sz="0" w:space="0" w:color="auto"/>
                <w:bottom w:val="none" w:sz="0" w:space="0" w:color="auto"/>
                <w:right w:val="none" w:sz="0" w:space="0" w:color="auto"/>
              </w:divBdr>
              <w:divsChild>
                <w:div w:id="8804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7269">
      <w:bodyDiv w:val="1"/>
      <w:marLeft w:val="0"/>
      <w:marRight w:val="0"/>
      <w:marTop w:val="0"/>
      <w:marBottom w:val="0"/>
      <w:divBdr>
        <w:top w:val="none" w:sz="0" w:space="0" w:color="auto"/>
        <w:left w:val="none" w:sz="0" w:space="0" w:color="auto"/>
        <w:bottom w:val="none" w:sz="0" w:space="0" w:color="auto"/>
        <w:right w:val="none" w:sz="0" w:space="0" w:color="auto"/>
      </w:divBdr>
    </w:div>
    <w:div w:id="347294554">
      <w:bodyDiv w:val="1"/>
      <w:marLeft w:val="0"/>
      <w:marRight w:val="0"/>
      <w:marTop w:val="0"/>
      <w:marBottom w:val="0"/>
      <w:divBdr>
        <w:top w:val="none" w:sz="0" w:space="0" w:color="auto"/>
        <w:left w:val="none" w:sz="0" w:space="0" w:color="auto"/>
        <w:bottom w:val="none" w:sz="0" w:space="0" w:color="auto"/>
        <w:right w:val="none" w:sz="0" w:space="0" w:color="auto"/>
      </w:divBdr>
    </w:div>
    <w:div w:id="413745289">
      <w:bodyDiv w:val="1"/>
      <w:marLeft w:val="0"/>
      <w:marRight w:val="0"/>
      <w:marTop w:val="0"/>
      <w:marBottom w:val="0"/>
      <w:divBdr>
        <w:top w:val="none" w:sz="0" w:space="0" w:color="auto"/>
        <w:left w:val="none" w:sz="0" w:space="0" w:color="auto"/>
        <w:bottom w:val="none" w:sz="0" w:space="0" w:color="auto"/>
        <w:right w:val="none" w:sz="0" w:space="0" w:color="auto"/>
      </w:divBdr>
    </w:div>
    <w:div w:id="456336559">
      <w:bodyDiv w:val="1"/>
      <w:marLeft w:val="0"/>
      <w:marRight w:val="0"/>
      <w:marTop w:val="0"/>
      <w:marBottom w:val="0"/>
      <w:divBdr>
        <w:top w:val="none" w:sz="0" w:space="0" w:color="auto"/>
        <w:left w:val="none" w:sz="0" w:space="0" w:color="auto"/>
        <w:bottom w:val="none" w:sz="0" w:space="0" w:color="auto"/>
        <w:right w:val="none" w:sz="0" w:space="0" w:color="auto"/>
      </w:divBdr>
      <w:divsChild>
        <w:div w:id="921722680">
          <w:marLeft w:val="0"/>
          <w:marRight w:val="0"/>
          <w:marTop w:val="0"/>
          <w:marBottom w:val="0"/>
          <w:divBdr>
            <w:top w:val="none" w:sz="0" w:space="0" w:color="auto"/>
            <w:left w:val="none" w:sz="0" w:space="0" w:color="auto"/>
            <w:bottom w:val="none" w:sz="0" w:space="0" w:color="auto"/>
            <w:right w:val="none" w:sz="0" w:space="0" w:color="auto"/>
          </w:divBdr>
          <w:divsChild>
            <w:div w:id="1062755392">
              <w:marLeft w:val="0"/>
              <w:marRight w:val="0"/>
              <w:marTop w:val="0"/>
              <w:marBottom w:val="0"/>
              <w:divBdr>
                <w:top w:val="none" w:sz="0" w:space="0" w:color="auto"/>
                <w:left w:val="none" w:sz="0" w:space="0" w:color="auto"/>
                <w:bottom w:val="none" w:sz="0" w:space="0" w:color="auto"/>
                <w:right w:val="none" w:sz="0" w:space="0" w:color="auto"/>
              </w:divBdr>
              <w:divsChild>
                <w:div w:id="1748571973">
                  <w:marLeft w:val="0"/>
                  <w:marRight w:val="0"/>
                  <w:marTop w:val="0"/>
                  <w:marBottom w:val="0"/>
                  <w:divBdr>
                    <w:top w:val="none" w:sz="0" w:space="0" w:color="auto"/>
                    <w:left w:val="none" w:sz="0" w:space="0" w:color="auto"/>
                    <w:bottom w:val="none" w:sz="0" w:space="0" w:color="auto"/>
                    <w:right w:val="none" w:sz="0" w:space="0" w:color="auto"/>
                  </w:divBdr>
                  <w:divsChild>
                    <w:div w:id="109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35734">
      <w:bodyDiv w:val="1"/>
      <w:marLeft w:val="0"/>
      <w:marRight w:val="0"/>
      <w:marTop w:val="0"/>
      <w:marBottom w:val="0"/>
      <w:divBdr>
        <w:top w:val="none" w:sz="0" w:space="0" w:color="auto"/>
        <w:left w:val="none" w:sz="0" w:space="0" w:color="auto"/>
        <w:bottom w:val="none" w:sz="0" w:space="0" w:color="auto"/>
        <w:right w:val="none" w:sz="0" w:space="0" w:color="auto"/>
      </w:divBdr>
    </w:div>
    <w:div w:id="605700280">
      <w:bodyDiv w:val="1"/>
      <w:marLeft w:val="0"/>
      <w:marRight w:val="0"/>
      <w:marTop w:val="0"/>
      <w:marBottom w:val="0"/>
      <w:divBdr>
        <w:top w:val="none" w:sz="0" w:space="0" w:color="auto"/>
        <w:left w:val="none" w:sz="0" w:space="0" w:color="auto"/>
        <w:bottom w:val="none" w:sz="0" w:space="0" w:color="auto"/>
        <w:right w:val="none" w:sz="0" w:space="0" w:color="auto"/>
      </w:divBdr>
    </w:div>
    <w:div w:id="606930525">
      <w:bodyDiv w:val="1"/>
      <w:marLeft w:val="0"/>
      <w:marRight w:val="0"/>
      <w:marTop w:val="0"/>
      <w:marBottom w:val="0"/>
      <w:divBdr>
        <w:top w:val="none" w:sz="0" w:space="0" w:color="auto"/>
        <w:left w:val="none" w:sz="0" w:space="0" w:color="auto"/>
        <w:bottom w:val="none" w:sz="0" w:space="0" w:color="auto"/>
        <w:right w:val="none" w:sz="0" w:space="0" w:color="auto"/>
      </w:divBdr>
    </w:div>
    <w:div w:id="627785969">
      <w:bodyDiv w:val="1"/>
      <w:marLeft w:val="0"/>
      <w:marRight w:val="0"/>
      <w:marTop w:val="0"/>
      <w:marBottom w:val="0"/>
      <w:divBdr>
        <w:top w:val="none" w:sz="0" w:space="0" w:color="auto"/>
        <w:left w:val="none" w:sz="0" w:space="0" w:color="auto"/>
        <w:bottom w:val="none" w:sz="0" w:space="0" w:color="auto"/>
        <w:right w:val="none" w:sz="0" w:space="0" w:color="auto"/>
      </w:divBdr>
    </w:div>
    <w:div w:id="646469499">
      <w:bodyDiv w:val="1"/>
      <w:marLeft w:val="0"/>
      <w:marRight w:val="0"/>
      <w:marTop w:val="0"/>
      <w:marBottom w:val="0"/>
      <w:divBdr>
        <w:top w:val="none" w:sz="0" w:space="0" w:color="auto"/>
        <w:left w:val="none" w:sz="0" w:space="0" w:color="auto"/>
        <w:bottom w:val="none" w:sz="0" w:space="0" w:color="auto"/>
        <w:right w:val="none" w:sz="0" w:space="0" w:color="auto"/>
      </w:divBdr>
    </w:div>
    <w:div w:id="676224960">
      <w:bodyDiv w:val="1"/>
      <w:marLeft w:val="0"/>
      <w:marRight w:val="0"/>
      <w:marTop w:val="0"/>
      <w:marBottom w:val="0"/>
      <w:divBdr>
        <w:top w:val="none" w:sz="0" w:space="0" w:color="auto"/>
        <w:left w:val="none" w:sz="0" w:space="0" w:color="auto"/>
        <w:bottom w:val="none" w:sz="0" w:space="0" w:color="auto"/>
        <w:right w:val="none" w:sz="0" w:space="0" w:color="auto"/>
      </w:divBdr>
    </w:div>
    <w:div w:id="680820097">
      <w:bodyDiv w:val="1"/>
      <w:marLeft w:val="0"/>
      <w:marRight w:val="0"/>
      <w:marTop w:val="0"/>
      <w:marBottom w:val="0"/>
      <w:divBdr>
        <w:top w:val="none" w:sz="0" w:space="0" w:color="auto"/>
        <w:left w:val="none" w:sz="0" w:space="0" w:color="auto"/>
        <w:bottom w:val="none" w:sz="0" w:space="0" w:color="auto"/>
        <w:right w:val="none" w:sz="0" w:space="0" w:color="auto"/>
      </w:divBdr>
    </w:div>
    <w:div w:id="730731223">
      <w:bodyDiv w:val="1"/>
      <w:marLeft w:val="0"/>
      <w:marRight w:val="0"/>
      <w:marTop w:val="0"/>
      <w:marBottom w:val="0"/>
      <w:divBdr>
        <w:top w:val="none" w:sz="0" w:space="0" w:color="auto"/>
        <w:left w:val="none" w:sz="0" w:space="0" w:color="auto"/>
        <w:bottom w:val="none" w:sz="0" w:space="0" w:color="auto"/>
        <w:right w:val="none" w:sz="0" w:space="0" w:color="auto"/>
      </w:divBdr>
    </w:div>
    <w:div w:id="744838770">
      <w:bodyDiv w:val="1"/>
      <w:marLeft w:val="0"/>
      <w:marRight w:val="0"/>
      <w:marTop w:val="0"/>
      <w:marBottom w:val="0"/>
      <w:divBdr>
        <w:top w:val="none" w:sz="0" w:space="0" w:color="auto"/>
        <w:left w:val="none" w:sz="0" w:space="0" w:color="auto"/>
        <w:bottom w:val="none" w:sz="0" w:space="0" w:color="auto"/>
        <w:right w:val="none" w:sz="0" w:space="0" w:color="auto"/>
      </w:divBdr>
    </w:div>
    <w:div w:id="768039638">
      <w:bodyDiv w:val="1"/>
      <w:marLeft w:val="0"/>
      <w:marRight w:val="0"/>
      <w:marTop w:val="0"/>
      <w:marBottom w:val="0"/>
      <w:divBdr>
        <w:top w:val="none" w:sz="0" w:space="0" w:color="auto"/>
        <w:left w:val="none" w:sz="0" w:space="0" w:color="auto"/>
        <w:bottom w:val="none" w:sz="0" w:space="0" w:color="auto"/>
        <w:right w:val="none" w:sz="0" w:space="0" w:color="auto"/>
      </w:divBdr>
    </w:div>
    <w:div w:id="844517107">
      <w:bodyDiv w:val="1"/>
      <w:marLeft w:val="0"/>
      <w:marRight w:val="0"/>
      <w:marTop w:val="0"/>
      <w:marBottom w:val="0"/>
      <w:divBdr>
        <w:top w:val="none" w:sz="0" w:space="0" w:color="auto"/>
        <w:left w:val="none" w:sz="0" w:space="0" w:color="auto"/>
        <w:bottom w:val="none" w:sz="0" w:space="0" w:color="auto"/>
        <w:right w:val="none" w:sz="0" w:space="0" w:color="auto"/>
      </w:divBdr>
    </w:div>
    <w:div w:id="870921200">
      <w:bodyDiv w:val="1"/>
      <w:marLeft w:val="0"/>
      <w:marRight w:val="0"/>
      <w:marTop w:val="0"/>
      <w:marBottom w:val="0"/>
      <w:divBdr>
        <w:top w:val="none" w:sz="0" w:space="0" w:color="auto"/>
        <w:left w:val="none" w:sz="0" w:space="0" w:color="auto"/>
        <w:bottom w:val="none" w:sz="0" w:space="0" w:color="auto"/>
        <w:right w:val="none" w:sz="0" w:space="0" w:color="auto"/>
      </w:divBdr>
    </w:div>
    <w:div w:id="912668454">
      <w:bodyDiv w:val="1"/>
      <w:marLeft w:val="0"/>
      <w:marRight w:val="0"/>
      <w:marTop w:val="0"/>
      <w:marBottom w:val="0"/>
      <w:divBdr>
        <w:top w:val="none" w:sz="0" w:space="0" w:color="auto"/>
        <w:left w:val="none" w:sz="0" w:space="0" w:color="auto"/>
        <w:bottom w:val="none" w:sz="0" w:space="0" w:color="auto"/>
        <w:right w:val="none" w:sz="0" w:space="0" w:color="auto"/>
      </w:divBdr>
      <w:divsChild>
        <w:div w:id="1273168163">
          <w:marLeft w:val="0"/>
          <w:marRight w:val="0"/>
          <w:marTop w:val="0"/>
          <w:marBottom w:val="0"/>
          <w:divBdr>
            <w:top w:val="none" w:sz="0" w:space="0" w:color="auto"/>
            <w:left w:val="none" w:sz="0" w:space="0" w:color="auto"/>
            <w:bottom w:val="none" w:sz="0" w:space="0" w:color="auto"/>
            <w:right w:val="none" w:sz="0" w:space="0" w:color="auto"/>
          </w:divBdr>
          <w:divsChild>
            <w:div w:id="1728646887">
              <w:marLeft w:val="0"/>
              <w:marRight w:val="0"/>
              <w:marTop w:val="0"/>
              <w:marBottom w:val="0"/>
              <w:divBdr>
                <w:top w:val="none" w:sz="0" w:space="0" w:color="auto"/>
                <w:left w:val="none" w:sz="0" w:space="0" w:color="auto"/>
                <w:bottom w:val="none" w:sz="0" w:space="0" w:color="auto"/>
                <w:right w:val="none" w:sz="0" w:space="0" w:color="auto"/>
              </w:divBdr>
              <w:divsChild>
                <w:div w:id="1538393828">
                  <w:marLeft w:val="0"/>
                  <w:marRight w:val="0"/>
                  <w:marTop w:val="0"/>
                  <w:marBottom w:val="0"/>
                  <w:divBdr>
                    <w:top w:val="none" w:sz="0" w:space="0" w:color="auto"/>
                    <w:left w:val="none" w:sz="0" w:space="0" w:color="auto"/>
                    <w:bottom w:val="none" w:sz="0" w:space="0" w:color="auto"/>
                    <w:right w:val="none" w:sz="0" w:space="0" w:color="auto"/>
                  </w:divBdr>
                  <w:divsChild>
                    <w:div w:id="178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60390">
      <w:bodyDiv w:val="1"/>
      <w:marLeft w:val="0"/>
      <w:marRight w:val="0"/>
      <w:marTop w:val="0"/>
      <w:marBottom w:val="0"/>
      <w:divBdr>
        <w:top w:val="none" w:sz="0" w:space="0" w:color="auto"/>
        <w:left w:val="none" w:sz="0" w:space="0" w:color="auto"/>
        <w:bottom w:val="none" w:sz="0" w:space="0" w:color="auto"/>
        <w:right w:val="none" w:sz="0" w:space="0" w:color="auto"/>
      </w:divBdr>
    </w:div>
    <w:div w:id="917635337">
      <w:bodyDiv w:val="1"/>
      <w:marLeft w:val="0"/>
      <w:marRight w:val="0"/>
      <w:marTop w:val="0"/>
      <w:marBottom w:val="0"/>
      <w:divBdr>
        <w:top w:val="none" w:sz="0" w:space="0" w:color="auto"/>
        <w:left w:val="none" w:sz="0" w:space="0" w:color="auto"/>
        <w:bottom w:val="none" w:sz="0" w:space="0" w:color="auto"/>
        <w:right w:val="none" w:sz="0" w:space="0" w:color="auto"/>
      </w:divBdr>
    </w:div>
    <w:div w:id="993215587">
      <w:bodyDiv w:val="1"/>
      <w:marLeft w:val="0"/>
      <w:marRight w:val="0"/>
      <w:marTop w:val="0"/>
      <w:marBottom w:val="0"/>
      <w:divBdr>
        <w:top w:val="none" w:sz="0" w:space="0" w:color="auto"/>
        <w:left w:val="none" w:sz="0" w:space="0" w:color="auto"/>
        <w:bottom w:val="none" w:sz="0" w:space="0" w:color="auto"/>
        <w:right w:val="none" w:sz="0" w:space="0" w:color="auto"/>
      </w:divBdr>
    </w:div>
    <w:div w:id="1000154496">
      <w:bodyDiv w:val="1"/>
      <w:marLeft w:val="0"/>
      <w:marRight w:val="0"/>
      <w:marTop w:val="0"/>
      <w:marBottom w:val="0"/>
      <w:divBdr>
        <w:top w:val="none" w:sz="0" w:space="0" w:color="auto"/>
        <w:left w:val="none" w:sz="0" w:space="0" w:color="auto"/>
        <w:bottom w:val="none" w:sz="0" w:space="0" w:color="auto"/>
        <w:right w:val="none" w:sz="0" w:space="0" w:color="auto"/>
      </w:divBdr>
    </w:div>
    <w:div w:id="1010794286">
      <w:bodyDiv w:val="1"/>
      <w:marLeft w:val="0"/>
      <w:marRight w:val="0"/>
      <w:marTop w:val="0"/>
      <w:marBottom w:val="0"/>
      <w:divBdr>
        <w:top w:val="none" w:sz="0" w:space="0" w:color="auto"/>
        <w:left w:val="none" w:sz="0" w:space="0" w:color="auto"/>
        <w:bottom w:val="none" w:sz="0" w:space="0" w:color="auto"/>
        <w:right w:val="none" w:sz="0" w:space="0" w:color="auto"/>
      </w:divBdr>
    </w:div>
    <w:div w:id="1061051453">
      <w:bodyDiv w:val="1"/>
      <w:marLeft w:val="0"/>
      <w:marRight w:val="0"/>
      <w:marTop w:val="0"/>
      <w:marBottom w:val="0"/>
      <w:divBdr>
        <w:top w:val="none" w:sz="0" w:space="0" w:color="auto"/>
        <w:left w:val="none" w:sz="0" w:space="0" w:color="auto"/>
        <w:bottom w:val="none" w:sz="0" w:space="0" w:color="auto"/>
        <w:right w:val="none" w:sz="0" w:space="0" w:color="auto"/>
      </w:divBdr>
    </w:div>
    <w:div w:id="1083798584">
      <w:bodyDiv w:val="1"/>
      <w:marLeft w:val="0"/>
      <w:marRight w:val="0"/>
      <w:marTop w:val="0"/>
      <w:marBottom w:val="0"/>
      <w:divBdr>
        <w:top w:val="none" w:sz="0" w:space="0" w:color="auto"/>
        <w:left w:val="none" w:sz="0" w:space="0" w:color="auto"/>
        <w:bottom w:val="none" w:sz="0" w:space="0" w:color="auto"/>
        <w:right w:val="none" w:sz="0" w:space="0" w:color="auto"/>
      </w:divBdr>
    </w:div>
    <w:div w:id="1122266444">
      <w:bodyDiv w:val="1"/>
      <w:marLeft w:val="0"/>
      <w:marRight w:val="0"/>
      <w:marTop w:val="0"/>
      <w:marBottom w:val="0"/>
      <w:divBdr>
        <w:top w:val="none" w:sz="0" w:space="0" w:color="auto"/>
        <w:left w:val="none" w:sz="0" w:space="0" w:color="auto"/>
        <w:bottom w:val="none" w:sz="0" w:space="0" w:color="auto"/>
        <w:right w:val="none" w:sz="0" w:space="0" w:color="auto"/>
      </w:divBdr>
    </w:div>
    <w:div w:id="1225802036">
      <w:bodyDiv w:val="1"/>
      <w:marLeft w:val="0"/>
      <w:marRight w:val="0"/>
      <w:marTop w:val="0"/>
      <w:marBottom w:val="0"/>
      <w:divBdr>
        <w:top w:val="none" w:sz="0" w:space="0" w:color="auto"/>
        <w:left w:val="none" w:sz="0" w:space="0" w:color="auto"/>
        <w:bottom w:val="none" w:sz="0" w:space="0" w:color="auto"/>
        <w:right w:val="none" w:sz="0" w:space="0" w:color="auto"/>
      </w:divBdr>
    </w:div>
    <w:div w:id="1242833703">
      <w:bodyDiv w:val="1"/>
      <w:marLeft w:val="0"/>
      <w:marRight w:val="0"/>
      <w:marTop w:val="0"/>
      <w:marBottom w:val="0"/>
      <w:divBdr>
        <w:top w:val="none" w:sz="0" w:space="0" w:color="auto"/>
        <w:left w:val="none" w:sz="0" w:space="0" w:color="auto"/>
        <w:bottom w:val="none" w:sz="0" w:space="0" w:color="auto"/>
        <w:right w:val="none" w:sz="0" w:space="0" w:color="auto"/>
      </w:divBdr>
    </w:div>
    <w:div w:id="1245528870">
      <w:bodyDiv w:val="1"/>
      <w:marLeft w:val="0"/>
      <w:marRight w:val="0"/>
      <w:marTop w:val="0"/>
      <w:marBottom w:val="0"/>
      <w:divBdr>
        <w:top w:val="none" w:sz="0" w:space="0" w:color="auto"/>
        <w:left w:val="none" w:sz="0" w:space="0" w:color="auto"/>
        <w:bottom w:val="none" w:sz="0" w:space="0" w:color="auto"/>
        <w:right w:val="none" w:sz="0" w:space="0" w:color="auto"/>
      </w:divBdr>
    </w:div>
    <w:div w:id="1247154721">
      <w:bodyDiv w:val="1"/>
      <w:marLeft w:val="0"/>
      <w:marRight w:val="0"/>
      <w:marTop w:val="0"/>
      <w:marBottom w:val="0"/>
      <w:divBdr>
        <w:top w:val="none" w:sz="0" w:space="0" w:color="auto"/>
        <w:left w:val="none" w:sz="0" w:space="0" w:color="auto"/>
        <w:bottom w:val="none" w:sz="0" w:space="0" w:color="auto"/>
        <w:right w:val="none" w:sz="0" w:space="0" w:color="auto"/>
      </w:divBdr>
    </w:div>
    <w:div w:id="1263342884">
      <w:bodyDiv w:val="1"/>
      <w:marLeft w:val="0"/>
      <w:marRight w:val="0"/>
      <w:marTop w:val="0"/>
      <w:marBottom w:val="0"/>
      <w:divBdr>
        <w:top w:val="none" w:sz="0" w:space="0" w:color="auto"/>
        <w:left w:val="none" w:sz="0" w:space="0" w:color="auto"/>
        <w:bottom w:val="none" w:sz="0" w:space="0" w:color="auto"/>
        <w:right w:val="none" w:sz="0" w:space="0" w:color="auto"/>
      </w:divBdr>
    </w:div>
    <w:div w:id="1269311220">
      <w:bodyDiv w:val="1"/>
      <w:marLeft w:val="0"/>
      <w:marRight w:val="0"/>
      <w:marTop w:val="0"/>
      <w:marBottom w:val="0"/>
      <w:divBdr>
        <w:top w:val="none" w:sz="0" w:space="0" w:color="auto"/>
        <w:left w:val="none" w:sz="0" w:space="0" w:color="auto"/>
        <w:bottom w:val="none" w:sz="0" w:space="0" w:color="auto"/>
        <w:right w:val="none" w:sz="0" w:space="0" w:color="auto"/>
      </w:divBdr>
    </w:div>
    <w:div w:id="1276865164">
      <w:bodyDiv w:val="1"/>
      <w:marLeft w:val="0"/>
      <w:marRight w:val="0"/>
      <w:marTop w:val="0"/>
      <w:marBottom w:val="0"/>
      <w:divBdr>
        <w:top w:val="none" w:sz="0" w:space="0" w:color="auto"/>
        <w:left w:val="none" w:sz="0" w:space="0" w:color="auto"/>
        <w:bottom w:val="none" w:sz="0" w:space="0" w:color="auto"/>
        <w:right w:val="none" w:sz="0" w:space="0" w:color="auto"/>
      </w:divBdr>
    </w:div>
    <w:div w:id="1300375180">
      <w:bodyDiv w:val="1"/>
      <w:marLeft w:val="0"/>
      <w:marRight w:val="0"/>
      <w:marTop w:val="0"/>
      <w:marBottom w:val="0"/>
      <w:divBdr>
        <w:top w:val="none" w:sz="0" w:space="0" w:color="auto"/>
        <w:left w:val="none" w:sz="0" w:space="0" w:color="auto"/>
        <w:bottom w:val="none" w:sz="0" w:space="0" w:color="auto"/>
        <w:right w:val="none" w:sz="0" w:space="0" w:color="auto"/>
      </w:divBdr>
    </w:div>
    <w:div w:id="1325279961">
      <w:bodyDiv w:val="1"/>
      <w:marLeft w:val="0"/>
      <w:marRight w:val="0"/>
      <w:marTop w:val="0"/>
      <w:marBottom w:val="0"/>
      <w:divBdr>
        <w:top w:val="none" w:sz="0" w:space="0" w:color="auto"/>
        <w:left w:val="none" w:sz="0" w:space="0" w:color="auto"/>
        <w:bottom w:val="none" w:sz="0" w:space="0" w:color="auto"/>
        <w:right w:val="none" w:sz="0" w:space="0" w:color="auto"/>
      </w:divBdr>
    </w:div>
    <w:div w:id="1352411394">
      <w:bodyDiv w:val="1"/>
      <w:marLeft w:val="0"/>
      <w:marRight w:val="0"/>
      <w:marTop w:val="0"/>
      <w:marBottom w:val="0"/>
      <w:divBdr>
        <w:top w:val="none" w:sz="0" w:space="0" w:color="auto"/>
        <w:left w:val="none" w:sz="0" w:space="0" w:color="auto"/>
        <w:bottom w:val="none" w:sz="0" w:space="0" w:color="auto"/>
        <w:right w:val="none" w:sz="0" w:space="0" w:color="auto"/>
      </w:divBdr>
    </w:div>
    <w:div w:id="1357196962">
      <w:bodyDiv w:val="1"/>
      <w:marLeft w:val="0"/>
      <w:marRight w:val="0"/>
      <w:marTop w:val="0"/>
      <w:marBottom w:val="0"/>
      <w:divBdr>
        <w:top w:val="none" w:sz="0" w:space="0" w:color="auto"/>
        <w:left w:val="none" w:sz="0" w:space="0" w:color="auto"/>
        <w:bottom w:val="none" w:sz="0" w:space="0" w:color="auto"/>
        <w:right w:val="none" w:sz="0" w:space="0" w:color="auto"/>
      </w:divBdr>
    </w:div>
    <w:div w:id="1427655787">
      <w:bodyDiv w:val="1"/>
      <w:marLeft w:val="0"/>
      <w:marRight w:val="0"/>
      <w:marTop w:val="0"/>
      <w:marBottom w:val="0"/>
      <w:divBdr>
        <w:top w:val="none" w:sz="0" w:space="0" w:color="auto"/>
        <w:left w:val="none" w:sz="0" w:space="0" w:color="auto"/>
        <w:bottom w:val="none" w:sz="0" w:space="0" w:color="auto"/>
        <w:right w:val="none" w:sz="0" w:space="0" w:color="auto"/>
      </w:divBdr>
    </w:div>
    <w:div w:id="1462385553">
      <w:bodyDiv w:val="1"/>
      <w:marLeft w:val="0"/>
      <w:marRight w:val="0"/>
      <w:marTop w:val="0"/>
      <w:marBottom w:val="0"/>
      <w:divBdr>
        <w:top w:val="none" w:sz="0" w:space="0" w:color="auto"/>
        <w:left w:val="none" w:sz="0" w:space="0" w:color="auto"/>
        <w:bottom w:val="none" w:sz="0" w:space="0" w:color="auto"/>
        <w:right w:val="none" w:sz="0" w:space="0" w:color="auto"/>
      </w:divBdr>
    </w:div>
    <w:div w:id="1467040143">
      <w:bodyDiv w:val="1"/>
      <w:marLeft w:val="0"/>
      <w:marRight w:val="0"/>
      <w:marTop w:val="0"/>
      <w:marBottom w:val="0"/>
      <w:divBdr>
        <w:top w:val="none" w:sz="0" w:space="0" w:color="auto"/>
        <w:left w:val="none" w:sz="0" w:space="0" w:color="auto"/>
        <w:bottom w:val="none" w:sz="0" w:space="0" w:color="auto"/>
        <w:right w:val="none" w:sz="0" w:space="0" w:color="auto"/>
      </w:divBdr>
    </w:div>
    <w:div w:id="1488471119">
      <w:bodyDiv w:val="1"/>
      <w:marLeft w:val="0"/>
      <w:marRight w:val="0"/>
      <w:marTop w:val="0"/>
      <w:marBottom w:val="0"/>
      <w:divBdr>
        <w:top w:val="none" w:sz="0" w:space="0" w:color="auto"/>
        <w:left w:val="none" w:sz="0" w:space="0" w:color="auto"/>
        <w:bottom w:val="none" w:sz="0" w:space="0" w:color="auto"/>
        <w:right w:val="none" w:sz="0" w:space="0" w:color="auto"/>
      </w:divBdr>
    </w:div>
    <w:div w:id="1490369217">
      <w:bodyDiv w:val="1"/>
      <w:marLeft w:val="0"/>
      <w:marRight w:val="0"/>
      <w:marTop w:val="0"/>
      <w:marBottom w:val="0"/>
      <w:divBdr>
        <w:top w:val="none" w:sz="0" w:space="0" w:color="auto"/>
        <w:left w:val="none" w:sz="0" w:space="0" w:color="auto"/>
        <w:bottom w:val="none" w:sz="0" w:space="0" w:color="auto"/>
        <w:right w:val="none" w:sz="0" w:space="0" w:color="auto"/>
      </w:divBdr>
    </w:div>
    <w:div w:id="1494763019">
      <w:bodyDiv w:val="1"/>
      <w:marLeft w:val="0"/>
      <w:marRight w:val="0"/>
      <w:marTop w:val="0"/>
      <w:marBottom w:val="0"/>
      <w:divBdr>
        <w:top w:val="none" w:sz="0" w:space="0" w:color="auto"/>
        <w:left w:val="none" w:sz="0" w:space="0" w:color="auto"/>
        <w:bottom w:val="none" w:sz="0" w:space="0" w:color="auto"/>
        <w:right w:val="none" w:sz="0" w:space="0" w:color="auto"/>
      </w:divBdr>
    </w:div>
    <w:div w:id="1541629017">
      <w:bodyDiv w:val="1"/>
      <w:marLeft w:val="0"/>
      <w:marRight w:val="0"/>
      <w:marTop w:val="0"/>
      <w:marBottom w:val="0"/>
      <w:divBdr>
        <w:top w:val="none" w:sz="0" w:space="0" w:color="auto"/>
        <w:left w:val="none" w:sz="0" w:space="0" w:color="auto"/>
        <w:bottom w:val="none" w:sz="0" w:space="0" w:color="auto"/>
        <w:right w:val="none" w:sz="0" w:space="0" w:color="auto"/>
      </w:divBdr>
      <w:divsChild>
        <w:div w:id="163395092">
          <w:marLeft w:val="547"/>
          <w:marRight w:val="0"/>
          <w:marTop w:val="0"/>
          <w:marBottom w:val="0"/>
          <w:divBdr>
            <w:top w:val="none" w:sz="0" w:space="0" w:color="auto"/>
            <w:left w:val="none" w:sz="0" w:space="0" w:color="auto"/>
            <w:bottom w:val="none" w:sz="0" w:space="0" w:color="auto"/>
            <w:right w:val="none" w:sz="0" w:space="0" w:color="auto"/>
          </w:divBdr>
        </w:div>
        <w:div w:id="424349340">
          <w:marLeft w:val="547"/>
          <w:marRight w:val="0"/>
          <w:marTop w:val="0"/>
          <w:marBottom w:val="0"/>
          <w:divBdr>
            <w:top w:val="none" w:sz="0" w:space="0" w:color="auto"/>
            <w:left w:val="none" w:sz="0" w:space="0" w:color="auto"/>
            <w:bottom w:val="none" w:sz="0" w:space="0" w:color="auto"/>
            <w:right w:val="none" w:sz="0" w:space="0" w:color="auto"/>
          </w:divBdr>
        </w:div>
        <w:div w:id="488135283">
          <w:marLeft w:val="547"/>
          <w:marRight w:val="0"/>
          <w:marTop w:val="0"/>
          <w:marBottom w:val="0"/>
          <w:divBdr>
            <w:top w:val="none" w:sz="0" w:space="0" w:color="auto"/>
            <w:left w:val="none" w:sz="0" w:space="0" w:color="auto"/>
            <w:bottom w:val="none" w:sz="0" w:space="0" w:color="auto"/>
            <w:right w:val="none" w:sz="0" w:space="0" w:color="auto"/>
          </w:divBdr>
        </w:div>
        <w:div w:id="539631018">
          <w:marLeft w:val="547"/>
          <w:marRight w:val="0"/>
          <w:marTop w:val="0"/>
          <w:marBottom w:val="0"/>
          <w:divBdr>
            <w:top w:val="none" w:sz="0" w:space="0" w:color="auto"/>
            <w:left w:val="none" w:sz="0" w:space="0" w:color="auto"/>
            <w:bottom w:val="none" w:sz="0" w:space="0" w:color="auto"/>
            <w:right w:val="none" w:sz="0" w:space="0" w:color="auto"/>
          </w:divBdr>
        </w:div>
        <w:div w:id="639725725">
          <w:marLeft w:val="547"/>
          <w:marRight w:val="0"/>
          <w:marTop w:val="0"/>
          <w:marBottom w:val="0"/>
          <w:divBdr>
            <w:top w:val="none" w:sz="0" w:space="0" w:color="auto"/>
            <w:left w:val="none" w:sz="0" w:space="0" w:color="auto"/>
            <w:bottom w:val="none" w:sz="0" w:space="0" w:color="auto"/>
            <w:right w:val="none" w:sz="0" w:space="0" w:color="auto"/>
          </w:divBdr>
        </w:div>
        <w:div w:id="986668043">
          <w:marLeft w:val="547"/>
          <w:marRight w:val="0"/>
          <w:marTop w:val="0"/>
          <w:marBottom w:val="0"/>
          <w:divBdr>
            <w:top w:val="none" w:sz="0" w:space="0" w:color="auto"/>
            <w:left w:val="none" w:sz="0" w:space="0" w:color="auto"/>
            <w:bottom w:val="none" w:sz="0" w:space="0" w:color="auto"/>
            <w:right w:val="none" w:sz="0" w:space="0" w:color="auto"/>
          </w:divBdr>
        </w:div>
        <w:div w:id="1266498646">
          <w:marLeft w:val="547"/>
          <w:marRight w:val="0"/>
          <w:marTop w:val="0"/>
          <w:marBottom w:val="0"/>
          <w:divBdr>
            <w:top w:val="none" w:sz="0" w:space="0" w:color="auto"/>
            <w:left w:val="none" w:sz="0" w:space="0" w:color="auto"/>
            <w:bottom w:val="none" w:sz="0" w:space="0" w:color="auto"/>
            <w:right w:val="none" w:sz="0" w:space="0" w:color="auto"/>
          </w:divBdr>
        </w:div>
        <w:div w:id="1320618293">
          <w:marLeft w:val="547"/>
          <w:marRight w:val="0"/>
          <w:marTop w:val="0"/>
          <w:marBottom w:val="0"/>
          <w:divBdr>
            <w:top w:val="none" w:sz="0" w:space="0" w:color="auto"/>
            <w:left w:val="none" w:sz="0" w:space="0" w:color="auto"/>
            <w:bottom w:val="none" w:sz="0" w:space="0" w:color="auto"/>
            <w:right w:val="none" w:sz="0" w:space="0" w:color="auto"/>
          </w:divBdr>
        </w:div>
        <w:div w:id="1411655735">
          <w:marLeft w:val="547"/>
          <w:marRight w:val="0"/>
          <w:marTop w:val="0"/>
          <w:marBottom w:val="0"/>
          <w:divBdr>
            <w:top w:val="none" w:sz="0" w:space="0" w:color="auto"/>
            <w:left w:val="none" w:sz="0" w:space="0" w:color="auto"/>
            <w:bottom w:val="none" w:sz="0" w:space="0" w:color="auto"/>
            <w:right w:val="none" w:sz="0" w:space="0" w:color="auto"/>
          </w:divBdr>
        </w:div>
        <w:div w:id="1631394910">
          <w:marLeft w:val="547"/>
          <w:marRight w:val="0"/>
          <w:marTop w:val="0"/>
          <w:marBottom w:val="0"/>
          <w:divBdr>
            <w:top w:val="none" w:sz="0" w:space="0" w:color="auto"/>
            <w:left w:val="none" w:sz="0" w:space="0" w:color="auto"/>
            <w:bottom w:val="none" w:sz="0" w:space="0" w:color="auto"/>
            <w:right w:val="none" w:sz="0" w:space="0" w:color="auto"/>
          </w:divBdr>
        </w:div>
        <w:div w:id="1710568194">
          <w:marLeft w:val="547"/>
          <w:marRight w:val="0"/>
          <w:marTop w:val="0"/>
          <w:marBottom w:val="0"/>
          <w:divBdr>
            <w:top w:val="none" w:sz="0" w:space="0" w:color="auto"/>
            <w:left w:val="none" w:sz="0" w:space="0" w:color="auto"/>
            <w:bottom w:val="none" w:sz="0" w:space="0" w:color="auto"/>
            <w:right w:val="none" w:sz="0" w:space="0" w:color="auto"/>
          </w:divBdr>
        </w:div>
        <w:div w:id="1833595942">
          <w:marLeft w:val="547"/>
          <w:marRight w:val="0"/>
          <w:marTop w:val="0"/>
          <w:marBottom w:val="0"/>
          <w:divBdr>
            <w:top w:val="none" w:sz="0" w:space="0" w:color="auto"/>
            <w:left w:val="none" w:sz="0" w:space="0" w:color="auto"/>
            <w:bottom w:val="none" w:sz="0" w:space="0" w:color="auto"/>
            <w:right w:val="none" w:sz="0" w:space="0" w:color="auto"/>
          </w:divBdr>
        </w:div>
        <w:div w:id="2038964316">
          <w:marLeft w:val="547"/>
          <w:marRight w:val="0"/>
          <w:marTop w:val="0"/>
          <w:marBottom w:val="0"/>
          <w:divBdr>
            <w:top w:val="none" w:sz="0" w:space="0" w:color="auto"/>
            <w:left w:val="none" w:sz="0" w:space="0" w:color="auto"/>
            <w:bottom w:val="none" w:sz="0" w:space="0" w:color="auto"/>
            <w:right w:val="none" w:sz="0" w:space="0" w:color="auto"/>
          </w:divBdr>
        </w:div>
      </w:divsChild>
    </w:div>
    <w:div w:id="1558735967">
      <w:bodyDiv w:val="1"/>
      <w:marLeft w:val="0"/>
      <w:marRight w:val="0"/>
      <w:marTop w:val="0"/>
      <w:marBottom w:val="0"/>
      <w:divBdr>
        <w:top w:val="none" w:sz="0" w:space="0" w:color="auto"/>
        <w:left w:val="none" w:sz="0" w:space="0" w:color="auto"/>
        <w:bottom w:val="none" w:sz="0" w:space="0" w:color="auto"/>
        <w:right w:val="none" w:sz="0" w:space="0" w:color="auto"/>
      </w:divBdr>
    </w:div>
    <w:div w:id="1590231794">
      <w:bodyDiv w:val="1"/>
      <w:marLeft w:val="0"/>
      <w:marRight w:val="0"/>
      <w:marTop w:val="0"/>
      <w:marBottom w:val="0"/>
      <w:divBdr>
        <w:top w:val="none" w:sz="0" w:space="0" w:color="auto"/>
        <w:left w:val="none" w:sz="0" w:space="0" w:color="auto"/>
        <w:bottom w:val="none" w:sz="0" w:space="0" w:color="auto"/>
        <w:right w:val="none" w:sz="0" w:space="0" w:color="auto"/>
      </w:divBdr>
    </w:div>
    <w:div w:id="1656570869">
      <w:bodyDiv w:val="1"/>
      <w:marLeft w:val="0"/>
      <w:marRight w:val="0"/>
      <w:marTop w:val="0"/>
      <w:marBottom w:val="0"/>
      <w:divBdr>
        <w:top w:val="none" w:sz="0" w:space="0" w:color="auto"/>
        <w:left w:val="none" w:sz="0" w:space="0" w:color="auto"/>
        <w:bottom w:val="none" w:sz="0" w:space="0" w:color="auto"/>
        <w:right w:val="none" w:sz="0" w:space="0" w:color="auto"/>
      </w:divBdr>
    </w:div>
    <w:div w:id="1673751927">
      <w:bodyDiv w:val="1"/>
      <w:marLeft w:val="0"/>
      <w:marRight w:val="0"/>
      <w:marTop w:val="0"/>
      <w:marBottom w:val="0"/>
      <w:divBdr>
        <w:top w:val="none" w:sz="0" w:space="0" w:color="auto"/>
        <w:left w:val="none" w:sz="0" w:space="0" w:color="auto"/>
        <w:bottom w:val="none" w:sz="0" w:space="0" w:color="auto"/>
        <w:right w:val="none" w:sz="0" w:space="0" w:color="auto"/>
      </w:divBdr>
    </w:div>
    <w:div w:id="1674532729">
      <w:bodyDiv w:val="1"/>
      <w:marLeft w:val="0"/>
      <w:marRight w:val="0"/>
      <w:marTop w:val="0"/>
      <w:marBottom w:val="0"/>
      <w:divBdr>
        <w:top w:val="none" w:sz="0" w:space="0" w:color="auto"/>
        <w:left w:val="none" w:sz="0" w:space="0" w:color="auto"/>
        <w:bottom w:val="none" w:sz="0" w:space="0" w:color="auto"/>
        <w:right w:val="none" w:sz="0" w:space="0" w:color="auto"/>
      </w:divBdr>
    </w:div>
    <w:div w:id="1700813918">
      <w:bodyDiv w:val="1"/>
      <w:marLeft w:val="0"/>
      <w:marRight w:val="0"/>
      <w:marTop w:val="0"/>
      <w:marBottom w:val="0"/>
      <w:divBdr>
        <w:top w:val="none" w:sz="0" w:space="0" w:color="auto"/>
        <w:left w:val="none" w:sz="0" w:space="0" w:color="auto"/>
        <w:bottom w:val="none" w:sz="0" w:space="0" w:color="auto"/>
        <w:right w:val="none" w:sz="0" w:space="0" w:color="auto"/>
      </w:divBdr>
    </w:div>
    <w:div w:id="1735348657">
      <w:bodyDiv w:val="1"/>
      <w:marLeft w:val="0"/>
      <w:marRight w:val="0"/>
      <w:marTop w:val="0"/>
      <w:marBottom w:val="0"/>
      <w:divBdr>
        <w:top w:val="none" w:sz="0" w:space="0" w:color="auto"/>
        <w:left w:val="none" w:sz="0" w:space="0" w:color="auto"/>
        <w:bottom w:val="none" w:sz="0" w:space="0" w:color="auto"/>
        <w:right w:val="none" w:sz="0" w:space="0" w:color="auto"/>
      </w:divBdr>
    </w:div>
    <w:div w:id="1740982102">
      <w:bodyDiv w:val="1"/>
      <w:marLeft w:val="0"/>
      <w:marRight w:val="0"/>
      <w:marTop w:val="0"/>
      <w:marBottom w:val="0"/>
      <w:divBdr>
        <w:top w:val="none" w:sz="0" w:space="0" w:color="auto"/>
        <w:left w:val="none" w:sz="0" w:space="0" w:color="auto"/>
        <w:bottom w:val="none" w:sz="0" w:space="0" w:color="auto"/>
        <w:right w:val="none" w:sz="0" w:space="0" w:color="auto"/>
      </w:divBdr>
    </w:div>
    <w:div w:id="1758674222">
      <w:bodyDiv w:val="1"/>
      <w:marLeft w:val="0"/>
      <w:marRight w:val="0"/>
      <w:marTop w:val="0"/>
      <w:marBottom w:val="0"/>
      <w:divBdr>
        <w:top w:val="none" w:sz="0" w:space="0" w:color="auto"/>
        <w:left w:val="none" w:sz="0" w:space="0" w:color="auto"/>
        <w:bottom w:val="none" w:sz="0" w:space="0" w:color="auto"/>
        <w:right w:val="none" w:sz="0" w:space="0" w:color="auto"/>
      </w:divBdr>
    </w:div>
    <w:div w:id="1766656624">
      <w:bodyDiv w:val="1"/>
      <w:marLeft w:val="0"/>
      <w:marRight w:val="0"/>
      <w:marTop w:val="0"/>
      <w:marBottom w:val="0"/>
      <w:divBdr>
        <w:top w:val="none" w:sz="0" w:space="0" w:color="auto"/>
        <w:left w:val="none" w:sz="0" w:space="0" w:color="auto"/>
        <w:bottom w:val="none" w:sz="0" w:space="0" w:color="auto"/>
        <w:right w:val="none" w:sz="0" w:space="0" w:color="auto"/>
      </w:divBdr>
    </w:div>
    <w:div w:id="1775322025">
      <w:bodyDiv w:val="1"/>
      <w:marLeft w:val="0"/>
      <w:marRight w:val="0"/>
      <w:marTop w:val="0"/>
      <w:marBottom w:val="0"/>
      <w:divBdr>
        <w:top w:val="none" w:sz="0" w:space="0" w:color="auto"/>
        <w:left w:val="none" w:sz="0" w:space="0" w:color="auto"/>
        <w:bottom w:val="none" w:sz="0" w:space="0" w:color="auto"/>
        <w:right w:val="none" w:sz="0" w:space="0" w:color="auto"/>
      </w:divBdr>
    </w:div>
    <w:div w:id="1779833362">
      <w:bodyDiv w:val="1"/>
      <w:marLeft w:val="0"/>
      <w:marRight w:val="0"/>
      <w:marTop w:val="0"/>
      <w:marBottom w:val="0"/>
      <w:divBdr>
        <w:top w:val="none" w:sz="0" w:space="0" w:color="auto"/>
        <w:left w:val="none" w:sz="0" w:space="0" w:color="auto"/>
        <w:bottom w:val="none" w:sz="0" w:space="0" w:color="auto"/>
        <w:right w:val="none" w:sz="0" w:space="0" w:color="auto"/>
      </w:divBdr>
    </w:div>
    <w:div w:id="1789159975">
      <w:bodyDiv w:val="1"/>
      <w:marLeft w:val="0"/>
      <w:marRight w:val="0"/>
      <w:marTop w:val="0"/>
      <w:marBottom w:val="0"/>
      <w:divBdr>
        <w:top w:val="none" w:sz="0" w:space="0" w:color="auto"/>
        <w:left w:val="none" w:sz="0" w:space="0" w:color="auto"/>
        <w:bottom w:val="none" w:sz="0" w:space="0" w:color="auto"/>
        <w:right w:val="none" w:sz="0" w:space="0" w:color="auto"/>
      </w:divBdr>
    </w:div>
    <w:div w:id="1825313585">
      <w:bodyDiv w:val="1"/>
      <w:marLeft w:val="0"/>
      <w:marRight w:val="0"/>
      <w:marTop w:val="0"/>
      <w:marBottom w:val="0"/>
      <w:divBdr>
        <w:top w:val="none" w:sz="0" w:space="0" w:color="auto"/>
        <w:left w:val="none" w:sz="0" w:space="0" w:color="auto"/>
        <w:bottom w:val="none" w:sz="0" w:space="0" w:color="auto"/>
        <w:right w:val="none" w:sz="0" w:space="0" w:color="auto"/>
      </w:divBdr>
    </w:div>
    <w:div w:id="1891457510">
      <w:bodyDiv w:val="1"/>
      <w:marLeft w:val="0"/>
      <w:marRight w:val="0"/>
      <w:marTop w:val="0"/>
      <w:marBottom w:val="0"/>
      <w:divBdr>
        <w:top w:val="none" w:sz="0" w:space="0" w:color="auto"/>
        <w:left w:val="none" w:sz="0" w:space="0" w:color="auto"/>
        <w:bottom w:val="none" w:sz="0" w:space="0" w:color="auto"/>
        <w:right w:val="none" w:sz="0" w:space="0" w:color="auto"/>
      </w:divBdr>
    </w:div>
    <w:div w:id="1900703078">
      <w:bodyDiv w:val="1"/>
      <w:marLeft w:val="0"/>
      <w:marRight w:val="0"/>
      <w:marTop w:val="0"/>
      <w:marBottom w:val="0"/>
      <w:divBdr>
        <w:top w:val="none" w:sz="0" w:space="0" w:color="auto"/>
        <w:left w:val="none" w:sz="0" w:space="0" w:color="auto"/>
        <w:bottom w:val="none" w:sz="0" w:space="0" w:color="auto"/>
        <w:right w:val="none" w:sz="0" w:space="0" w:color="auto"/>
      </w:divBdr>
    </w:div>
    <w:div w:id="1901402521">
      <w:bodyDiv w:val="1"/>
      <w:marLeft w:val="0"/>
      <w:marRight w:val="0"/>
      <w:marTop w:val="0"/>
      <w:marBottom w:val="0"/>
      <w:divBdr>
        <w:top w:val="none" w:sz="0" w:space="0" w:color="auto"/>
        <w:left w:val="none" w:sz="0" w:space="0" w:color="auto"/>
        <w:bottom w:val="none" w:sz="0" w:space="0" w:color="auto"/>
        <w:right w:val="none" w:sz="0" w:space="0" w:color="auto"/>
      </w:divBdr>
    </w:div>
    <w:div w:id="1930231852">
      <w:bodyDiv w:val="1"/>
      <w:marLeft w:val="0"/>
      <w:marRight w:val="0"/>
      <w:marTop w:val="0"/>
      <w:marBottom w:val="0"/>
      <w:divBdr>
        <w:top w:val="none" w:sz="0" w:space="0" w:color="auto"/>
        <w:left w:val="none" w:sz="0" w:space="0" w:color="auto"/>
        <w:bottom w:val="none" w:sz="0" w:space="0" w:color="auto"/>
        <w:right w:val="none" w:sz="0" w:space="0" w:color="auto"/>
      </w:divBdr>
    </w:div>
    <w:div w:id="1975716992">
      <w:bodyDiv w:val="1"/>
      <w:marLeft w:val="0"/>
      <w:marRight w:val="0"/>
      <w:marTop w:val="0"/>
      <w:marBottom w:val="0"/>
      <w:divBdr>
        <w:top w:val="none" w:sz="0" w:space="0" w:color="auto"/>
        <w:left w:val="none" w:sz="0" w:space="0" w:color="auto"/>
        <w:bottom w:val="none" w:sz="0" w:space="0" w:color="auto"/>
        <w:right w:val="none" w:sz="0" w:space="0" w:color="auto"/>
      </w:divBdr>
    </w:div>
    <w:div w:id="2008556890">
      <w:bodyDiv w:val="1"/>
      <w:marLeft w:val="0"/>
      <w:marRight w:val="0"/>
      <w:marTop w:val="0"/>
      <w:marBottom w:val="0"/>
      <w:divBdr>
        <w:top w:val="none" w:sz="0" w:space="0" w:color="auto"/>
        <w:left w:val="none" w:sz="0" w:space="0" w:color="auto"/>
        <w:bottom w:val="none" w:sz="0" w:space="0" w:color="auto"/>
        <w:right w:val="none" w:sz="0" w:space="0" w:color="auto"/>
      </w:divBdr>
    </w:div>
    <w:div w:id="2011174004">
      <w:bodyDiv w:val="1"/>
      <w:marLeft w:val="0"/>
      <w:marRight w:val="0"/>
      <w:marTop w:val="0"/>
      <w:marBottom w:val="0"/>
      <w:divBdr>
        <w:top w:val="none" w:sz="0" w:space="0" w:color="auto"/>
        <w:left w:val="none" w:sz="0" w:space="0" w:color="auto"/>
        <w:bottom w:val="none" w:sz="0" w:space="0" w:color="auto"/>
        <w:right w:val="none" w:sz="0" w:space="0" w:color="auto"/>
      </w:divBdr>
    </w:div>
    <w:div w:id="2054959159">
      <w:bodyDiv w:val="1"/>
      <w:marLeft w:val="0"/>
      <w:marRight w:val="0"/>
      <w:marTop w:val="0"/>
      <w:marBottom w:val="0"/>
      <w:divBdr>
        <w:top w:val="none" w:sz="0" w:space="0" w:color="auto"/>
        <w:left w:val="none" w:sz="0" w:space="0" w:color="auto"/>
        <w:bottom w:val="none" w:sz="0" w:space="0" w:color="auto"/>
        <w:right w:val="none" w:sz="0" w:space="0" w:color="auto"/>
      </w:divBdr>
    </w:div>
    <w:div w:id="2065710961">
      <w:bodyDiv w:val="1"/>
      <w:marLeft w:val="0"/>
      <w:marRight w:val="0"/>
      <w:marTop w:val="0"/>
      <w:marBottom w:val="0"/>
      <w:divBdr>
        <w:top w:val="none" w:sz="0" w:space="0" w:color="auto"/>
        <w:left w:val="none" w:sz="0" w:space="0" w:color="auto"/>
        <w:bottom w:val="none" w:sz="0" w:space="0" w:color="auto"/>
        <w:right w:val="none" w:sz="0" w:space="0" w:color="auto"/>
      </w:divBdr>
    </w:div>
    <w:div w:id="20910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footer" Target="footer4.xml" Id="rId18" /><Relationship Type="http://schemas.openxmlformats.org/officeDocument/2006/relationships/image" Target="media/image3.png" Id="rId26" /><Relationship Type="http://schemas.openxmlformats.org/officeDocument/2006/relationships/hyperlink" Target="http://datim.zendesk.com/" TargetMode="External" Id="rId39" /><Relationship Type="http://schemas.microsoft.com/office/2016/09/relationships/commentsIds" Target="commentsIds.xml" Id="rId21" /><Relationship Type="http://schemas.openxmlformats.org/officeDocument/2006/relationships/hyperlink" Target="https://datim.zendesk.com/hc/en-us/articles/360055112711-MER-Validation-Guide" TargetMode="External" Id="rId42" /><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image" Target="media/image6.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image" Target="media/image2.png" Id="rId24" /><Relationship Type="http://schemas.openxmlformats.org/officeDocument/2006/relationships/image" Target="media/image9.png" Id="rId32" /><Relationship Type="http://schemas.openxmlformats.org/officeDocument/2006/relationships/image" Target="media/image14.png" Id="rId37" /><Relationship Type="http://schemas.openxmlformats.org/officeDocument/2006/relationships/hyperlink" Target="http://datim.zendesk.com/" TargetMode="External" Id="rId40" /><Relationship Type="http://schemas.openxmlformats.org/officeDocument/2006/relationships/fontTable" Target="fontTable.xml" Id="rId45"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s://datim.zendesk.com/hc/en-us/sections/200929315-MER" TargetMode="External" Id="rId23" /><Relationship Type="http://schemas.openxmlformats.org/officeDocument/2006/relationships/image" Target="media/image5.png" Id="rId28" /><Relationship Type="http://schemas.openxmlformats.org/officeDocument/2006/relationships/image" Target="media/image13.png" Id="rId36" /><Relationship Type="http://schemas.openxmlformats.org/officeDocument/2006/relationships/endnotes" Target="endnotes.xml" Id="rId10" /><Relationship Type="http://schemas.openxmlformats.org/officeDocument/2006/relationships/comments" Target="comments.xml" Id="rId19" /><Relationship Type="http://schemas.openxmlformats.org/officeDocument/2006/relationships/image" Target="media/image8.png" Id="rId31" /><Relationship Type="http://schemas.openxmlformats.org/officeDocument/2006/relationships/hyperlink" Target="https://datim.zendesk.com/hc/en-us/articles/360051593031-MER-2-5-Training-Videos" TargetMode="Externa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microsoft.com/office/2018/08/relationships/commentsExtensible" Target="commentsExtensible.xml" Id="rId22" /><Relationship Type="http://schemas.openxmlformats.org/officeDocument/2006/relationships/image" Target="media/image4.png" Id="rId27" /><Relationship Type="http://schemas.openxmlformats.org/officeDocument/2006/relationships/image" Target="media/image7.png" Id="rId30" /><Relationship Type="http://schemas.openxmlformats.org/officeDocument/2006/relationships/image" Target="media/image12.png" Id="rId35" /><Relationship Type="http://schemas.openxmlformats.org/officeDocument/2006/relationships/hyperlink" Target="https://datim.zendesk.com/hc/en-us/articles/360000084446-MER-Indicator-Reference-Guides" TargetMode="Externa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yperlink" Target="http://www.pepfar.net" TargetMode="External" Id="rId25" /><Relationship Type="http://schemas.openxmlformats.org/officeDocument/2006/relationships/hyperlink" Target="http://datapack.datim.org/" TargetMode="External" Id="rId38" /><Relationship Type="http://schemas.microsoft.com/office/2011/relationships/people" Target="people.xml" Id="rId46" /><Relationship Type="http://schemas.microsoft.com/office/2011/relationships/commentsExtended" Target="commentsExtended.xml" Id="rId20" /><Relationship Type="http://schemas.openxmlformats.org/officeDocument/2006/relationships/hyperlink" Target="https://www.state.gov/wp-content/uploads/2020/12/PEPFAR-COP21-Guidance-Final.pdf" TargetMode="External"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Page Document" ma:contentTypeID="0x010100295E7C1473498F4BA951E8E067AEC0B000DE02378F4DD9514988821BD11E95D40E" ma:contentTypeVersion="28" ma:contentTypeDescription="" ma:contentTypeScope="" ma:versionID="1d2ad30639be5678ae470b9a1b49d6be">
  <xsd:schema xmlns:xsd="http://www.w3.org/2001/XMLSchema" xmlns:xs="http://www.w3.org/2001/XMLSchema" xmlns:p="http://schemas.microsoft.com/office/2006/metadata/properties" xmlns:ns2="9ffdb415-29d8-4328-be42-2d73a43cfe22" xmlns:ns3="e2a11fe6-8bef-4045-9d97-cd576f4b71ec" targetNamespace="http://schemas.microsoft.com/office/2006/metadata/properties" ma:root="true" ma:fieldsID="ba5d4f82d81fd327165986071ec96e82" ns2:_="" ns3:_="">
    <xsd:import namespace="9ffdb415-29d8-4328-be42-2d73a43cfe22"/>
    <xsd:import namespace="e2a11fe6-8bef-4045-9d97-cd576f4b71ec"/>
    <xsd:element name="properties">
      <xsd:complexType>
        <xsd:sequence>
          <xsd:element name="documentManagement">
            <xsd:complexType>
              <xsd:all>
                <xsd:element ref="ns2:Activities" minOccurs="0"/>
                <xsd:element ref="ns2:Program_x0020_Area" minOccurs="0"/>
                <xsd:element ref="ns2:Planning_x0020_and_x0020_Reporting_x0020_Cycle" minOccurs="0"/>
                <xsd:element ref="ns2:Fiscal_x0020_Year" minOccurs="0"/>
                <xsd:element ref="ns2:Agencies" minOccurs="0"/>
                <xsd:element ref="ns2:TaxKeywordTaxHTField" minOccurs="0"/>
                <xsd:element ref="ns2:TaxCatchAll" minOccurs="0"/>
                <xsd:element ref="ns2:TaxCatchAllLabel" minOccurs="0"/>
                <xsd:element ref="ns2:PEPFAR_x0020_Country" minOccurs="0"/>
                <xsd:element ref="ns2:TWG"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2:SharedWithUsers" minOccurs="0"/>
                <xsd:element ref="ns2:SharedWithDetail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b415-29d8-4328-be42-2d73a43cfe22" elementFormDefault="qualified">
    <xsd:import namespace="http://schemas.microsoft.com/office/2006/documentManagement/types"/>
    <xsd:import namespace="http://schemas.microsoft.com/office/infopath/2007/PartnerControls"/>
    <xsd:element name="Activities" ma:index="8" nillable="true" ma:displayName="Activities" ma:format="Dropdown" ma:internalName="Activities" ma:readOnly="false">
      <xsd:simpleType>
        <xsd:restriction base="dms:Choice">
          <xsd:enumeration value="(None)"/>
          <xsd:enumeration value="Communications"/>
          <xsd:enumeration value="Event"/>
          <xsd:enumeration value="Financial"/>
          <xsd:enumeration value="Human Resources"/>
          <xsd:enumeration value="Meeting"/>
          <xsd:enumeration value="Planning"/>
          <xsd:enumeration value="Records"/>
          <xsd:enumeration value="Training"/>
        </xsd:restriction>
      </xsd:simpleType>
    </xsd:element>
    <xsd:element name="Program_x0020_Area" ma:index="9" nillable="true" ma:displayName="Program Area" ma:format="Dropdown" ma:internalName="Program_x0020_Area" ma:readOnly="false">
      <xsd:simpleType>
        <xsd:restriction base="dms:Choice">
          <xsd:enumeration value="(None)"/>
          <xsd:enumeration value="Prevention"/>
          <xsd:enumeration value="Care"/>
          <xsd:enumeration value="Treatment"/>
          <xsd:enumeration value="Systems and Governance"/>
          <xsd:enumeration value="Cross Cutting"/>
        </xsd:restriction>
      </xsd:simpleType>
    </xsd:element>
    <xsd:element name="Planning_x0020_and_x0020_Reporting_x0020_Cycle" ma:index="10" nillable="true" ma:displayName="Planning and Reporting Cycle" ma:format="Dropdown" ma:internalName="Planning_x0020_and_x0020_Reporting_x0020_Cycle" ma:readOnly="false">
      <xsd:simpleType>
        <xsd:restriction base="dms:Choice">
          <xsd:enumeration value="(None)"/>
          <xsd:enumeration value="Archive"/>
          <xsd:enumeration value="APR"/>
          <xsd:enumeration value="COP"/>
          <xsd:enumeration value="HOP"/>
          <xsd:enumeration value="OPU"/>
          <xsd:enumeration value="Pre-COP"/>
          <xsd:enumeration value="SAPR"/>
        </xsd:restriction>
      </xsd:simpleType>
    </xsd:element>
    <xsd:element name="Fiscal_x0020_Year" ma:index="11" nillable="true" ma:displayName="Fiscal Year" ma:format="Dropdown" ma:internalName="Fiscal_x0020_Year" ma:readOnly="false">
      <xsd:simpleType>
        <xsd:restriction base="dms:Choice">
          <xsd:enumeration value="(None)"/>
          <xsd:enumeration value="2023"/>
          <xsd:enumeration value="2022"/>
          <xsd:enumeration value="2021"/>
          <xsd:enumeration value="2020"/>
          <xsd:enumeration value="2019"/>
          <xsd:enumeration value="2018"/>
          <xsd:enumeration value="2017"/>
          <xsd:enumeration value="2016"/>
          <xsd:enumeration value="2014"/>
          <xsd:enumeration value="2013"/>
          <xsd:enumeration value="2012"/>
          <xsd:enumeration value="2011"/>
        </xsd:restriction>
      </xsd:simpleType>
    </xsd:element>
    <xsd:element name="Agencies" ma:index="12" nillable="true" ma:displayName="Agency" ma:format="Dropdown" ma:internalName="Agencies" ma:readOnly="false">
      <xsd:simpleType>
        <xsd:restriction base="dms:Choice">
          <xsd:enumeration value="(None)"/>
          <xsd:enumeration value="All"/>
          <xsd:enumeration value="Commerce"/>
          <xsd:enumeration value="Defense"/>
          <xsd:enumeration value="Labor"/>
          <xsd:enumeration value="HHS/CDC"/>
          <xsd:enumeration value="HHS/FDA"/>
          <xsd:enumeration value="HHS/HRSA"/>
          <xsd:enumeration value="HHS/NIH"/>
          <xsd:enumeration value="HHS/OGA"/>
          <xsd:enumeration value="HHS/SAMHSA"/>
          <xsd:enumeration value="Other"/>
          <xsd:enumeration value="Peace Corps"/>
          <xsd:enumeration value="State"/>
          <xsd:enumeration value="Treasury"/>
          <xsd:enumeration value="USAID"/>
        </xsd:restriction>
      </xsd:simpleType>
    </xsd:element>
    <xsd:element name="TaxKeywordTaxHTField" ma:index="13" nillable="true" ma:taxonomy="true" ma:internalName="TaxKeywordTaxHTField" ma:taxonomyFieldName="TaxKeyword" ma:displayName="Enterprise Keywords" ma:readOnly="false" ma:fieldId="{23f27201-bee3-471e-b2e7-b64fd8b7ca38}" ma:taxonomyMulti="true" ma:sspId="94767d08-2742-46f5-905b-88795b83120e"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hidden="true" ma:list="{ac62d1e8-5e8f-4aff-838b-f138091b04cf}" ma:internalName="TaxCatchAll" ma:readOnly="false" ma:showField="CatchAllData" ma:web="9ffdb415-29d8-4328-be42-2d73a43cfe22">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ac62d1e8-5e8f-4aff-838b-f138091b04cf}" ma:internalName="TaxCatchAllLabel" ma:readOnly="true" ma:showField="CatchAllDataLabel" ma:web="9ffdb415-29d8-4328-be42-2d73a43cfe22">
      <xsd:complexType>
        <xsd:complexContent>
          <xsd:extension base="dms:MultiChoiceLookup">
            <xsd:sequence>
              <xsd:element name="Value" type="dms:Lookup" maxOccurs="unbounded" minOccurs="0" nillable="true"/>
            </xsd:sequence>
          </xsd:extension>
        </xsd:complexContent>
      </xsd:complexType>
    </xsd:element>
    <xsd:element name="PEPFAR_x0020_Country" ma:index="17" nillable="true" ma:displayName="OU" ma:internalName="PEPFAR_x0020_Country" ma:readOnly="false">
      <xsd:complexType>
        <xsd:complexContent>
          <xsd:extension base="dms:MultiChoice">
            <xsd:sequence>
              <xsd:element name="Value" maxOccurs="unbounded" minOccurs="0" nillable="true">
                <xsd:simpleType>
                  <xsd:restriction base="dms:Choice">
                    <xsd:enumeration value="(None)"/>
                    <xsd:enumeration value="All"/>
                    <xsd:enumeration value="Angola"/>
                    <xsd:enumeration value="Asia Regional Program (ARP)"/>
                    <xsd:enumeration value="Botswana"/>
                    <xsd:enumeration value="Burma"/>
                    <xsd:enumeration value="Burundi"/>
                    <xsd:enumeration value="Burkina Faso"/>
                    <xsd:enumeration value="Cambodia"/>
                    <xsd:enumeration value="Cameroon"/>
                    <xsd:enumeration value="Caribbean Region"/>
                    <xsd:enumeration value="Central America Region"/>
                    <xsd:enumeration value="Central Asia Region"/>
                    <xsd:enumeration value="Cote d' Ivoire"/>
                    <xsd:enumeration value="Democratic Republic of the Congo"/>
                    <xsd:enumeration value="Dominican Republic"/>
                    <xsd:enumeration value="Eswatini"/>
                    <xsd:enumeration value="Ethiopia"/>
                    <xsd:enumeration value="Ghana"/>
                    <xsd:enumeration value="Guyana"/>
                    <xsd:enumeration value="Haiti"/>
                    <xsd:enumeration value="HQ"/>
                    <xsd:enumeration value="India"/>
                    <xsd:enumeration value="Indonesia"/>
                    <xsd:enumeration value="Kenya"/>
                    <xsd:enumeration value="Lesotho"/>
                    <xsd:enumeration value="Liberia"/>
                    <xsd:enumeration value="Malawi"/>
                    <xsd:enumeration value="Mali"/>
                    <xsd:enumeration value="Mozambique"/>
                    <xsd:enumeration value="Namibia"/>
                    <xsd:enumeration value="Nigeria"/>
                    <xsd:enumeration value="PNG"/>
                    <xsd:enumeration value="Russia"/>
                    <xsd:enumeration value="Rwanda"/>
                    <xsd:enumeration value="Senegal"/>
                    <xsd:enumeration value="South Africa"/>
                    <xsd:enumeration value="South Sudan"/>
                    <xsd:enumeration value="Tanzania"/>
                    <xsd:enumeration value="Togo"/>
                    <xsd:enumeration value="Uganda"/>
                    <xsd:enumeration value="Ukraine"/>
                    <xsd:enumeration value="Vietnam"/>
                    <xsd:enumeration value="West Africa Region"/>
                    <xsd:enumeration value="Zambia"/>
                    <xsd:enumeration value="Zimbabwe"/>
                  </xsd:restriction>
                </xsd:simpleType>
              </xsd:element>
            </xsd:sequence>
          </xsd:extension>
        </xsd:complexContent>
      </xsd:complexType>
    </xsd:element>
    <xsd:element name="TWG" ma:index="18" nillable="true" ma:displayName="TWG" ma:internalName="TWG" ma:readOnly="false">
      <xsd:complexType>
        <xsd:complexContent>
          <xsd:extension base="dms:MultiChoice">
            <xsd:sequence>
              <xsd:element name="Value" maxOccurs="unbounded" minOccurs="0" nillable="true">
                <xsd:simpleType>
                  <xsd:restriction base="dms:Choice">
                    <xsd:enumeration value="Adult Treatment"/>
                    <xsd:enumeration value="Care &amp; Support"/>
                    <xsd:enumeration value="Care &amp; Treat Steer. Comm."/>
                    <xsd:enumeration value="Counseling &amp; Testing"/>
                    <xsd:enumeration value="Country Ownership"/>
                    <xsd:enumeration value="Family Planning/HIV Integration Staff"/>
                    <xsd:enumeration value="Finance &amp; Econ"/>
                    <xsd:enumeration value="Food &amp; Nutrition"/>
                    <xsd:enumeration value="Gender"/>
                    <xsd:enumeration value="General Popul’n &amp; Youth"/>
                    <xsd:enumeration value="HMIS"/>
                    <xsd:enumeration value="HRH"/>
                    <xsd:enumeration value="HSS Steer. Comm."/>
                    <xsd:enumeration value="Key Populations"/>
                    <xsd:enumeration value="Laboratory"/>
                    <xsd:enumeration value="Male Circ Taskforce"/>
                    <xsd:enumeration value="Medical Transmission"/>
                    <xsd:enumeration value="Modeling"/>
                    <xsd:enumeration value="M&amp;E Working Group"/>
                    <xsd:enumeration value="OVC"/>
                    <xsd:enumeration value="PMTCT/Peds"/>
                    <xsd:enumeration value="PPP"/>
                    <xsd:enumeration value="Prevention Steering Committee"/>
                    <xsd:enumeration value="PwP/PHDP Task Force"/>
                    <xsd:enumeration value="SI Steer. Comm."/>
                    <xsd:enumeration value="Surveillance &amp; Survey"/>
                    <xsd:enumeration value="TB/HIV"/>
                  </xsd:restriction>
                </xsd:simpleType>
              </xsd:element>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a11fe6-8bef-4045-9d97-cd576f4b71ec"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AutoTags" ma:index="26" nillable="true" ma:displayName="Tags" ma:internalName="MediaServiceAutoTags"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gencies xmlns="9ffdb415-29d8-4328-be42-2d73a43cfe22" xsi:nil="true"/>
    <Planning_x0020_and_x0020_Reporting_x0020_Cycle xmlns="9ffdb415-29d8-4328-be42-2d73a43cfe22" xsi:nil="true"/>
    <PEPFAR_x0020_Country xmlns="9ffdb415-29d8-4328-be42-2d73a43cfe22"/>
    <TWG xmlns="9ffdb415-29d8-4328-be42-2d73a43cfe22"/>
    <TaxCatchAll xmlns="9ffdb415-29d8-4328-be42-2d73a43cfe22"/>
    <Activities xmlns="9ffdb415-29d8-4328-be42-2d73a43cfe22" xsi:nil="true"/>
    <Program_x0020_Area xmlns="9ffdb415-29d8-4328-be42-2d73a43cfe22" xsi:nil="true"/>
    <Fiscal_x0020_Year xmlns="9ffdb415-29d8-4328-be42-2d73a43cfe22" xsi:nil="true"/>
    <TaxKeywordTaxHTField xmlns="9ffdb415-29d8-4328-be42-2d73a43cfe22">
      <Terms xmlns="http://schemas.microsoft.com/office/infopath/2007/PartnerControls"/>
    </TaxKeywordTaxHTField>
  </documentManagement>
</p:properties>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C5590B39-D179-42CE-BA2A-871343CC0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b415-29d8-4328-be42-2d73a43cfe22"/>
    <ds:schemaRef ds:uri="e2a11fe6-8bef-4045-9d97-cd576f4b7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EB59D-5E80-47D5-87D6-045B94F35392}">
  <ds:schemaRefs>
    <ds:schemaRef ds:uri="http://schemas.openxmlformats.org/officeDocument/2006/bibliography"/>
  </ds:schemaRefs>
</ds:datastoreItem>
</file>

<file path=customXml/itemProps3.xml><?xml version="1.0" encoding="utf-8"?>
<ds:datastoreItem xmlns:ds="http://schemas.openxmlformats.org/officeDocument/2006/customXml" ds:itemID="{167EBDCB-DBE7-49E4-8191-9EE160764EE8}">
  <ds:schemaRefs>
    <ds:schemaRef ds:uri="http://schemas.microsoft.com/office/2006/metadata/properties"/>
    <ds:schemaRef ds:uri="http://schemas.microsoft.com/office/infopath/2007/PartnerControls"/>
    <ds:schemaRef ds:uri="9ffdb415-29d8-4328-be42-2d73a43cfe22"/>
  </ds:schemaRefs>
</ds:datastoreItem>
</file>

<file path=customXml/itemProps4.xml><?xml version="1.0" encoding="utf-8"?>
<ds:datastoreItem xmlns:ds="http://schemas.openxmlformats.org/officeDocument/2006/customXml" ds:itemID="{AC6A77DE-4F9E-46E9-B24C-5610E49FC02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PublicHealthMaps</dc:creator>
  <keywords/>
  <dc:description/>
  <lastModifiedBy>Chris Nemarich</lastModifiedBy>
  <revision>1596</revision>
  <lastPrinted>2020-01-24T09:03:00.0000000Z</lastPrinted>
  <dcterms:created xsi:type="dcterms:W3CDTF">2020-12-04T17:26:00.0000000Z</dcterms:created>
  <dcterms:modified xsi:type="dcterms:W3CDTF">2021-01-08T15:46:08.9723608Z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0x010100295E7C1473498F4BA951E8E067AEC0B000DE02378F4DD9514988821BD11E95D40E</vt:lpwstr>
  </property>
  <property fmtid="{D5CDD505-2E9C-101B-9397-08002B2CF9AE}" pid="3" name="TaxKeyword">
    <vt:lpwstr/>
  </property>
  <property fmtid="{D5CDD505-2E9C-101B-9397-08002B2CF9AE}" pid="4" name="MSIP_Label_1665d9ee-429a-4d5f-97cc-cfb56e044a6e_Enabled">
    <vt:lpwstr>True</vt:lpwstr>
  </property>
  <property fmtid="{D5CDD505-2E9C-101B-9397-08002B2CF9AE}" pid="5" name="MSIP_Label_1665d9ee-429a-4d5f-97cc-cfb56e044a6e_SiteId">
    <vt:lpwstr>66cf5074-5afe-48d1-a691-a12b2121f44b</vt:lpwstr>
  </property>
  <property fmtid="{D5CDD505-2E9C-101B-9397-08002B2CF9AE}" pid="6" name="MSIP_Label_1665d9ee-429a-4d5f-97cc-cfb56e044a6e_Owner">
    <vt:lpwstr>WeathersEL@state.gov</vt:lpwstr>
  </property>
  <property fmtid="{D5CDD505-2E9C-101B-9397-08002B2CF9AE}" pid="7" name="MSIP_Label_1665d9ee-429a-4d5f-97cc-cfb56e044a6e_SetDate">
    <vt:lpwstr>2020-01-09T02:55:14.9698981Z</vt:lpwstr>
  </property>
  <property fmtid="{D5CDD505-2E9C-101B-9397-08002B2CF9AE}" pid="8" name="MSIP_Label_1665d9ee-429a-4d5f-97cc-cfb56e044a6e_Name">
    <vt:lpwstr>Unclassified</vt:lpwstr>
  </property>
  <property fmtid="{D5CDD505-2E9C-101B-9397-08002B2CF9AE}" pid="9" name="MSIP_Label_1665d9ee-429a-4d5f-97cc-cfb56e044a6e_Application">
    <vt:lpwstr>Microsoft Azure Information Protection</vt:lpwstr>
  </property>
  <property fmtid="{D5CDD505-2E9C-101B-9397-08002B2CF9AE}" pid="10" name="MSIP_Label_1665d9ee-429a-4d5f-97cc-cfb56e044a6e_ActionId">
    <vt:lpwstr>ecbd01e6-4555-4277-a5f2-3cbc2f7c19df</vt:lpwstr>
  </property>
  <property fmtid="{D5CDD505-2E9C-101B-9397-08002B2CF9AE}" pid="11" name="MSIP_Label_1665d9ee-429a-4d5f-97cc-cfb56e044a6e_Extended_MSFT_Method">
    <vt:lpwstr>Manual</vt:lpwstr>
  </property>
  <property fmtid="{D5CDD505-2E9C-101B-9397-08002B2CF9AE}" pid="12" name="Countries">
    <vt:lpwstr/>
  </property>
  <property fmtid="{D5CDD505-2E9C-101B-9397-08002B2CF9AE}" pid="13" name="Activity">
    <vt:lpwstr/>
  </property>
  <property fmtid="{D5CDD505-2E9C-101B-9397-08002B2CF9AE}" pid="14" name="Reporting Period">
    <vt:lpwstr/>
  </property>
  <property fmtid="{D5CDD505-2E9C-101B-9397-08002B2CF9AE}" pid="15" name="File Categories">
    <vt:lpwstr/>
  </property>
  <property fmtid="{D5CDD505-2E9C-101B-9397-08002B2CF9AE}" pid="16" name="MSIP_Label_49818efe-b329-43c2-8b77-158ce0e08f30_Enabled">
    <vt:lpwstr>True</vt:lpwstr>
  </property>
  <property fmtid="{D5CDD505-2E9C-101B-9397-08002B2CF9AE}" pid="17" name="MSIP_Label_49818efe-b329-43c2-8b77-158ce0e08f30_SiteId">
    <vt:lpwstr>8a628aaf-2f06-4dc5-a007-33a134d5e988</vt:lpwstr>
  </property>
  <property fmtid="{D5CDD505-2E9C-101B-9397-08002B2CF9AE}" pid="18" name="MSIP_Label_49818efe-b329-43c2-8b77-158ce0e08f30_Owner">
    <vt:lpwstr>cnemarich@guidehousefederal.com</vt:lpwstr>
  </property>
  <property fmtid="{D5CDD505-2E9C-101B-9397-08002B2CF9AE}" pid="19" name="MSIP_Label_49818efe-b329-43c2-8b77-158ce0e08f30_SetDate">
    <vt:lpwstr>2021-01-07T22:08:06.2261276Z</vt:lpwstr>
  </property>
  <property fmtid="{D5CDD505-2E9C-101B-9397-08002B2CF9AE}" pid="20" name="MSIP_Label_49818efe-b329-43c2-8b77-158ce0e08f30_Name">
    <vt:lpwstr>Client Proprietary</vt:lpwstr>
  </property>
  <property fmtid="{D5CDD505-2E9C-101B-9397-08002B2CF9AE}" pid="21" name="MSIP_Label_49818efe-b329-43c2-8b77-158ce0e08f30_Application">
    <vt:lpwstr>Microsoft Azure Information Protection</vt:lpwstr>
  </property>
  <property fmtid="{D5CDD505-2E9C-101B-9397-08002B2CF9AE}" pid="22" name="MSIP_Label_49818efe-b329-43c2-8b77-158ce0e08f30_ActionId">
    <vt:lpwstr>c80666ad-1fb8-4b0f-a0c9-17b9e8b754a4</vt:lpwstr>
  </property>
  <property fmtid="{D5CDD505-2E9C-101B-9397-08002B2CF9AE}" pid="23" name="MSIP_Label_49818efe-b329-43c2-8b77-158ce0e08f30_Extended_MSFT_Method">
    <vt:lpwstr>Manual</vt:lpwstr>
  </property>
  <property fmtid="{D5CDD505-2E9C-101B-9397-08002B2CF9AE}" pid="24" name="Sensitivity">
    <vt:lpwstr>Client Proprietary Unclassified</vt:lpwstr>
  </property>
</Properties>
</file>