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before="2400" w:after="720"/>
      </w:pPr>
      <w:r>
        <w:rPr>
          <w:b/>
          <w:sz w:val="56"/>
          <w:szCs w:val="56"/>
          <w:color w:val="163A5F"/>
          <w:rFonts w:ascii="Microsoft YaHei" w:hAnsi="Microsoft YaHei" w:eastAsia="Microsoft YaHei"/>
        </w:rPr>
        <w:t xml:space="preserve">组合风险系统详细需求说明书</w:t>
      </w:r>
    </w:p>
    <w:p>
      <w:pPr>
        <w:pStyle w:val="CoverText"/>
        <w:jc w:val="center"/>
        <w:spacing w:after="120" w:line="330" w:lineRule="auto"/>
      </w:pPr>
      <w:r>
        <w:rPr>
          <w:sz w:val="22"/>
          <w:szCs w:val="22"/>
          <w:rFonts w:ascii="Microsoft YaHei" w:hAnsi="Microsoft YaHei" w:eastAsia="Microsoft YaHei"/>
        </w:rPr>
        <w:t xml:space="preserve">文档版本：V1.0 文档状态：评审稿 编制日期：2026-07-23 适用系统：组合风险系统（user-management-distributed） 保密级别：内部使用</w:t>
      </w:r>
    </w:p>
    <w:p>
      <w:r>
        <w:br w:type="page"/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目录</w:t>
      </w:r>
    </w:p>
    <w:p>
      <w:fldSimple w:instr="TOC \o &quot;1-3&quot; \h \z \u">
        <w:r>
          <w:t>打开文档后更新目录字段</w:t>
        </w:r>
      </w:fldSimple>
    </w:p>
    <w:p>
      <w:r>
        <w:br w:type="page"/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文档控制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修订记录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2000"/>
        <w:gridCol w:w="2000"/>
        <w:gridCol w:w="2000"/>
        <w:gridCol w:w="2000"/>
        <w:gridCol w:w="2000"/>
      </w:tblGrid>
      <w:tr>
        <w:trPr>
          <w:cantSplit/>
        </w:trPr>
        <w:tc>
          <w:tcPr>
            <w:tcW w:w="2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版本</w:t>
            </w:r>
          </w:p>
        </w:tc>
        <w:tc>
          <w:tcPr>
            <w:tcW w:w="2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日期</w:t>
            </w:r>
          </w:p>
        </w:tc>
        <w:tc>
          <w:tcPr>
            <w:tcW w:w="2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修订人</w:t>
            </w:r>
          </w:p>
        </w:tc>
        <w:tc>
          <w:tcPr>
            <w:tcW w:w="2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修订内容</w:t>
            </w:r>
          </w:p>
        </w:tc>
        <w:tc>
          <w:tcPr>
            <w:tcW w:w="2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状态</w:t>
            </w:r>
          </w:p>
        </w:tc>
      </w:tr>
      <w:tr>
        <w:trPr>
          <w:cantSplit/>
        </w:trPr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V1.0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2026-07-23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项目组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基于现有系统、信贷域数据模型及已实施优化形成完整需求基线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评审稿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审批记录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2500"/>
        <w:gridCol w:w="2500"/>
        <w:gridCol w:w="2500"/>
        <w:gridCol w:w="2500"/>
      </w:tblGrid>
      <w:tr>
        <w:trPr>
          <w:cantSplit/>
        </w:trPr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角色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姓名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审批意见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日期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业务负责人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待填写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/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/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风险管理负责人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待填写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/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/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科技负责人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待填写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/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/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数据治理负责人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待填写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/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/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信息安全负责人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待填写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/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/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文档用途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本说明书用于统一组合风险系统的业务范围、数据口径、功能要求、接口要求、安全要求、部署要求及验收标准，作为需求评审、系统设计、开发实现、测试验收、上线交付和后续迭代的共同依据。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1. 引言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1.1 建设背景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组合风险管理需要同时观察客户、评级、额度、业务申请、合同、债项支用、押品、风险敞口、逾期、债项违约和客户违约等数据。传统分散查询方式难以回答以下管理问题：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当前组合风险总量、预期损失和压力损失是多少。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风险是否集中在特定行业、产品、机构或客户。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PD、LGD、EAD 参数是否与实际违约和损失表现一致。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一笔预警从识别、立案、整改到关闭是否形成完整闭环。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预警关闭后客户风险是否真正下降。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管理人员能否快速获得有证据支撑的客户风险结论。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数据、模型、限额和人工操作是否可追溯、可审计。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组合风险系统以信贷域完整数据链为基础，将风险计量、组合监控、预警处置、模型治理、数据治理和智能分析集中到同一平台，形成“数据采集—风险识别—计量评估—预警立案—任务整改—效果评价—模型反馈”的管理闭环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1.2 建设目标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系统应实现以下目标：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建立统一、可信、可追溯的组合风险数据底座。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建立客户、合同、债项、押品和风险敞口的全链路关联。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实现 PD、LGD、EAD、EL 等核心风险参数的展示、计算、回溯与校准。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实现行业、产品、机构和客户维度的集中度及限额管理。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实现逾期、违约、评级恶化、LGD 上升等风险信号的自动预警。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6. 实现预警案件、风险台账、整改任务、风险指标和风险事件的自动关联。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7. 实现处置效果评价，并将评价结果反馈到限额、评分和模型治理。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8. 提供严谨、易用、可视化的管理页面，支持查询、分析、下钻和导出。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9. 提供统一权限、审计、配置、监控和容灾能力。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10. 在外部数据不可用时保持本地风险分析连续可用。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1.3 适用范围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本期范围包括：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对公信贷客户及其评级、额度、申请、合同、债项、押品数据。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风险敞口、逾期、债项违约、客户违约数据。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组合看板、信贷综合查询、风险台账、违约趋势、LGD 管理。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组合集中度、限额监测、PD/LGD/EAD 回溯校准。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评分规则、模型版本、模型审批、模型监控和压力测试。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预警订阅、预警案件、风险台账、整改任务、风险事件、风险指标。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预警处置效果评价。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AI 客户风险分析、智能问答和外部企业风险数据接入。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数据质量、数据血缘、审计日志、系统配置、通知和运维监控。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本期不包含：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核心账务、会计核算和实际放款记账。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法律诉讼系统、征信系统和外部数据供应商内部功能。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独立的资本计量引擎和监管报送平台。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自动代替人工完成授信审批或最终违约认定。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1.4 目标读者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风险管理部门、授信管理部门和贷后管理部门。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模型管理、数据治理、审计和合规人员。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产品经理、架构师、开发人员和测试人员。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系统运维、数据库管理和信息安全人员。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项目管理、验收和管理层用户。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1.5 术语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术语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含义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PD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Probability of Default，违约概率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Loss Given Default，违约损失率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EAD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Exposure at Default，违约风险暴露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Expected Loss，预期损失，通常为 PD × LGD × EAD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 平均值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基准或正常经济环境下的违约损失率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 衰退值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压力或经济衰退场景下的违约损失率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HHI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赫芬达尔指数，用于衡量组合集中度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在合同项下形成的具体信贷支用及还款义务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风险敞口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以客户、合同、债项为基础形成的风险计量记录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预警案件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由风险信号形成、需要调查和处置的工作对象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回溯校准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将模型预测值与实际违约、损失或暴露结果进行比较并形成调整建议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2. 系统总体说明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2.1 系统定位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组合风险系统定位为对公信贷组合风险管理与决策支持平台。系统不替代信贷业务系统，而是汇聚信贷业务数据，形成组合层、客户层、合同层和债项层的风险视图，为风险监控、预警处置、模型管理和管理决策提供支持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2.2 总体业务能力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能力域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主要能力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风险数据底座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客户、评级、额度、申请、合同、债项、押品、敞口、逾期、违约数据统一关联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组合风险洞察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总敞口、EL、压力 EL、风险客户、集中度、违约趋势、行业和产品分布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风险计量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PD、LGD、EAD、回收率、EL、压力情景、模型版本和计算批次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限额管理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行业、产品、机构、客户维度限额维护、占用监测、预警和超限识别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预警闭环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信号识别、案件生成、台账关联、任务整改、状态回写、指标和事件同步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模型治理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规则维护、版本审批、模拟、发布、回滚、监控和回溯校准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智能分析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客户风险分析、证据链、智能问答、外部数据增强和降级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治理审计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数据质量、血缘、操作日志、登录日志、错误日志、安全策略和配置管理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2.3 系统架构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系统采用前后端分离和微服务架构：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浏览器访问 Vue 3 前端。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前端通过 API Gateway 统一访问后端。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Auth Service 负责登录、令牌签发和会话管理。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User Service 负责用户、角色、权限、部门、岗位和菜单。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System Service 负责组合风险全部业务功能。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6. Eureka 负责服务注册与发现。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7. Apollo 负责应用、数据库、安全、风险和消息配置。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8. MySQL 保存业务数据、风险结果和审计数据。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9. Redis 保存会话及缓存信息。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10. RocketMQ 承担通知和异步消息。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11. Prometheus、Grafana 和日志查看器提供运行监控。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12. 外部企业风险数据通过 OpenFeign 调用，并使用熔断降级保护本地分析。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架构逻辑如下：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浏览器 → 前端 → API Gateway → Auth Service / User Service / System Service System Service → MySQL / Redis / RocketMQ / 外部风险数据服务 全部后端服务 → Eureka / Apollo / Prometheus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2.4 技术基线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类别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技术基线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后端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Java 17、Spring Boot 3.3.7、Spring Cloud 2023.0.4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服务调用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OpenFeign、服务发现、熔断降级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前端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Vue 3、Vite 6、Element Plus、Pinia、Vue Router、Axios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数据库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MySQL 9，字符集 utf8mb4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缓存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Redis 7.4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消息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RocketMQ 5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配置中心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Apollo 2.2 客户端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身份认证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JWT、RSA 签名与验证、基于角色和权限的访问控制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部署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Docker、Docker Compose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监控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Spring Boot Actuator、Prometheus、Grafana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2.5 外部依赖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依赖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用途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不可用时处理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Apollo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配置下发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必要配置缺失时服务启动失败；开发环境可显式关闭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Eureka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服务发现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网关及服务调用受影响，应触发健康告警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MySQL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主数据与风险数据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业务功能不可用，应阻止写入并告警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Redis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会话和缓存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按配置决定降级或阻断登录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RocketMQ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异步通知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主业务继续，通知记录应可补偿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外部企业风险数据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AI 分析增强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熔断后返回本地分析，标记外部数据不可用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3. 用户角色与权限需求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3.1 角色定义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角色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主要职责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典型权限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管理层用户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查看组合风险总览、趋势和管理报表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只读、导出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组合风险经理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监控组合、维护限额、处置超限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看板、限额维护、预警处置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信贷风险经理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查询客户、合同、债项和押品风险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信贷综合查询、风险台账、AI 分析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模型管理员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管理评分、PD/LGD/EAD 模型和回溯结果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模型版本、规则、回溯、发布与回滚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数据治理人员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监控质量、血缘和数据口径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数据质量快照、问题跟踪、血缘查询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预警处置人员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调查案件、执行整改、记录结论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案件启动、任务更新、案件关闭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审计合规人员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检查权限、操作和模型审批过程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日志、只读数据、审批记录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系统管理员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管理用户、角色、参数和运行配置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用户、角色、权限、参数和通知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3.2 权限控制要求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需求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SEC-RBAC-001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系统应以用户、角色、权限三层模型控制菜单、页面、按钮和接口。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SEC-RBAC-002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风险管理类页面默认要求 risk:manage 权限；评估、控制、整改等功能使用独立权限。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SEC-RBAC-003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接口必须在服务端校验权限，不能仅依赖前端菜单隐藏。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SEC-RBAC-004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管理层和审计角色应默认只读，禁止修改限额、模型和案件状态。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SEC-RBAC-005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高风险操作应记录操作人、操作时间、操作对象、操作前后值和结果。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SEC-RBAC-006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多租户数据应通过 tenant_id 隔离，普通用户不得跨租户访问。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4. 核心业务流程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4.1 信贷业务数据链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业务时间顺序必须遵循：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客户建立 → 客户评级/额度生效 → 业务申请 → 合同签订并生效 → 债项支用 → 风险敞口计量 → 到期/逾期 → 债项违约 → 客户违约汇总。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关联规则如下：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2500"/>
        <w:gridCol w:w="2500"/>
        <w:gridCol w:w="2500"/>
        <w:gridCol w:w="2500"/>
      </w:tblGrid>
      <w:tr>
        <w:trPr>
          <w:cantSplit/>
        </w:trPr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上游对象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下游对象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关联字段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关系规则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评级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客户编号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一个客户同一时点只能有一条有效评级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额度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客户编号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一个客户同一时点只能有一条有效额度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额度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业务申请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额度编号、客户编号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一笔有效额度可发起多笔业务申请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业务申请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合同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业务申请编号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一笔申请对应一笔有效合同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合同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债项支用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合同编号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一笔有效合同可发起多笔支用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合同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押品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合同编号、押品编号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一个合同可关联多个押品，一个押品可按规则关联合同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风险敞口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债项编号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一笔债项至少形成一条当前有效敞口记录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逾期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债项编号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一笔债项可产生多期逾期记录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债项违约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债项编号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满足规则时形成有效债项违约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债项违约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客户违约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客户编号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客户任一债项有效违约，则客户违约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4.2 组合风险监控流程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系统按数据日期汇总有效风险敞口。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按行业、产品、机构和客户计算 EAD、EL、压力 EL 和集中度。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将实际值与有效限额及预警阈值比较。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形成 NORMAL、WARNING、BREACH 或 DISABLED 状态。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对预警和超限项目产生监测记录和管理提示。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6. 风险经理调整限额时，系统保存责任人、阈值、有效期和修改痕迹。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4.3 预警处置闭环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风险信号 → 预警案件 → 风险台账 → 整改任务 → 风险指标/风险事件 → 处置执行 → 案件关闭 → 效果观察 → 有效性评价 → 规则或模型反馈。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闭环要求：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风险评分达到预警门槛时可自动生成或刷新预警案件。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案件应自动关联客户风险台账和相关信贷数据。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案件启动后应生成整改任务并明确责任人、期限和措施。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处置状态变化应回写案件、台账、任务、指标和事件。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案件关闭后进入观察期，不得立即判定处置有效。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观察期结束后根据评分变化、逾期和违约情况形成效果评价。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4.4 模型治理流程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模型草稿 → 参数维护 → 样本模拟 → 提交审批 → 审批通过 → 发布生效 → 日常监控 → 回溯校准 → 调整或回滚。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4.5 AI 客户分析流程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输入客户编号或客户名称 → 查询本地信贷和风险数据 → 计算风险评分 → 形成证据链 → 按配置查询外部风险数据 → 合并但不降低本地风险结论 → 输出风险等级、主要信号、处置建议和数据来源。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5. 功能需求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5.1 登录、账号与权限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2500"/>
        <w:gridCol w:w="2500"/>
        <w:gridCol w:w="2500"/>
        <w:gridCol w:w="2500"/>
      </w:tblGrid>
      <w:tr>
        <w:trPr>
          <w:cantSplit/>
        </w:trPr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功能需求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业务规则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验收要点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FR-AUTH-001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用户使用账号、密码和验证码登录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账号必须启用；密码校验通过后签发令牌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正确账号登录成功，错误密码拒绝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FR-AUTH-002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系统提供退出登录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退出后当前会话失效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原令牌不能继续访问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FR-AUTH-003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系统提供当前用户资料、角色和权限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权限从用户角色关系汇总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页面菜单与接口权限一致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FR-AUTH-004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管理员维护用户、角色、部门、岗位和权限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禁用用户不得登录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变更后实时或短时生效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FR-AUTH-005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支持忘记密码和重置密码流程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重置行为应记录审计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未授权用户不能修改他人密码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5.2 组合风险总览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2500"/>
        <w:gridCol w:w="2500"/>
        <w:gridCol w:w="2500"/>
        <w:gridCol w:w="2500"/>
      </w:tblGrid>
      <w:tr>
        <w:trPr>
          <w:cantSplit/>
        </w:trPr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功能需求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展示内容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业务规则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FR-DASH-001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展示组合核心指标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客户数、敞口数、EAD、EL、压力 EL、预警客户、违约客户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仅统计有效敞口和当前数据日期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FR-DASH-002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展示风险等级分布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低、中、高、重大或系统定义等级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按客户或敞口口径明确标识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FR-DASH-003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展示行业和产品分布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EAD、EL、客户数、占比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支持排序和下钻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FR-DASH-004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展示重点风险客户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风险评分、评级、PD、LGD、逾期、违约、敞口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默认按风险评分和敞口排序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FR-DASH-005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展示风险趋势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每日违约笔数、逾期笔数、EL 和风险客户变化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支持日期范围和粒度切换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FR-DASH-006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提供客户下钻入口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跳转客户 360、风险台账或 AI 分析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保留客户编号上下文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5.3 信贷综合查询中心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功能需求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说明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FR-QUERY-001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支持按客户编号、客户名称、统一社会信用代码查询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至少一种条件，支持模糊匹配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FR-QUERY-002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支持按评级、行业、产品、机构、风险等级筛选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多条件可组合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FR-QUERY-003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支持按合同编号、债项编号、申请编号、额度编号查询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查询结果必须保持上下游关系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FR-QUERY-004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支持按日期范围查询申请、合同、支用、逾期和违约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日期口径必须在页面标明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FR-QUERY-005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支持查询结果分页、排序、导出和保存条件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大数据量不得一次性加载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FR-QUERY-006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提供客户 360 视图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展示客户、评级、额度、申请、合同、支用、押品、敞口、逾期和违约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FR-QUERY-007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提供业务与风险时间轴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同日事件按业务顺序排序：申请、合同、支用、逾期、违约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FR-QUERY-008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时间轴必须校验业务日期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合同不得早于申请，支用不得早于合同，逾期不得早于支用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5.4 风险台账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功能需求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说明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FR-LEDGER-001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以客户为主键汇总信贷域 12 张核心表数据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每个客户形成一条综合台账记录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FR-LEDGER-002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展示有效评级、额度、申请数、合同数、支用数和押品数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同时展示最新业务编号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FR-LEDGER-003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展示总敞口、未结本金、逾期笔数、最大逾期天数和违约情况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金额口径保持一致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FR-LEDGER-004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计算台账风险等级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评级、PD、LGD、逾期、违约和敞口共同参与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FR-LEDGER-005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预警案件自动关联台账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台账显示案件状态、负责人和整改进度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FR-LEDGER-006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支持从台账下钻合同、债项和事件证据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证据必须可追溯到源记录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5.5 违约与逾期趋势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功能需求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说明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FR-TREND-001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展示每日新增逾期笔数和金额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支持柱状图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FR-TREND-002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展示每日新增债项违约和客户违约数量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支持折线图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FR-TREND-003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展示逾期迁徙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M1、M2、M3、90 天以上等阶段变化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FR-TREND-004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支持行业、产品、机构和客户筛选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图表与明细联动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FR-TREND-005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支持累计值和当日新增值切换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避免混淆存量与流量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FR-TREND-006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法定节假日和宽限期应参与逾期计算解释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页面显示调整前后日期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5.6 LGD 风险管理中心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功能需求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业务规则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FR-LGD-001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展示组合 LGD 平均值和 LGD 衰退值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按 EAD 加权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FR-LGD-002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展示债项级 LGD 台账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包含合同、债项、客户、押品、回收率、EAD、EL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FR-LGD-003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展示客户级 LGD 汇总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支持客户下所有合同和债项下钻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FR-LGD-004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支持行业、产品、评级、风险等级和场景筛选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筛选条件影响指标和明细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FR-LGD-005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 LGD 计算批次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保存模型版本、参数、数据日期、结果和操作人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FR-LGD-006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 LGD 压力测试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至少支持回收率下降、押品价值下降和处置周期延长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FR-LGD-007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 LGD 模型版本和分段参数治理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参数变更需审批、发布和回滚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FR-LGD-008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 异常上升应形成风险信号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可进入评分、预警和限额流程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5.7 组合集中度与限额管理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2500"/>
        <w:gridCol w:w="2500"/>
        <w:gridCol w:w="2500"/>
        <w:gridCol w:w="2500"/>
      </w:tblGrid>
      <w:tr>
        <w:trPr>
          <w:cantSplit/>
        </w:trPr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功能需求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业务规则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验收要点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FR-PORT-001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按行业计算集中度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汇总 EAD、EL、压力 EL、客户数和敞口数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合计与组合总量一致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FR-PORT-002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按产品计算集中度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产品口径来自风险敞口产品类型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支持排序和占比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FR-PORT-003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按管理机构计算集中度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机构口径来自客户或业务归属机构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未分配机构单独展示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FR-PORT-004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展示客户集中度排名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默认展示 EAD 较高客户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支持查看客户风险详情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FR-PORT-005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计算 HHI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以各维度 EAD 占比平方和计算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页面显示算法说明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FR-PORT-006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维护限额定义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维度、对象、指标、限额值、预警比例、责任人、有效期、状态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同一对象同一指标不得存在重复有效限额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FR-PORT-007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监测限额占用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实际值 ÷ 限额值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利用率小于预警比例为 NORMAL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FR-PORT-008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识别预警与超限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达到预警比例为 WARNING，超过 100% 为 BREACH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状态颜色和文本同时展示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FR-PORT-009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保存每日限额快照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保存实际值、总量、利用率、集中度和状态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同一限额同一数据日期唯一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FR-PORT-010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支持限额调整审计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保存修改前后值、修改人和时间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审计日志可查询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FR-PORT-011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默认限额初始化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可按当前实际值的 130% 形成基准，预警比例默认 80%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用户可调整，不覆盖人工限额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FR-PORT-012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超限项目进入预警闭环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可生成案件、任务或通知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超限对象与限额证据自动关联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5.8 PD/LGD/EAD 回溯校准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功能需求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业务规则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FR-BT-001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按产品和行业执行回溯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每次执行生成唯一批次编号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FR-BT-002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比较预期 PD 与实际违约率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PD 偏差 = 实际违约率 - 预期 PD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FR-BT-003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比较预期 LGD 与实际损失率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实际损失率基于违约暴露和损失金额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FR-BT-004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比较预测违约 EAD 与实际违约暴露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EAD 偏差按统一口径计算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FR-BT-005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展示预测 EL 与实际损失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用于检验整体风险计量表现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FR-BT-006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输出校准状态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STABLE、WATCH、RECALIBRATE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FR-BT-007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应用校准阈值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PD 绝对偏差达到 0.015 进入关注，达到 0.03 需校准；LGD 为 0.05/0.10；EAD 为 0.08/0.15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FR-BT-008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输出校准建议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明确分段、偏差来源、样本口径和建议动作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FR-BT-009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保存历史批次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支持批次对比和趋势观察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FR-BT-010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校准结果进入模型治理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需校准分段可发起模型版本调整或参数复核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5.9 组合评分规则与模型治理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功能需求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说明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FR-MODEL-001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支持组合评分规则新增、修改、停用和删除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规则包含指标、条件、分值、优先级和状态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FR-MODEL-002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支持模型版本创建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保存版本号、说明、状态、创建人和时间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FR-MODEL-003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支持规则参数模拟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模拟结果不得直接影响生产评分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FR-MODEL-004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支持提交、审批、发布和回滚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各状态转换必须受权限控制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FR-MODEL-005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同一模型同一时点只能有一个生产版本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发布新版本时处理旧版本状态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FR-MODEL-006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支持模型监控快照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保存客户覆盖率、平均评分、高风险占比等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FR-MODEL-007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支持模型稳定性和效果趋势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与历史快照和回溯结果联动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FR-MODEL-008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所有模型操作可审计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包含审批意见和规则差异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5.10 预警订阅与预警案件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功能需求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业务规则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FR-ALERT-001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支持配置预警订阅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订阅包含对象、条件、接收人、渠道和启用状态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FR-ALERT-002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系统定时刷新预警客户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默认每小时刷新，可由 Apollo 调整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FR-ALERT-003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风险评分达到门槛时形成预警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当前基线门槛为 45 分，可配置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FR-ALERT-004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防止重复案件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同一客户同一风险类型存在未关闭案件时应更新而非重复新建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FR-ALERT-005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案件展示风险评分、信号、优先级、责任人和状态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信号必须有数据证据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FR-ALERT-006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支持启动案件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启动后生成处置任务并记录启动人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FR-ALERT-007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支持关闭案件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必须填写关闭结论并完成必要任务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FR-ALERT-008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自动关联风险台账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生成台账编号及关联记录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FR-ALERT-009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自动关联整改任务、风险指标和风险事件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关联对象可从案件查看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FR-ALERT-010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状态同步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案件、任务、台账和事件状态保持一致或具备明确映射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FR-ALERT-011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支持邮件、系统消息等通知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MQ 不可用时记录失败并支持补偿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5.11 预警处置效果评价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功能需求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业务规则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FR-EFF-001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对已关闭案件生成效果评价快照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同一案件同一评价日期唯一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FR-EFF-002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保存关闭时基准风险评分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用于与当前评分比较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FR-EFF-003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观察期内状态为 OBSERVING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默认观察期 30 天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FR-EFF-004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评价当前 PD、LGD、逾期和违约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结果必须可追溯到当前数据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FR-EFF-005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处置有效条件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评分至少下降 15 分，且无逾期、无违约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FR-EFF-006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部分有效条件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评分下降但未满足全部有效条件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FR-EFF-007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无效条件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评分未下降或风险继续恶化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FR-EFF-008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输出评价结论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包含观察天数、评分变化、逾期数、违约数和状态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FR-EFF-009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评价结果反馈管理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无效案件可重新立案、升级限额或触发模型复核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5.12 AI 智能分析与外部数据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功能需求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业务规则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FR-AI-001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用户输入客户编号或名称发起分析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客户必须存在且用户具备风险查询权限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FR-AI-002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获取客户本地完整风险数据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包含评级、额度、合同、债项、押品、敞口、逾期和违约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FR-AI-003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输出当前风险评分和等级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评分必须基于已发布规则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FR-AI-004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输出主要风险信号和建议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每条信号应带来源和数值证据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FR-AI-005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支持智能问答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回答限定在当前客户风险和系统可访问数据范围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FR-AI-006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支持外部企业风险数据增强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仅发送最小客户识别信息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FR-AI-007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外部风险只能增加风险证据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不得降低本地逾期、违约、评级或黑名单形成的风险结论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FR-AI-008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外部调用应熔断降级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连接超时 3 秒、读取超时 6 秒；失败返回本地分析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FR-AI-009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外部访问留痕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保存供应商、请求时间、结果状态和必要摘要，不保存密钥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FR-AI-010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AI 输出应标明非审批结论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最终授信和处置决策由授权人员完成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5.13 数据治理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功能需求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说明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FR-DQ-001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定时生成数据质量快照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默认每日 07:50，可配置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FR-DQ-002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检查主键和业务编号唯一性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客户、合同、债项等编号不得重复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FR-DQ-003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检查必填字段完整性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客户编号、合同编号、债项编号、金额和日期等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FR-DQ-004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检查关联完整性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下游记录必须存在有效上游记录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FR-DQ-005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检查业务时间顺序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申请、合同、支用、逾期和违约顺序正确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FR-DQ-006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检查金额一致性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可用额度、合同可支用额、未结本金、敞口和损失金额不得出现不合理负值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FR-DQ-007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检查有效记录唯一性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每客户有效评级和有效额度分别最多一条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FR-DQ-008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提供数据血缘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展示源表、目标表、字段或计算规则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FR-DQ-009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质量问题可下钻到异常记录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支持问题处理和复核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5.14 风险关系图谱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功能需求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说明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FR-GRAPH-001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以客户为中心展示关系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客户、额度、申请、合同、债项、押品、预警和事件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FR-GRAPH-002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不同对象使用不同节点类型和颜色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颜色必须同时配合文字，不能仅靠颜色表达状态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FR-GRAPH-003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支持节点点击查看详情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显示关键编号、金额、日期和状态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FR-GRAPH-004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支持风险路径高亮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例如客户—合同—债项—逾期—违约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FR-GRAPH-005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大图谱应限制默认节点数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支持按层级或对象类型展开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5.15 管理报表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功能需求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说明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FR-REPORT-001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提供组合风险日报、周报和月报数据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口径与看板一致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FR-REPORT-002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提供集中度和限额报表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包含预警、超限和责任部门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FR-REPORT-003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提供 PD/LGD/EAD 回溯报表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包含分段、偏差、状态和建议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FR-REPORT-004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提供预警处置与效果报表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包含新增、处理中、关闭、有效和无效案件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FR-REPORT-005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支持导出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文件记录导出人、条件和时间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FR-REPORT-006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报表展示数据日期和生成时间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防止用户误用旧数据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5.16 风险台账、评估、控制、整改、事件与指标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功能需求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说明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FR-ERM-001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维护通用风险台账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包含风险编号、分类、等级、责任部门、状态和期限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FR-ERM-002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维护风险评估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包含可能性、影响、固有风险和剩余风险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FR-ERM-003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维护控制措施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包含控制类型、频率、责任人、有效性和状态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FR-ERM-004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维护整改任务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包含措施、责任人、截止日期、进度和状态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FR-ERM-005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维护风险事件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包含严重程度、发生时间、损失金额和处理状态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FR-ERM-006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维护风险指标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包含阈值、当前值、趋势、责任人和状态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FR-ERM-007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信贷预警应自动关联上述对象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避免各目录成为孤立记录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5.17 通知、日志和配置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功能需求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说明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FR-SYS-001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支持系统、邮件和短信渠道定义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实际启用渠道由配置控制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FR-SYS-002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支持通知对象选择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全部、角色或用户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FR-SYS-003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保存登录日志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用户、时间、地址、结果和失败原因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FR-SYS-004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保存操作日志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模块、动作、方法、状态和时间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FR-SYS-005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保存错误日志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服务、接口、错误类型、摘要和时间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FR-SYS-006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支持风险参数管理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参数修改需权限和审计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FR-SYS-007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 Apollo 动态配置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按应用和命名空间隔离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FR-SYS-008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敏感配置不得明文展示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密钥、私钥和数据库密码必须保护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6. 数据需求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6.1 信贷域 12 张核心表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2000"/>
        <w:gridCol w:w="2000"/>
        <w:gridCol w:w="2000"/>
        <w:gridCol w:w="2000"/>
        <w:gridCol w:w="2000"/>
      </w:tblGrid>
      <w:tr>
        <w:trPr>
          <w:cantSplit/>
        </w:trPr>
        <w:tc>
          <w:tcPr>
            <w:tcW w:w="2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序号</w:t>
            </w:r>
          </w:p>
        </w:tc>
        <w:tc>
          <w:tcPr>
            <w:tcW w:w="2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表名</w:t>
            </w:r>
          </w:p>
        </w:tc>
        <w:tc>
          <w:tcPr>
            <w:tcW w:w="2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业务对象</w:t>
            </w:r>
          </w:p>
        </w:tc>
        <w:tc>
          <w:tcPr>
            <w:tcW w:w="2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关键编号</w:t>
            </w:r>
          </w:p>
        </w:tc>
        <w:tc>
          <w:tcPr>
            <w:tcW w:w="2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主要关联</w:t>
            </w:r>
          </w:p>
        </w:tc>
      </w:tr>
      <w:tr>
        <w:trPr>
          <w:cantSplit/>
        </w:trPr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1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corporate_customer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对公客户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customer_no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全部信贷对象的客户主数据</w:t>
            </w:r>
          </w:p>
        </w:tc>
      </w:tr>
      <w:tr>
        <w:trPr>
          <w:cantSplit/>
        </w:trPr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2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corporate_rating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对公评级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rating_no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customer_id、customer_no_snapshot</w:t>
            </w:r>
          </w:p>
        </w:tc>
      </w:tr>
      <w:tr>
        <w:trPr>
          <w:cantSplit/>
        </w:trPr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3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corporate_credit_limit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对公额度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limit_no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customer_id、customer_no_snapshot</w:t>
            </w:r>
          </w:p>
        </w:tc>
      </w:tr>
      <w:tr>
        <w:trPr>
          <w:cantSplit/>
        </w:trPr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4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corporate_credit_application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信贷业务申请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application_no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customer、related_limit_id</w:t>
            </w:r>
          </w:p>
        </w:tc>
      </w:tr>
      <w:tr>
        <w:trPr>
          <w:cantSplit/>
        </w:trPr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5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corporate_credit_contract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信贷合同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contract_no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application_id、limit_id、customer</w:t>
            </w:r>
          </w:p>
        </w:tc>
      </w:tr>
      <w:tr>
        <w:trPr>
          <w:cantSplit/>
        </w:trPr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6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corporate_credit_drawdown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债项支用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drawdown_no、debt_no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contract_id、application_id、limit_id</w:t>
            </w:r>
          </w:p>
        </w:tc>
      </w:tr>
      <w:tr>
        <w:trPr>
          <w:cantSplit/>
        </w:trPr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7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corporate_credit_collateral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押品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collateral_no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customer_no</w:t>
            </w:r>
          </w:p>
        </w:tc>
      </w:tr>
      <w:tr>
        <w:trPr>
          <w:cantSplit/>
        </w:trPr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8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corporate_credit_contract_collateral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合同押品关系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relation_no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contract_no、collateral_no</w:t>
            </w:r>
          </w:p>
        </w:tc>
      </w:tr>
      <w:tr>
        <w:trPr>
          <w:cantSplit/>
        </w:trPr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9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corporate_risk_exposure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风险敞口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exposure_no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customer_no、contract_no、debt_no</w:t>
            </w:r>
          </w:p>
        </w:tc>
      </w:tr>
      <w:tr>
        <w:trPr>
          <w:cantSplit/>
        </w:trPr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10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corporate_credit_overdue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贷款逾期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overdue_no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customer_no、contract_no、debt_no</w:t>
            </w:r>
          </w:p>
        </w:tc>
      </w:tr>
      <w:tr>
        <w:trPr>
          <w:cantSplit/>
        </w:trPr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11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corporate_debt_default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债项违约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debt_default_no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customer_no、contract_no、debt_no</w:t>
            </w:r>
          </w:p>
        </w:tc>
      </w:tr>
      <w:tr>
        <w:trPr>
          <w:cantSplit/>
        </w:trPr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12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corporate_customer_default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客户违约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customer_default_no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customer_no，来源于债项违约汇总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6.2 关键字段要求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对象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必须具备的关键字段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客户编号、名称、统一社会信用代码、行业、注册资本、成立日期、法人、客户类型、风险等级、归属机构、客户经理、状态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评级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评级编号、客户编号、评分、评级结果、评级日期、有效期、评级来源、模型、状态、风险因素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额度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额度编号、客户编号、总额、已用、冻结、可用、币种、有效期、担保方式、状态、责任人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申请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申请编号、客户编号、额度编号、产品、金额、期限、用途、担保方式、风险结论、状态和审批时间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合同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合同编号、申请编号、额度编号、客户编号、产品、金额、利率、期限、用途、生效和到期日期、状态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支用/债项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支用编号、债项编号、合同编号、金额、未结本金、利率、支用日、到期日、状态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押品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押品编号、类型、权属、评估值、确认值、抵质押率、可担保金额、评估有效期、登记和保险信息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合同押品关系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关系编号、合同编号、押品编号、担保金额、抵质押率、优先顺序、有效期和状态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风险敞口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合同编号、债项编号、客户编号、EAD、LGD 平均值、LGD 衰退值、PD、EL 平均值、EL 衰退值、评级结果、产品回收率、风险等级、数据日期和模型版本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逾期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逾期编号、债项编号、逾期天数、到期日、逾期日、宽限天数、宽限日期、法定假期标志、逾期金额、阶段和状态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债项违约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债项编号、违约等级、违约日期、逾期天数、五级分类、评级、违约暴露、回收和损失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客户违约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客户编号、首次和最新违约日期、最高违约等级、违约债项数、违约暴露、回收、损失和状态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6.3 违约认定规则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等级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认定条件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逾期天数大于 90 天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B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五级分类属于后三类，即次级、可疑或损失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评级等级为 21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同一债项满足多个条件时，应保留各条件标志，并按业务定义确定最终违约等级。客户维度只要存在一笔有效债项违约，即形成客户违约；全部债项治愈或关闭后，客户违约状态按审批规则更新。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6.4 风险管理扩展表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数据对象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主要用途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risk_portfolio_limit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保存行业、产品、机构等限额定义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risk_portfolio_limit_snapshot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保存每日限额占用与状态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risk_model_backtest_run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 PD/LGD/EAD 回溯批次和分段结果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risk_alert_case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保存预警案件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risk_alert_case_link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保存案件与台账、任务、事件、指标的关联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risk_alert_effectiveness_snapshot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保存案件关闭后的效果评价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risk_lgd_model_version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 LGD 模型版本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risk_lgd_segment_parameter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 LGD 分段参数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risk_lgd_calculation_run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 LGD 计算批次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risk_lgd_stress_test_run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 LGD 压力测试结果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risk_model_version / rule / approval_log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保存模型版本、规则和审批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risk_data_quality_snapshot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保存数据质量检查结果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risk_data_lineage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保存数据血缘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risk_external_data_access_log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保存外部风险数据调用记录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risk_ai_chat_log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保存智能问答审计记录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6.5 数据一致性规则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规则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DR-001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所有核心业务编号必须全局或租户内唯一。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DR-002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下游对象的客户编号必须与上游客户一致。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DR-003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业务申请关联的额度必须有效且属于同一客户。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DR-004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合同关联的申请、额度和客户必须一致。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DR-005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债项支用日期不得早于合同生效日期。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DR-006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逾期日期不得早于债项支用日期和应还日期。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DR-007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违约日期不得早于业务事实发生日期。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DR-008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已用额度、合同已支用金额和债项支用金额应按口径勾稽。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DR-009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EAD、EL、损失和回收金额不得为不合理负值。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DR-010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EL 平均值应能够由 PD、LGD 平均值和 EAD 解释；压力 EL 同理。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DR-011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已删除记录不参与当前有效组合统计。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DR-012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所有统计结果必须带数据日期，历史快照不得被当前结果覆盖。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6.6 数据生命周期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业务主数据采用逻辑删除，保留审计痕迹。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风险计算、模型回溯、限额快照和效果评价采用历史追加或按日期唯一的快照模式。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操作日志、审批日志和外部调用日志应按合规要求保留，建议不少于三年；生产环境最终期限由制度确定。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敏感身份、账户和联系方式字段应加密或脱敏保存。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测试数据不得使用未经脱敏的生产数据。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7. 接口需求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7.1 通用接口规范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要求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API-001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外部访问统一经过 API Gateway。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API-002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受保护接口携带 Authorization: Bearer 令牌。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API-003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网关向内部服务传递已验证的用户、角色、权限和租户信息。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API-004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返回结构统一包含 code、message、data 和 timestamp。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API-005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分页接口统一使用页码、每页数量、总数和列表结构。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API-006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写接口应校验必填、格式、状态转换和数据归属。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API-007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重复提交应通过业务唯一键或幂等机制处理。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API-008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异常响应不得返回密码、密钥、SQL 明文或完整堆栈。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7.2 关键业务接口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能力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方法与路径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说明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登录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POST /api/auth/login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用户登录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用户资料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 /api/auth/profile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当前用户和权限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组合看板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 /api/risks/composite-dashboard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组合核心指标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信贷综合查询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 /api/risks/credit-domain/query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综合条件查询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风险台账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 /api/risks/ledgers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客户风险台账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违约趋势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 /api/risks/default-trends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逾期违约趋势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AI 客户分析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 /api/risks/ai-analysis/customer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结构化风险分析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AI 智能问答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POST /api/risks/ai-chat/customer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客户风险问答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 总览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 /api/risks/lgd/overview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 指标与分布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 台账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 /api/risks/lgd/ledger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 LGD 明细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 计算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POST /api/risks/lgd/calculation-runs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执行计算批次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 压力测试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POST /api/risks/lgd/stress-tests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压力场景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组合限额总览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 /api/risks/portfolio-management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集中度、限额、回溯和评价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限额快照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POST /api/risks/portfolio-management/limit-snapshots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生成监测快照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限额维护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PUT /api/risks/portfolio-management/limits/{id}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调整限额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模型回溯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POST /api/risks/portfolio-management/backtests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执行 PD/LGD/EAD 回溯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处置评价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POST /api/risks/portfolio-management/alert-effectiveness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执行效果评价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预警案件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 /api/risks/alert-cases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查询案件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刷新案件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POST /api/risks/alert-cases/refresh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识别和刷新预警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启动案件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POST /api/risks/alert-cases/{customerNo}/start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进入处置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关闭案件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POST /api/risks/alert-cases/{customerNo}/close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关闭并进入观察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数据治理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 /api/risks/data-governance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质量与血缘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模型治理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 /api/risks/model-governance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模型版本管理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模型监控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 /api/risks/model-monitoring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模型运行表现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7.3 外部数据接口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外部数据采用 POST 请求。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仅发送客户编号、客户名称和分析场景。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认证信息通过运行环境或密钥管理注入，不写入代码和共享配置导出。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适配器兼容 data、result 或 payload 包装结构。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返回结果可包含外部风险分、信用分、司法案件、执行、失信、制裁、欠税和负面舆情等。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外部系统失败时，返回 external_data.status = UNAVAILABLE，并继续输出本地分析。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合同、债项、押品、联系方式和证件信息不得通过当前接口发送。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8. 页面与交互需求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8.1 总体设计原则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页面应保持金融风险系统的严谨性，信息层级清晰、颜色克制。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通过图表、分组、状态色和留白降低页面呆板感，但不得使用过度装饰。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高风险使用红色、预警使用橙色、正常使用绿色，同时必须显示文字状态。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表格适合高密度扫描，支持固定表头、分页、排序、筛选和导出。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指标卡仅用于核心指标，不得将每个页面区块都设计成卡片。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金额、比例、日期和编号采用统一格式。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用户从组合到客户、合同、债项和证据下钻时，应保留查询上下文。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8.2 页面清单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页面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主要内容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组合风险驾驶舱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核心指标、趋势、分布、重点客户和预警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信贷综合查询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多条件查询、结果归类、客户 360 和时间轴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风险台账明细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12 表汇总、风险等级、案件和任务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违约趋势分析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逾期、债项违约、客户违约和迁徙趋势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 风险管理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 总览、台账、客户/债项详情、模型和压力测试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组合限额与校准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集中度、限额、PD/LGD/EAD 回溯、处置评价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组合评分规则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评分规则和参数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预警订阅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订阅条件、接收人和渠道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预警处置中心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案件、关联对象、任务、状态和关闭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风险智能问答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客户输入、风险结论、证据和建议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风险关系图谱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客户、合同、债项、押品、逾期和违约关系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数据治理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数据质量和血缘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模型治理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版本、规则、审批、发布和回滚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模型监控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模型指标和趋势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管理报表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组合、限额、回溯和处置报表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系统管理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用户、角色、参数、通知和日志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8.3 图表要求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场景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推荐图表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每日逾期/违约笔数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柱状图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风险指标随时间变化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折线图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行业/产品集中度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排序条形图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风险等级构成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环形图或堆叠条形图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限额利用率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进度条或子弹图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PD/LGD/EAD 偏差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正负偏差条形图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处置效果状态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分组统计和趋势图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9. 非功能需求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9.1 性能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指标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NFR-PERF-001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常规列表首屏响应 P95 不高于 2 秒。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NFR-PERF-002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组合看板和集中度总览 P95 不高于 3 秒。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NFR-PERF-003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 360 查询 P95 不高于 3 秒。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NFR-PERF-004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复杂报表同步生成不高于 10 秒，超出时转异步任务。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NFR-PERF-005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支持至少 100 个并发在线用户，关键查询无明显错误增长。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NFR-PERF-006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列表必须分页，默认每页不超过 50 条。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NFR-PERF-007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百万级敞口数据下应通过索引、汇总或快照保证核心页面响应。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9.2 可用性与连续性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指标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NFR-AVL-001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生产目标可用性不低于 99.5%，计划停机除外。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NFR-AVL-002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外部数据服务故障不得导致本地客户风险分析不可用。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NFR-AVL-003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消息服务故障不得阻断主要查询和风险计算。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NFR-AVL-004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服务健康状态应被监控，5xx、服务离线和资源异常触发告警。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NFR-AVL-005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生产建议 RPO 不高于 15 分钟，RTO 不高于 2 小时，最终以运维制度为准。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9.3 安全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编号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要求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NFR-SEC-001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JWT 使用 RSA 签名；认证服务持有私钥，业务服务仅持有公钥。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NFR-SEC-002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密码使用安全散列，禁止明文保存和日志输出。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NFR-SEC-003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数据库密码、API 密钥和私钥通过环境或密钥系统注入。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NFR-SEC-004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敏感字段传输使用 TLS，生产数据库连接启用安全配置。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NFR-SEC-005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证件号、账号和联系方式按权限脱敏。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NFR-SEC-006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登录失败、越权、敏感导出和模型发布应形成审计记录。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NFR-SEC-007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接口应具备输入校验、防注入、限流和错误信息收敛。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NFR-SEC-008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外部数据接入需完成供应商、数据分类和合规审查。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9.4 可维护性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配置项集中在 Apollo，按 application、database、security、gateway、risk 和 mq 命名空间管理。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业务规则不得散落在前端，核心口径由后端统一计算。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数据库变更使用可重复、可审计的迁移脚本。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关键服务、接口、表和字段应有说明文档。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新增模型和指标应支持版本化，避免直接覆盖历史结果。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代码构建、镜像构建、数据库迁移和烟雾测试应具备标准脚本。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9.5 可观测性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每个服务暴露健康和 Prometheus 指标。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Grafana 展示服务可用性、CPU、JVM 堆、请求量和 5xx。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日志包含服务名、线程、事务或追踪标识、接口和时间。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错误日志不输出敏感数据。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应监控数据库连接池、Redis、MQ 积压、定时任务结果和外部调用失败率。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10. 安全与合规需求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10.1 数据分类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分类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示例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控制要求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公开/普通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产品类型、通用状态字典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常规访问控制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内部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组合指标、风险报表、模型状态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登录和角色权限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敏感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客户联系方式、合同金额、评级、逾期和违约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最小权限、脱敏、导出审计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高敏感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法人证件号、银行账号、密钥和私钥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加密存储、严格授权、禁止日志输出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10.2 审计要求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登录、退出、失败登录和密码重置应审计。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用户、角色和权限变更应审计。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限额调整、模型提交审批发布回滚应审计。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预警案件启动、关闭、任务状态变化和效果评价应审计。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数据导出和外部数据查询应审计。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审计日志普通用户不得修改或删除。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10.3 合规边界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AI 结论用于辅助风险识别，不作为自动审批依据。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外部数据使用范围应与合同、授权和隐私政策一致。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违约认定和模型阈值变更应经业务及模型治理审批。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监管口径与内部管理口径不一致时，应分别保存并明确标识。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11. 定时任务需求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任务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默认时间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内容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数据质量快照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每日 07:50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完整性、一致性和业务时间检查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模型监控快照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每日 08:00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评分覆盖和分布监控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 日常计算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每日 08:10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更新 LGD 组合结果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组合限额与回溯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每日 08:20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限额快照、回溯和处置评价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预警订阅分发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每日 08:30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发送订阅通知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预警案件刷新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每小时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识别和更新风险案件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所有时间均使用 Asia/Shanghai 时区，并可通过 Apollo 配置。任务应保存执行时间、结果、处理数量和失败原因，避免重复执行造成重复数据。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12. 部署与运行需求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12.1 Docker 服务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服务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默认端口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说明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frontend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5173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组合风险前端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api-gateway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8088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API 统一入口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discovery-server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8761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Eureka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auth-service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9001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认证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user-service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9002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用户权限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system-service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9003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风险业务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MySQL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3307 映射到 3306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业务数据库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Redis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6381 映射到 6379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会话与缓存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RocketMQ NameServer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9876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消息注册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RocketMQ Broker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10909/10911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消息代理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Apollo Quick Start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8080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配置中心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Prometheus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9090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指标采集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Grafana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3000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监控看板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日志查看器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9999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容器日志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12.2 配置要求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所有后端服务接入 Apollo。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system-service 使用 application、database、security、risk 和 mq 命名空间。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网关使用 application、gateway 和 security 命名空间。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环境差异通过配置管理，不修改镜像内代码。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生产环境不得使用默认密码。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容器日志、数据库、Redis、MQ 和监控数据使用持久卷。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12.3 发布要求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数据库脚本先在备份环境验证。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后端编译和前端构建必须成功。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构建带版本标签的 Docker 镜像。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执行数据库迁移并记录版本。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按依赖顺序启动基础设施、注册中心、网关和业务服务。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6. 完成登录、组合总览、客户查询、限额、回溯和预警烟雾测试。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7. 检查服务注册、Apollo 配置、MQ 消费和监控指标。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8. 保留回滚镜像和数据库回退方案。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13. 验收标准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13.1 功能验收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验收编号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验收内容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AC-F-001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信贷数据链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任意样本客户可完整查看客户至违约链路，关联无断点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AC-F-002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有效记录唯一性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每客户最多一条有效评级和额度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AC-F-003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风险台账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12 表汇总字段与源表一致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AC-F-004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时间轴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申请、合同、支用、逾期和违约顺序正确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AC-F-005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组合、客户和债项 LGD 可展示和下钻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AC-F-006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集中度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行业、产品和机构汇总与组合总量勾稽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AC-F-007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NORMAL、WARNING、BREACH 判断符合阈值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AC-F-008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回溯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可生成批次并输出 7 个或实际存在的行业/产品分段结果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AC-F-009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预警闭环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案件能自动关联台账、任务、事件和指标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AC-F-010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效果评价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关闭案件可形成观察、有效、部分有效或无效结论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AC-F-011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AI 分析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输出本地风险结论、证据和建议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AC-F-012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外部降级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外部服务不可用时本地分析仍成功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13.2 数据验收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验收编号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AC-D-001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业务编号唯一，外键或业务关联完整。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AC-D-002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100 个模拟客户及其评级、额度、申请、合同、债项等数据可完整关联。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AC-D-003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逾期、违约、客户违约汇总符合规则。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AC-D-004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EAD、PD、LGD、EL 计算字段口径一致。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AC-D-005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所有快照和计算结果包含数据日期、批次及操作人。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AC-D-006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数据质量检查能够识别人为构造的断链、重复和日期错误。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13.3 安全验收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验收编号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AC-S-001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未登录请求被拒绝。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AC-S-002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无权限用户不能访问或操作受限接口。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AC-S-003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令牌篡改、过期和退出后均失效。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AC-S-004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页面和日志不显示密码、密钥、私钥和完整敏感字段。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AC-S-005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限额、模型、案件和导出操作可在审计日志追溯。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13.4 性能与运行验收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验收编号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AC-N-001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核心页面满足第 9.1 节响应时间指标。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AC-N-002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Docker 服务启动后前端、网关、注册中心和关键后端均健康。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AC-N-003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Apollo 配置变更可按设计生效。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AC-N-004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RocketMQ 暂停时主查询可用，恢复后消息链路可恢复。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AC-N-005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Prometheus 能采集关键服务指标，Grafana 看板可查看。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14. 实施计划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阶段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主要工作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交付物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第一阶段：需求与数据确认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业务口径、角色、流程、数据源和质量规则确认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需求说明书、数据映射、原型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第二阶段：核心数据与查询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12 表接入、关联校验、综合查询、风险台账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数据脚本、接口、页面、测试报告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第三阶段：风险计量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敞口、PD/LGD/EAD/EL、LGD 中心、趋势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模型口径、计算批次、页面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第四阶段：组合管理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集中度、限额、回溯校准和压力测试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限额方案、回溯报告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第五阶段：预警闭环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订阅、案件、任务、事件、指标和效果评价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闭环流程、验收案例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第六阶段：智能与治理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AI 分析、外部数据、模型治理和数据治理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接入文档、治理报告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第七阶段：上线验收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安全、性能、备份、监控、培训和试运行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上线方案、验收报告、运维手册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15. 风险与应对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风险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影响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源系统数据口径不一致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指标无法勾稽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建立数据字典、口径负责人和质量检查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客户、合同、债项关联缺失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风险链路断裂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强制关联校验、异常清单和补录流程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模型样本不足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回溯偏差不稳定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标注样本量、设置最小样本门槛、延长观察期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限额初值不合理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大量误报或漏报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先观察后调整，保留历史和审批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外部数据质量不稳定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AI 结论受干扰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本地结论优先、数据来源标识、熔断降级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预警关闭过早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虚假闭环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设置观察期并执行效果评价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权限配置过宽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敏感数据泄露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最小权限、定期复核和导出审计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Docker 资源不足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服务启动或构建失败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资源基线、监控、分批构建和容量预留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16. 需求优先级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优先级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定义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范围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上线必须具备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登录权限、12 表链路、查询台账、核心计量、预警闭环、安全审计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重要管理能力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集中度限额、回溯校准、效果评价、模型治理、数据治理、AI 分析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体验和深度分析增强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高级图谱、更多压力场景、自动报告、复杂外部数据和移动适配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17. 需求追踪矩阵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业务目标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对应需求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完整掌握信贷风险链路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FR-QUERY、FR-LEDGER、DR-001 至 DR-012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控制组合集中风险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FR-PORT-001 至 FR-PORT-012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提高风险参数可信度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FR-LGD、FR-BT、FR-MODEL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建立预警处置闭环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FR-ALERT、FR-EFF、FR-ERM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提升智能分析能力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FR-AI、FR-GRAPH、FR-REPORT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满足治理与合规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FR-DQ、FR-SYS、NFR-SEC、AC-S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保证稳定运行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NFR-AVL、可观测性、部署与运行需求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附录 A：核心状态定义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领域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限额监测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NORMAL、WARNING、BREACH、DISABLED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回溯校准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STABLE、WATCH、RECALIBRATE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处置效果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OBSERVING、EFFECTIVE、PARTIAL、INEFFECTIVE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预警案件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NEW、IN_PROGRESS、RESOLVED 等系统定义状态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模型版本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DRAFT、SUBMITTED、APPROVED、PUBLISHED、RETIRED/ROLLED_BACK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风险等级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LOW、MEDIUM、HIGH、MAJOR 或对应中文等级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附录 B：核心计算口径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组合 EAD = 有效风险敞口 EAD 求和。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组合 EL 平均值 = 有效风险敞口 EL 平均值求和。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组合 EL 衰退值 = 有效风险敞口 EL 衰退值求和。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加权 PD = Σ(EAD × PD) ÷ ΣEAD。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加权 LGD = Σ(EAD × LGD) ÷ ΣEAD。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集中度占比 = 分组 EAD ÷ 组合总 EAD。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HHI = Σ(各分组集中度占比²)。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限额利用率 = 实际指标值 ÷ 限额值。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实际违约率 = 违约债项数 ÷ 观察债项数。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实际 LGD = 实际损失金额 ÷ 实际违约暴露。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处置评分变化 = 当前风险评分 - 关闭时风险评分。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附录 C：当前验收基线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截至 2026-07-23，当前本地系统已形成以下可验证基线：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信贷域 12 张核心表及完整关联关系。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100 个模拟对公客户及关联评级、额度、申请、合同、债项等数据。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风险台账、信贷综合查询、业务风险时间轴和违约趋势。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LGD 管理中心、模型版本、计算批次和压力测试。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组合行业、产品、机构集中度及限额管理。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24 条限额定义和对应监测快照。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PD/LGD/EAD 产品与行业分段回溯。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预警案件自动关联台账、整改任务、风险指标和风险事件。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预警关闭后的效果评价。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AI 客户分析、智能问答、外部数据接入和熔断降级。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Docker 部署、Apollo 配置、RocketMQ、Prometheus、Grafana 和日志查看。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本基线用于本地演示和功能验收；生产上线前仍需完成真实数据映射、容量测试、安全测试、备份恢复演练和业务签字。</w:t>
      </w:r>
    </w:p>
    <w:sectPr>
      <w:pgSz w:w="11906" w:h="16838"/>
      <w:pgMar w:top="1134" w:right="1021" w:bottom="1134" w:left="1247" w:header="567" w:footer="567" w:gutter="0"/>
      <w:cols w:space="425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20" w:line="330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CoverText"/>
    <w:qFormat/>
    <w:pPr>
      <w:jc w:val="center"/>
    </w:pPr>
  </w:style>
  <w:style w:type="paragraph" w:styleId="CoverText">
    <w:name w:val="Cover Text"/>
    <w:basedOn w:val="Normal"/>
    <w:pPr>
      <w:jc w:val="center"/>
    </w:pPr>
  </w:style>
  <w:style w:type="paragraph" w:styleId="Heading1">
    <w:name w:val="heading 1"/>
    <w:basedOn w:val="Normal"/>
    <w:next w:val="Normal"/>
    <w:qFormat/>
    <w:pPr>
      <w:keepNext/>
      <w:spacing w:before="360" w:after="180"/>
      <w:outlineLvl w:val="0"/>
    </w:pPr>
    <w:rPr>
      <w:b/>
      <w:color w:val="163A5F"/>
      <w:sz w:val="3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color w:val="1F5A82"/>
      <w:sz w:val="28"/>
    </w:rPr>
  </w:style>
  <w:style w:type="paragraph" w:styleId="Heading3">
    <w:name w:val="heading 3"/>
    <w:basedOn w:val="Normal"/>
    <w:next w:val="Normal"/>
    <w:qFormat/>
    <w:pPr>
      <w:keepNext/>
      <w:spacing w:before="220" w:after="100"/>
      <w:outlineLvl w:val="2"/>
    </w:pPr>
    <w:rPr>
      <w:b/>
      <w:color w:val="2B6F9F"/>
      <w:sz w:val="24"/>
    </w:rPr>
  </w:style>
  <w:style w:type="paragraph" w:styleId="ListParagraph">
    <w:name w:val="List Paragraph"/>
    <w:basedOn w:val="Normal"/>
  </w:style>
  <w:style w:type="paragraph" w:styleId="TableText">
    <w:name w:val="Table Text"/>
    <w:basedOn w:val="Normal"/>
    <w:pPr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项目组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组合风险系统详细需求说明书</dc:title>
  <dc:subject>组合风险管理需求</dc:subject>
  <dc:creator>项目组</dc:creator>
  <cp:lastModifiedBy>项目组</cp:lastModifiedBy>
  <dcterms:created xsi:type="dcterms:W3CDTF">2026-07-23T00:00:00Z</dcterms:created>
  <dcterms:modified xsi:type="dcterms:W3CDTF">2026-07-23T00:00:00Z</dcterms:modified>
</cp:coreProperties>
</file>