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Pickle Duels Official Rules &amp; Prize Terms</w:t>
      </w:r>
    </w:p>
    <w:p>
      <w:pPr>
        <w:pStyle w:val="Subtitle"/>
      </w:pPr>
      <w:r>
        <w:rPr>
          <w:b/>
        </w:rPr>
        <w:t xml:space="preserve">DRAFT FOR LEGAL REVIEW — NOT PUBLISHED AS FINAL</w:t>
      </w:r>
      <w:r>
        <w:t xml:space="preserve"> · Prepared 17 October 2026 · 26 items need input, highlighted in yellow · Live draft: heartfelt-pony-dcc6b9.netlify.app/official-rules/</w:t>
      </w:r>
    </w:p>
    <w:p>
      <w:pPr>
        <w:pStyle w:val="Banner"/>
      </w:pPr>
      <w:r>
        <w:rPr>
          <w:color w:val="CC0000"/>
        </w:rPr>
        <w:t xml:space="preserve">Placeholder — must be completed and reviewed by counsel before any prize is awarded</w:t>
      </w:r>
    </w:p>
    <w:p>
      <w:pPr>
        <w:pStyle w:val="Banner"/>
      </w:pPr>
      <w:r>
        <w:t xml:space="preserve"> </w:t>
      </w:r>
      <w:r>
        <w:rPr>
          <w:highlight w:val="yellow"/>
        </w:rPr>
        <w:t xml:space="preserve">[PLACEHOLDER: This is a structural skeleton, not a finished document. Prize promotions are regulated and the rules below are the sections a US promotion of this kind normally needs. </w:t>
      </w:r>
      <w:r>
        <w:rPr>
          <w:b/>
          <w:highlight w:val="yellow"/>
        </w:rPr>
        <w:t xml:space="preserve">Do not run a giveaway against this page as written.</w:t>
      </w:r>
      <w:r>
        <w:rPr>
          <w:highlight w:val="yellow"/>
        </w:rPr>
        <w:t xml:space="preserve">]</w:t>
      </w:r>
      <w:r>
        <w:t xml:space="preserve"> </w:t>
      </w:r>
    </w:p>
    <w:p>
      <w:pPr>
        <w:pStyle w:val="Banner"/>
      </w:pPr>
      <w:r>
        <w:rPr>
          <w:b/>
        </w:rPr>
        <w:t xml:space="preserve">The questions counsel will need answered:</w:t>
      </w:r>
    </w:p>
    <w:p>
      <w:pPr>
        <w:pStyle w:val="Body"/>
        <w:numPr>
          <w:ilvl w:val="0"/>
          <w:numId w:val="1"/>
        </w:numPr>
        <w:spacing w:after="60"/>
      </w:pPr>
      <w:r>
        <w:t xml:space="preserve"> </w:t>
      </w:r>
      <w:r>
        <w:rPr>
          <w:highlight w:val="yellow"/>
        </w:rPr>
        <w:t xml:space="preserve">[PLACEHOLDER: </w:t>
      </w:r>
      <w:r>
        <w:rPr>
          <w:b/>
          <w:highlight w:val="yellow"/>
        </w:rPr>
        <w:t xml:space="preserve">Is this a sweepstakes or a contest?</w:t>
      </w:r>
      <w:r>
        <w:rPr>
          <w:highlight w:val="yellow"/>
        </w:rPr>
        <w:t xml:space="preserve"> If winners are determined by chance it is a sweepstakes; if by skill or by who earns the most points, it is a contest. The two are regulated differently and the answer changes most of this document.]</w:t>
      </w:r>
      <w:r>
        <w:t xml:space="preserve"> </w:t>
      </w:r>
    </w:p>
    <w:p>
      <w:pPr>
        <w:pStyle w:val="Body"/>
        <w:numPr>
          <w:ilvl w:val="0"/>
          <w:numId w:val="1"/>
        </w:numPr>
        <w:spacing w:after="60"/>
      </w:pPr>
      <w:r>
        <w:t xml:space="preserve"> </w:t>
      </w:r>
      <w:r>
        <w:rPr>
          <w:highlight w:val="yellow"/>
        </w:rPr>
        <w:t xml:space="preserve">[PLACEHOLDER: </w:t>
      </w:r>
      <w:r>
        <w:rPr>
          <w:b/>
          <w:highlight w:val="yellow"/>
        </w:rPr>
        <w:t xml:space="preserve">Is there consideration?</w:t>
      </w:r>
      <w:r>
        <w:rPr>
          <w:highlight w:val="yellow"/>
        </w:rPr>
        <w:t xml:space="preserve"> Prize + chance + consideration is an illegal lottery in most states. The app is free, but some states treat substantial time or effort as consideration. If that risk applies, a free alternative method of entry (AMOE) is usually how it is resolved.]</w:t>
      </w:r>
      <w:r>
        <w:t xml:space="preserve"> </w:t>
      </w:r>
    </w:p>
    <w:p>
      <w:pPr>
        <w:pStyle w:val="Body"/>
        <w:numPr>
          <w:ilvl w:val="0"/>
          <w:numId w:val="1"/>
        </w:numPr>
        <w:spacing w:after="60"/>
      </w:pPr>
      <w:r>
        <w:t xml:space="preserve"> </w:t>
      </w:r>
      <w:r>
        <w:rPr>
          <w:highlight w:val="yellow"/>
        </w:rPr>
        <w:t xml:space="preserve">[PLACEHOLDER: </w:t>
      </w:r>
      <w:r>
        <w:rPr>
          <w:b/>
          <w:highlight w:val="yellow"/>
        </w:rPr>
        <w:t xml:space="preserve">Which entity is the sponsor?</w:t>
      </w:r>
      <w:r>
        <w:rPr>
          <w:highlight w:val="yellow"/>
        </w:rPr>
        <w:t xml:space="preserve"> Same unresolved question as the other legal pages — see legal/AUDIT-NOTES.md.]</w:t>
      </w:r>
      <w:r>
        <w:t xml:space="preserve"> </w:t>
      </w:r>
    </w:p>
    <w:p>
      <w:pPr>
        <w:pStyle w:val="Body"/>
        <w:numPr>
          <w:ilvl w:val="0"/>
          <w:numId w:val="1"/>
        </w:numPr>
        <w:spacing w:after="60"/>
      </w:pPr>
      <w:r>
        <w:t xml:space="preserve"> </w:t>
      </w:r>
      <w:r>
        <w:rPr>
          <w:highlight w:val="yellow"/>
        </w:rPr>
        <w:t xml:space="preserve">[PLACEHOLDER: </w:t>
      </w:r>
      <w:r>
        <w:rPr>
          <w:b/>
          <w:highlight w:val="yellow"/>
        </w:rPr>
        <w:t xml:space="preserve">Minimum age.</w:t>
      </w:r>
      <w:r>
        <w:rPr>
          <w:highlight w:val="yellow"/>
        </w:rPr>
        <w:t xml:space="preserve"> The privacy policy sets 13+, but the app is rated 4+ on the App Store. Giving gift cards to minors usually needs a parent or guardian to claim on their behalf.]</w:t>
      </w:r>
      <w:r>
        <w:t xml:space="preserve"> </w:t>
      </w:r>
    </w:p>
    <w:p>
      <w:pPr>
        <w:pStyle w:val="Body"/>
        <w:numPr>
          <w:ilvl w:val="0"/>
          <w:numId w:val="1"/>
        </w:numPr>
        <w:spacing w:after="60"/>
      </w:pPr>
      <w:r>
        <w:t xml:space="preserve"> </w:t>
      </w:r>
      <w:r>
        <w:rPr>
          <w:highlight w:val="yellow"/>
        </w:rPr>
        <w:t xml:space="preserve">[PLACEHOLDER: </w:t>
      </w:r>
      <w:r>
        <w:rPr>
          <w:b/>
          <w:highlight w:val="yellow"/>
        </w:rPr>
        <w:t xml:space="preserve">Registration and bonding.</w:t>
      </w:r>
      <w:r>
        <w:rPr>
          <w:highlight w:val="yellow"/>
        </w:rPr>
        <w:t xml:space="preserve"> New York and Florida require registration and bonding for sweepstakes with prizes above $5,000. These prizes are well under that, but confirm no state threshold is crossed across the promotion as a whole.]</w:t>
      </w:r>
      <w:r>
        <w:t xml:space="preserve"> </w:t>
      </w:r>
    </w:p>
    <w:p>
      <w:pPr>
        <w:pStyle w:val="Body"/>
      </w:pPr>
      <w:r>
        <w:rPr>
          <w:b/>
        </w:rPr>
        <w:t xml:space="preserve">Effective date:</w:t>
      </w:r>
      <w:r>
        <w:t xml:space="preserve"> </w:t>
      </w:r>
      <w:r>
        <w:rPr>
          <w:highlight w:val="yellow"/>
        </w:rPr>
        <w:t xml:space="preserve">[PLACEHOLDER: effective date]</w:t>
      </w:r>
      <w:r>
        <w:t xml:space="preserve"> · </w:t>
      </w:r>
      <w:r>
        <w:rPr>
          <w:b/>
        </w:rPr>
        <w:t xml:space="preserve">Last updated:</w:t>
      </w:r>
      <w:r>
        <w:t xml:space="preserve"> </w:t>
      </w:r>
      <w:r>
        <w:rPr>
          <w:highlight w:val="yellow"/>
        </w:rPr>
        <w:t xml:space="preserve">[PLACEHOLDER: last updated date]</w:t>
      </w:r>
      <w:r>
        <w:t xml:space="preserve"> </w:t>
      </w:r>
    </w:p>
    <w:p>
      <w:pPr>
        <w:pStyle w:val="Heading1"/>
      </w:pPr>
      <w:r>
        <w:t xml:space="preserve">Contents</w:t>
      </w:r>
    </w:p>
    <w:p>
      <w:pPr>
        <w:pStyle w:val="Body"/>
        <w:numPr>
          <w:ilvl w:val="0"/>
          <w:numId w:val="1"/>
        </w:numPr>
        <w:spacing w:after="60"/>
      </w:pPr>
      <w:r>
        <w:t xml:space="preserve">Sponsor</w:t>
      </w:r>
    </w:p>
    <w:p>
      <w:pPr>
        <w:pStyle w:val="Body"/>
        <w:numPr>
          <w:ilvl w:val="0"/>
          <w:numId w:val="1"/>
        </w:numPr>
        <w:spacing w:after="60"/>
      </w:pPr>
      <w:r>
        <w:t xml:space="preserve">Eligibility</w:t>
      </w:r>
    </w:p>
    <w:p>
      <w:pPr>
        <w:pStyle w:val="Body"/>
        <w:numPr>
          <w:ilvl w:val="0"/>
          <w:numId w:val="1"/>
        </w:numPr>
        <w:spacing w:after="60"/>
      </w:pPr>
      <w:r>
        <w:t xml:space="preserve">Promotion period</w:t>
      </w:r>
    </w:p>
    <w:p>
      <w:pPr>
        <w:pStyle w:val="Body"/>
        <w:numPr>
          <w:ilvl w:val="0"/>
          <w:numId w:val="1"/>
        </w:numPr>
        <w:spacing w:after="60"/>
      </w:pPr>
      <w:r>
        <w:t xml:space="preserve">How to earn points</w:t>
      </w:r>
    </w:p>
    <w:p>
      <w:pPr>
        <w:pStyle w:val="Body"/>
        <w:numPr>
          <w:ilvl w:val="0"/>
          <w:numId w:val="1"/>
        </w:numPr>
        <w:spacing w:after="60"/>
      </w:pPr>
      <w:r>
        <w:t xml:space="preserve">How prizes are awarded</w:t>
      </w:r>
    </w:p>
    <w:p>
      <w:pPr>
        <w:pStyle w:val="Body"/>
        <w:numPr>
          <w:ilvl w:val="0"/>
          <w:numId w:val="1"/>
        </w:numPr>
        <w:spacing w:after="60"/>
      </w:pPr>
      <w:r>
        <w:t xml:space="preserve">Prizes</w:t>
      </w:r>
    </w:p>
    <w:p>
      <w:pPr>
        <w:pStyle w:val="Body"/>
        <w:numPr>
          <w:ilvl w:val="0"/>
          <w:numId w:val="1"/>
        </w:numPr>
        <w:spacing w:after="60"/>
      </w:pPr>
      <w:r>
        <w:t xml:space="preserve">Odds of winning</w:t>
      </w:r>
    </w:p>
    <w:p>
      <w:pPr>
        <w:pStyle w:val="Body"/>
        <w:numPr>
          <w:ilvl w:val="0"/>
          <w:numId w:val="1"/>
        </w:numPr>
        <w:spacing w:after="60"/>
      </w:pPr>
      <w:r>
        <w:t xml:space="preserve">Winner notification and delivery</w:t>
      </w:r>
    </w:p>
    <w:p>
      <w:pPr>
        <w:pStyle w:val="Body"/>
        <w:numPr>
          <w:ilvl w:val="0"/>
          <w:numId w:val="1"/>
        </w:numPr>
        <w:spacing w:after="60"/>
      </w:pPr>
      <w:r>
        <w:t xml:space="preserve">Taxes</w:t>
      </w:r>
    </w:p>
    <w:p>
      <w:pPr>
        <w:pStyle w:val="Body"/>
        <w:numPr>
          <w:ilvl w:val="0"/>
          <w:numId w:val="1"/>
        </w:numPr>
        <w:spacing w:after="60"/>
      </w:pPr>
      <w:r>
        <w:t xml:space="preserve">Conduct and disqualification</w:t>
      </w:r>
    </w:p>
    <w:p>
      <w:pPr>
        <w:pStyle w:val="Body"/>
        <w:numPr>
          <w:ilvl w:val="0"/>
          <w:numId w:val="1"/>
        </w:numPr>
        <w:spacing w:after="60"/>
      </w:pPr>
      <w:r>
        <w:t xml:space="preserve">Publicity</w:t>
      </w:r>
    </w:p>
    <w:p>
      <w:pPr>
        <w:pStyle w:val="Body"/>
        <w:numPr>
          <w:ilvl w:val="0"/>
          <w:numId w:val="1"/>
        </w:numPr>
        <w:spacing w:after="60"/>
      </w:pPr>
      <w:r>
        <w:t xml:space="preserve">Limitation of liability</w:t>
      </w:r>
    </w:p>
    <w:p>
      <w:pPr>
        <w:pStyle w:val="Body"/>
        <w:numPr>
          <w:ilvl w:val="0"/>
          <w:numId w:val="1"/>
        </w:numPr>
        <w:spacing w:after="60"/>
      </w:pPr>
      <w:r>
        <w:t xml:space="preserve">Privacy</w:t>
      </w:r>
    </w:p>
    <w:p>
      <w:pPr>
        <w:pStyle w:val="Body"/>
        <w:numPr>
          <w:ilvl w:val="0"/>
          <w:numId w:val="1"/>
        </w:numPr>
        <w:spacing w:after="60"/>
      </w:pPr>
      <w:r>
        <w:t xml:space="preserve">Changes and cancellation</w:t>
      </w:r>
    </w:p>
    <w:p>
      <w:pPr>
        <w:pStyle w:val="Body"/>
        <w:numPr>
          <w:ilvl w:val="0"/>
          <w:numId w:val="1"/>
        </w:numPr>
        <w:spacing w:after="60"/>
      </w:pPr>
      <w:r>
        <w:t xml:space="preserve">Governing law</w:t>
      </w:r>
    </w:p>
    <w:p>
      <w:pPr>
        <w:pStyle w:val="Body"/>
        <w:numPr>
          <w:ilvl w:val="0"/>
          <w:numId w:val="1"/>
        </w:numPr>
        <w:spacing w:after="60"/>
      </w:pPr>
      <w:r>
        <w:t xml:space="preserve">Contact</w:t>
      </w:r>
    </w:p>
    <w:p>
      <w:pPr>
        <w:pStyle w:val="Body"/>
      </w:pPr>
      <w:r>
        <w:t xml:space="preserve"> These Official Rules govern gift card giveaways run through the Pickle Duels app. By taking part you agree to these rules, which are binding and final on all matters relating to the promotion. </w:t>
      </w:r>
    </w:p>
    <w:p>
      <w:pPr>
        <w:pStyle w:val="Heading1"/>
      </w:pPr>
      <w:r>
        <w:t xml:space="preserve">Sponsor</w:t>
      </w:r>
    </w:p>
    <w:p>
      <w:pPr>
        <w:pStyle w:val="Body"/>
      </w:pPr>
      <w:r>
        <w:t xml:space="preserve"> </w:t>
      </w:r>
      <w:r>
        <w:rPr>
          <w:highlight w:val="yellow"/>
        </w:rPr>
        <w:t xml:space="preserve">[PLACEHOLDER: full legal name and mailing address of the sponsoring entity. Required — entrants must be able to identify and contact the promoter.]</w:t>
      </w:r>
      <w:r>
        <w:t xml:space="preserve"> </w:t>
      </w:r>
    </w:p>
    <w:p>
      <w:pPr>
        <w:pStyle w:val="Body"/>
      </w:pPr>
      <w:r>
        <w:t xml:space="preserve"> This promotion is not sponsored, endorsed, or administered by Apple, Google, or by any of the brands whose gift cards are offered as prizes. </w:t>
      </w:r>
      <w:r>
        <w:rPr>
          <w:highlight w:val="yellow"/>
        </w:rPr>
        <w:t xml:space="preserve">[PLACEHOLDER: Confirm you have the right to offer each brand's gift cards and to use their names. If any brand is a partner rather than a retailer you buy from, their agreement may dictate specific wording here.]</w:t>
      </w:r>
      <w:r>
        <w:t xml:space="preserve"> </w:t>
      </w:r>
    </w:p>
    <w:p>
      <w:pPr>
        <w:pStyle w:val="Heading1"/>
      </w:pPr>
      <w:r>
        <w:t xml:space="preserve">Eligibility</w:t>
      </w:r>
    </w:p>
    <w:p>
      <w:pPr>
        <w:pStyle w:val="Body"/>
        <w:numPr>
          <w:ilvl w:val="0"/>
          <w:numId w:val="1"/>
        </w:numPr>
        <w:spacing w:after="60"/>
      </w:pPr>
      <w:r>
        <w:rPr>
          <w:highlight w:val="yellow"/>
        </w:rPr>
        <w:t xml:space="preserve">[PLACEHOLDER: minimum age, and whether a parent or guardian must claim for a minor]</w:t>
      </w:r>
    </w:p>
    <w:p>
      <w:pPr>
        <w:pStyle w:val="Body"/>
        <w:numPr>
          <w:ilvl w:val="0"/>
          <w:numId w:val="1"/>
        </w:numPr>
        <w:spacing w:after="60"/>
      </w:pPr>
      <w:r>
        <w:rPr>
          <w:highlight w:val="yellow"/>
        </w:rPr>
        <w:t xml:space="preserve">[PLACEHOLDER: which countries or states entrants must reside in]</w:t>
      </w:r>
    </w:p>
    <w:p>
      <w:pPr>
        <w:pStyle w:val="Body"/>
        <w:numPr>
          <w:ilvl w:val="0"/>
          <w:numId w:val="1"/>
        </w:numPr>
        <w:spacing w:after="60"/>
      </w:pPr>
      <w:r>
        <w:rPr>
          <w:highlight w:val="yellow"/>
        </w:rPr>
        <w:t xml:space="preserve">[PLACEHOLDER: whether a Pickle Duels account in good standing is required]</w:t>
      </w:r>
    </w:p>
    <w:p>
      <w:pPr>
        <w:pStyle w:val="Body"/>
        <w:numPr>
          <w:ilvl w:val="0"/>
          <w:numId w:val="1"/>
        </w:numPr>
        <w:spacing w:after="60"/>
      </w:pPr>
      <w:r>
        <w:rPr>
          <w:highlight w:val="yellow"/>
        </w:rPr>
        <w:t xml:space="preserve">[PLACEHOLDER: exclusions — employees, contractors, their immediate families and households]</w:t>
      </w:r>
    </w:p>
    <w:p>
      <w:pPr>
        <w:pStyle w:val="Body"/>
      </w:pPr>
      <w:r>
        <w:t xml:space="preserve">Void where prohibited or restricted by law.</w:t>
      </w:r>
    </w:p>
    <w:p>
      <w:pPr>
        <w:pStyle w:val="Heading1"/>
      </w:pPr>
      <w:r>
        <w:t xml:space="preserve">Promotion period</w:t>
      </w:r>
    </w:p>
    <w:p>
      <w:pPr>
        <w:pStyle w:val="Body"/>
      </w:pPr>
      <w:r>
        <w:t xml:space="preserve"> </w:t>
      </w:r>
      <w:r>
        <w:rPr>
          <w:highlight w:val="yellow"/>
        </w:rPr>
        <w:t xml:space="preserve">[PLACEHOLDER: start and end date and time, including time zone. If prizes are awarded continuously while stock lasts rather than in rounds, say so and state when the promotion closes.]</w:t>
      </w:r>
      <w:r>
        <w:t xml:space="preserve"> </w:t>
      </w:r>
    </w:p>
    <w:p>
      <w:pPr>
        <w:pStyle w:val="Heading1"/>
      </w:pPr>
      <w:r>
        <w:t xml:space="preserve">How to earn points</w:t>
      </w:r>
    </w:p>
    <w:p>
      <w:pPr>
        <w:pStyle w:val="Body"/>
      </w:pPr>
      <w:r>
        <w:t xml:space="preserve"> Points are earned by playing in the Pickle Duels app. </w:t>
      </w:r>
      <w:r>
        <w:rPr>
          <w:highlight w:val="yellow"/>
        </w:rPr>
        <w:t xml:space="preserve">[PLACEHOLDER: exactly how points are earned — how many per win, whether losses or other activity earn anything, any daily or weekly cap, and whether points expire.]</w:t>
      </w:r>
      <w:r>
        <w:t xml:space="preserve"> </w:t>
      </w:r>
    </w:p>
    <w:p>
      <w:pPr>
        <w:pStyle w:val="Body"/>
      </w:pPr>
      <w:r>
        <w:t xml:space="preserve"> </w:t>
      </w:r>
      <w:r>
        <w:rPr>
          <w:highlight w:val="yellow"/>
        </w:rPr>
        <w:t xml:space="preserve">[PLACEHOLDER: If an alternative free method of entry is required (see the banner above), describe it here with equal prominence and equal chance of winning.]</w:t>
      </w:r>
      <w:r>
        <w:t xml:space="preserve"> </w:t>
      </w:r>
    </w:p>
    <w:p>
      <w:pPr>
        <w:pStyle w:val="Heading1"/>
      </w:pPr>
      <w:r>
        <w:t xml:space="preserve">How prizes are awarded</w:t>
      </w:r>
    </w:p>
    <w:p>
      <w:pPr>
        <w:pStyle w:val="Body"/>
      </w:pPr>
      <w:r>
        <w:t xml:space="preserve"> </w:t>
      </w:r>
      <w:r>
        <w:rPr>
          <w:highlight w:val="yellow"/>
        </w:rPr>
        <w:t xml:space="preserve">[PLACEHOLDER: the mechanism. Is a prize redeemed at a fixed points threshold, drawn at random among eligible players, or awarded to the highest point-scorers? State how many points each prize costs or what the drawing schedule is, and how ties are broken.]</w:t>
      </w:r>
      <w:r>
        <w:t xml:space="preserve"> </w:t>
      </w:r>
    </w:p>
    <w:p>
      <w:pPr>
        <w:pStyle w:val="Body"/>
      </w:pPr>
      <w:r>
        <w:t xml:space="preserve"> </w:t>
      </w:r>
      <w:r>
        <w:rPr>
          <w:highlight w:val="yellow"/>
        </w:rPr>
        <w:t xml:space="preserve">[PLACEHOLDER: limit per person — how many prizes one player may win during the promotion.]</w:t>
      </w:r>
      <w:r>
        <w:t xml:space="preserve"> </w:t>
      </w:r>
    </w:p>
    <w:p>
      <w:pPr>
        <w:pStyle w:val="Heading1"/>
      </w:pPr>
      <w:r>
        <w:t xml:space="preserve">Prizes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EFEFEF"/>
          </w:tcPr>
          <w:p>
            <w:pPr>
              <w:pStyle w:val="Cell"/>
            </w:pPr>
            <w:r>
              <w:rPr>
                <w:b/>
                <w:sz w:val="18"/>
                <w:szCs w:val="18"/>
              </w:rPr>
              <w:t xml:space="preserve">Prize</w:t>
            </w:r>
          </w:p>
        </w:tc>
        <w:tc>
          <w:tcPr>
            <w:tcW w:w="3120" w:type="dxa"/>
            <w:shd w:val="clear" w:color="auto" w:fill="EFEFEF"/>
          </w:tcPr>
          <w:p>
            <w:pPr>
              <w:pStyle w:val="Cell"/>
            </w:pPr>
            <w:r>
              <w:rPr>
                <w:b/>
                <w:sz w:val="18"/>
                <w:szCs w:val="18"/>
              </w:rPr>
              <w:t xml:space="preserve">Approximate retail value</w:t>
            </w:r>
          </w:p>
        </w:tc>
        <w:tc>
          <w:tcPr>
            <w:tcW w:w="3120" w:type="dxa"/>
            <w:shd w:val="clear" w:color="auto" w:fill="EFEFEF"/>
          </w:tcPr>
          <w:p>
            <w:pPr>
              <w:pStyle w:val="Cell"/>
            </w:pPr>
            <w:r>
              <w:rPr>
                <w:b/>
                <w:sz w:val="18"/>
                <w:szCs w:val="18"/>
              </w:rPr>
              <w:t xml:space="preserve">Quantity</w:t>
            </w:r>
          </w:p>
        </w:tc>
      </w:tr>
      <w:tr>
        <w:tc>
          <w:tcPr>
            <w:tcW w:w="3120" w:type="dxa"/>
          </w:tcPr>
          <w:p>
            <w:pPr>
              <w:pStyle w:val="Cell"/>
            </w:pPr>
            <w:r>
              <w:rPr>
                <w:sz w:val="18"/>
                <w:szCs w:val="18"/>
              </w:rPr>
              <w:t xml:space="preserve">Joola gift card</w:t>
            </w:r>
          </w:p>
        </w:tc>
        <w:tc>
          <w:tcPr>
            <w:tcW w:w="3120" w:type="dxa"/>
          </w:tcPr>
          <w:p>
            <w:pPr>
              <w:pStyle w:val="Cell"/>
            </w:pPr>
            <w:r>
              <w:rPr>
                <w:sz w:val="18"/>
                <w:szCs w:val="18"/>
              </w:rPr>
              <w:t xml:space="preserve">$50.00 USD</w:t>
            </w:r>
          </w:p>
        </w:tc>
        <w:tc>
          <w:tcPr>
            <w:tcW w:w="3120" w:type="dxa"/>
          </w:tcPr>
          <w:p>
            <w:pPr>
              <w:pStyle w:val="Cell"/>
            </w:pPr>
            <w:r>
              <w:rPr>
                <w:sz w:val="18"/>
                <w:szCs w:val="18"/>
                <w:highlight w:val="yellow"/>
              </w:rPr>
              <w:t xml:space="preserve">[PLACEHOLDER: total quantity offered]</w:t>
            </w:r>
          </w:p>
        </w:tc>
      </w:tr>
      <w:tr>
        <w:tc>
          <w:tcPr>
            <w:tcW w:w="3120" w:type="dxa"/>
          </w:tcPr>
          <w:p>
            <w:pPr>
              <w:pStyle w:val="Cell"/>
            </w:pPr>
            <w:r>
              <w:rPr>
                <w:sz w:val="18"/>
                <w:szCs w:val="18"/>
              </w:rPr>
              <w:t xml:space="preserve">Selkirk store gift card</w:t>
            </w:r>
          </w:p>
        </w:tc>
        <w:tc>
          <w:tcPr>
            <w:tcW w:w="3120" w:type="dxa"/>
          </w:tcPr>
          <w:p>
            <w:pPr>
              <w:pStyle w:val="Cell"/>
            </w:pPr>
            <w:r>
              <w:rPr>
                <w:sz w:val="18"/>
                <w:szCs w:val="18"/>
              </w:rPr>
              <w:t xml:space="preserve">$25.00 USD</w:t>
            </w:r>
          </w:p>
        </w:tc>
        <w:tc>
          <w:tcPr>
            <w:tcW w:w="3120" w:type="dxa"/>
          </w:tcPr>
          <w:p>
            <w:pPr>
              <w:pStyle w:val="Cell"/>
            </w:pPr>
            <w:r>
              <w:rPr>
                <w:sz w:val="18"/>
                <w:szCs w:val="18"/>
                <w:highlight w:val="yellow"/>
              </w:rPr>
              <w:t xml:space="preserve">[PLACEHOLDER: total quantity offered]</w:t>
            </w:r>
          </w:p>
        </w:tc>
      </w:tr>
      <w:tr>
        <w:tc>
          <w:tcPr>
            <w:tcW w:w="3120" w:type="dxa"/>
          </w:tcPr>
          <w:p>
            <w:pPr>
              <w:pStyle w:val="Cell"/>
            </w:pPr>
            <w:r>
              <w:rPr>
                <w:sz w:val="18"/>
                <w:szCs w:val="18"/>
              </w:rPr>
              <w:t xml:space="preserve">CRBN gift card</w:t>
            </w:r>
          </w:p>
        </w:tc>
        <w:tc>
          <w:tcPr>
            <w:tcW w:w="3120" w:type="dxa"/>
          </w:tcPr>
          <w:p>
            <w:pPr>
              <w:pStyle w:val="Cell"/>
            </w:pPr>
            <w:r>
              <w:rPr>
                <w:sz w:val="18"/>
                <w:szCs w:val="18"/>
              </w:rPr>
              <w:t xml:space="preserve">$10.00 USD</w:t>
            </w:r>
          </w:p>
        </w:tc>
        <w:tc>
          <w:tcPr>
            <w:tcW w:w="3120" w:type="dxa"/>
          </w:tcPr>
          <w:p>
            <w:pPr>
              <w:pStyle w:val="Cell"/>
            </w:pPr>
            <w:r>
              <w:rPr>
                <w:sz w:val="18"/>
                <w:szCs w:val="18"/>
                <w:highlight w:val="yellow"/>
              </w:rPr>
              <w:t xml:space="preserve">[PLACEHOLDER: total quantity offered]</w:t>
            </w:r>
          </w:p>
        </w:tc>
      </w:tr>
    </w:tbl>
    <w:p/>
    <w:p>
      <w:pPr>
        <w:pStyle w:val="Body"/>
      </w:pPr>
      <w:r>
        <w:t xml:space="preserve"> Prizes are awarded as issued and cannot be exchanged for cash, transferred, or substituted, except that we may substitute a prize of equal or greater value if the one listed becomes unavailable. Gift cards are subject to the issuing brand's own terms, and we are not responsible for a card that is lost after delivery or for a retailer changing or withdrawing its programme. </w:t>
      </w:r>
    </w:p>
    <w:p>
      <w:pPr>
        <w:pStyle w:val="Body"/>
      </w:pPr>
      <w:r>
        <w:t xml:space="preserve"> </w:t>
      </w:r>
      <w:r>
        <w:rPr>
          <w:highlight w:val="yellow"/>
        </w:rPr>
        <w:t xml:space="preserve">[PLACEHOLDER: state the total number of prizes available across the promotion, and the total approximate retail value of all prizes combined.]</w:t>
      </w:r>
      <w:r>
        <w:t xml:space="preserve"> </w:t>
      </w:r>
    </w:p>
    <w:p>
      <w:pPr>
        <w:pStyle w:val="Heading1"/>
      </w:pPr>
      <w:r>
        <w:t xml:space="preserve">Odds of winning</w:t>
      </w:r>
    </w:p>
    <w:p>
      <w:pPr>
        <w:pStyle w:val="Body"/>
      </w:pPr>
      <w:r>
        <w:t xml:space="preserve"> </w:t>
      </w:r>
      <w:r>
        <w:rPr>
          <w:highlight w:val="yellow"/>
        </w:rPr>
        <w:t xml:space="preserve">[PLACEHOLDER: required for a sweepstakes. Either state the odds, or state that odds depend on the number of eligible entries received. For a points-threshold redemption, say instead that prizes are awarded while supplies last.]</w:t>
      </w:r>
      <w:r>
        <w:t xml:space="preserve"> </w:t>
      </w:r>
    </w:p>
    <w:p>
      <w:pPr>
        <w:pStyle w:val="Heading1"/>
      </w:pPr>
      <w:r>
        <w:t xml:space="preserve">Winner notification and delivery</w:t>
      </w:r>
    </w:p>
    <w:p>
      <w:pPr>
        <w:pStyle w:val="Body"/>
      </w:pPr>
      <w:r>
        <w:t xml:space="preserve"> </w:t>
      </w:r>
      <w:r>
        <w:rPr>
          <w:highlight w:val="yellow"/>
        </w:rPr>
        <w:t xml:space="preserve">[PLACEHOLDER: how a winner is notified, by what method, and how long they have to respond before the prize is forfeited and possibly re-awarded. State what details a winner must supply to receive a gift card, and how and when it is delivered.]</w:t>
      </w:r>
      <w:r>
        <w:t xml:space="preserve"> </w:t>
      </w:r>
    </w:p>
    <w:p>
      <w:pPr>
        <w:pStyle w:val="Body"/>
      </w:pPr>
      <w:r>
        <w:t xml:space="preserve"> </w:t>
      </w:r>
      <w:r>
        <w:rPr>
          <w:highlight w:val="yellow"/>
        </w:rPr>
        <w:t xml:space="preserve">[PLACEHOLDER: whether winners must sign an affidavit of eligibility or liability release before the prize is released.]</w:t>
      </w:r>
      <w:r>
        <w:t xml:space="preserve"> </w:t>
      </w:r>
    </w:p>
    <w:p>
      <w:pPr>
        <w:pStyle w:val="Heading1"/>
      </w:pPr>
      <w:r>
        <w:t xml:space="preserve">Taxes</w:t>
      </w:r>
    </w:p>
    <w:p>
      <w:pPr>
        <w:pStyle w:val="Body"/>
      </w:pPr>
      <w:r>
        <w:t xml:space="preserve"> Any taxes on a prize are the winner's responsibility. </w:t>
      </w:r>
      <w:r>
        <w:rPr>
          <w:highlight w:val="yellow"/>
        </w:rPr>
        <w:t xml:space="preserve">[PLACEHOLDER: US tax reporting obligations begin at $600 in prize value per person per year. These prizes are well below that individually, but confirm the position if one person can win repeatedly.]</w:t>
      </w:r>
      <w:r>
        <w:t xml:space="preserve"> </w:t>
      </w:r>
    </w:p>
    <w:p>
      <w:pPr>
        <w:pStyle w:val="Heading1"/>
      </w:pPr>
      <w:r>
        <w:t xml:space="preserve">Conduct and disqualification</w:t>
      </w:r>
    </w:p>
    <w:p>
      <w:pPr>
        <w:pStyle w:val="Body"/>
      </w:pPr>
      <w:r>
        <w:t xml:space="preserve"> The fair play rules in our </w:t>
      </w:r>
      <w:r>
        <w:t xml:space="preserve">Terms of Service</w:t>
      </w:r>
      <w:r>
        <w:t xml:space="preserve"> apply to this promotion. We may disqualify any entrant and void their points where we believe they have reported matches that were not played, colluded, used more than one account, or otherwise manipulated results or points. Our determination is final. </w:t>
      </w:r>
    </w:p>
    <w:p>
      <w:pPr>
        <w:pStyle w:val="Heading1"/>
      </w:pPr>
      <w:r>
        <w:t xml:space="preserve">Publicity</w:t>
      </w:r>
    </w:p>
    <w:p>
      <w:pPr>
        <w:pStyle w:val="Body"/>
      </w:pPr>
      <w:r>
        <w:t xml:space="preserve"> </w:t>
      </w:r>
      <w:r>
        <w:rPr>
          <w:highlight w:val="yellow"/>
        </w:rPr>
        <w:t xml:space="preserve">[PLACEHOLDER: whether accepting a prize grants permission to use the winner's name, city, or likeness in promotional material. Some states restrict this, so counsel should confirm the wording and any carve-outs.]</w:t>
      </w:r>
      <w:r>
        <w:t xml:space="preserve"> </w:t>
      </w:r>
    </w:p>
    <w:p>
      <w:pPr>
        <w:pStyle w:val="Heading1"/>
      </w:pPr>
      <w:r>
        <w:t xml:space="preserve">Limitation of liability</w:t>
      </w:r>
    </w:p>
    <w:p>
      <w:pPr>
        <w:pStyle w:val="Body"/>
      </w:pPr>
      <w:r>
        <w:t xml:space="preserve"> </w:t>
      </w:r>
      <w:r>
        <w:rPr>
          <w:highlight w:val="yellow"/>
        </w:rPr>
        <w:t xml:space="preserve">[PLACEHOLDER: to be drafted by counsel alongside the equivalent clause in the Terms of Service. A promotion-specific release normally also covers technical failures, lost or delayed entries, and anything arising from accepting or using a prize.]</w:t>
      </w:r>
      <w:r>
        <w:t xml:space="preserve"> </w:t>
      </w:r>
    </w:p>
    <w:p>
      <w:pPr>
        <w:pStyle w:val="Heading1"/>
      </w:pPr>
      <w:r>
        <w:t xml:space="preserve">Privacy</w:t>
      </w:r>
    </w:p>
    <w:p>
      <w:pPr>
        <w:pStyle w:val="Body"/>
      </w:pPr>
      <w:r>
        <w:t xml:space="preserve"> Information you give us in connection with this promotion is handled under our </w:t>
      </w:r>
      <w:r>
        <w:t xml:space="preserve">Privacy Policy</w:t>
      </w:r>
      <w:r>
        <w:t xml:space="preserve">. </w:t>
      </w:r>
      <w:r>
        <w:rPr>
          <w:highlight w:val="yellow"/>
        </w:rPr>
        <w:t xml:space="preserve">[PLACEHOLDER: confirm what extra information a winner must provide, how long it is kept, and who it is shared with to fulfil the prize.]</w:t>
      </w:r>
      <w:r>
        <w:t xml:space="preserve"> </w:t>
      </w:r>
    </w:p>
    <w:p>
      <w:pPr>
        <w:pStyle w:val="Heading1"/>
      </w:pPr>
      <w:r>
        <w:t xml:space="preserve">Changes and cancellation</w:t>
      </w:r>
    </w:p>
    <w:p>
      <w:pPr>
        <w:pStyle w:val="Body"/>
      </w:pPr>
      <w:r>
        <w:t xml:space="preserve"> </w:t>
      </w:r>
      <w:r>
        <w:rPr>
          <w:highlight w:val="yellow"/>
        </w:rPr>
        <w:t xml:space="preserve">[PLACEHOLDER: your right to modify, suspend, or cancel the promotion, and what happens to accrued points if you do. This needs care — cancelling a promotion people have already earned points toward carries real risk.]</w:t>
      </w:r>
      <w:r>
        <w:t xml:space="preserve"> </w:t>
      </w:r>
    </w:p>
    <w:p>
      <w:pPr>
        <w:pStyle w:val="Heading1"/>
      </w:pPr>
      <w:r>
        <w:t xml:space="preserve">Governing law</w:t>
      </w:r>
    </w:p>
    <w:p>
      <w:pPr>
        <w:pStyle w:val="Body"/>
      </w:pPr>
      <w:r>
        <w:t xml:space="preserve"> </w:t>
      </w:r>
      <w:r>
        <w:rPr>
          <w:highlight w:val="yellow"/>
        </w:rPr>
        <w:t xml:space="preserve">[PLACEHOLDER: governing law, venue, and dispute resolution — keep consistent with the Terms of Service, which has the same question open.]</w:t>
      </w:r>
      <w:r>
        <w:t xml:space="preserve"> </w:t>
      </w:r>
    </w:p>
    <w:p>
      <w:pPr>
        <w:pStyle w:val="Heading1"/>
      </w:pPr>
      <w:r>
        <w:t xml:space="preserve">Contact</w:t>
      </w:r>
    </w:p>
    <w:p>
      <w:pPr>
        <w:pStyle w:val="Body"/>
      </w:pPr>
      <w:r>
        <w:t xml:space="preserve"> Questions about this promotion: </w:t>
      </w:r>
      <w:r>
        <w:t xml:space="preserve">pickleduels@gmail.com</w:t>
      </w:r>
    </w:p>
    <w:p>
      <w:pPr>
        <w:pStyle w:val="Note"/>
      </w:pPr>
      <w:r>
        <w:rPr>
          <w:b/>
        </w:rPr>
        <w:t xml:space="preserve">How this draft was prepared. </w:t>
      </w:r>
      <w:r>
        <w:t xml:space="preserve">This is a structural skeleton for a US prize promotion, not a finished document. The prize table reflects the gift cards currently advertised on the Play page ($50 Joola, $25 Selkirk, $10 CRBN). The sections are those a promotion of this kind normally requires; the substance is left open because the answers depend on decisions not yet made -- most importantly whether this is a sweepstakes or a contest, and whether earning points constitutes consideration. No giveaway should be run against this document as written. It has not been reviewed by a lawyer and is not legal advice.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7" w:hanging="283"/>
      </w:pPr>
      <w:rPr>
        <w:rFonts w:ascii="Calibri" w:hAnsi="Calibri"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Body">
    <w:name w:val="Body Text"/>
    <w:pPr>
      <w:spacing w:after="140" w:line="276" w:lineRule="auto"/>
    </w:pPr>
  </w:style>
  <w:style w:type="paragraph" w:styleId="Cell">
    <w:name w:val="Table Cell"/>
    <w:pPr>
      <w:spacing w:after="0" w:line="240" w:lineRule="auto"/>
    </w:pPr>
  </w:style>
  <w:style w:type="paragraph" w:styleId="Title">
    <w:name w:val="Title"/>
    <w:pPr>
      <w:spacing w:after="60"/>
      <w:outlineLvl w:val="0"/>
    </w:pPr>
    <w:rPr>
      <w:b/>
      <w:sz w:val="44"/>
    </w:rPr>
  </w:style>
  <w:style w:type="paragraph" w:styleId="Subtitle">
    <w:name w:val="Subtitle"/>
    <w:pPr>
      <w:spacing w:after="300"/>
    </w:pPr>
    <w:rPr>
      <w:color w:val="555555"/>
      <w:sz w:val="20"/>
    </w:rPr>
  </w:style>
  <w:style w:type="paragraph" w:styleId="Heading1">
    <w:name w:val="heading 1"/>
    <w:pPr>
      <w:keepNext/>
      <w:spacing w:before="360" w:after="120"/>
      <w:outlineLvl w:val="0"/>
    </w:pPr>
    <w:rPr>
      <w:b/>
      <w:sz w:val="30"/>
    </w:rPr>
  </w:style>
  <w:style w:type="paragraph" w:styleId="Heading2">
    <w:name w:val="heading 2"/>
    <w:pPr>
      <w:keepNext/>
      <w:spacing w:before="260" w:after="100"/>
      <w:outlineLvl w:val="1"/>
    </w:pPr>
    <w:rPr>
      <w:b/>
      <w:sz w:val="24"/>
    </w:rPr>
  </w:style>
  <w:style w:type="paragraph" w:styleId="Banner">
    <w:name w:val="Banner"/>
    <w:pPr>
      <w:pBdr>
        <w:top w:val="single" w:sz="12" w:space="6" w:color="CC0000"/>
        <w:left w:val="single" w:sz="12" w:space="6" w:color="CC0000"/>
        <w:bottom w:val="single" w:sz="12" w:space="6" w:color="CC0000"/>
        <w:right w:val="single" w:sz="12" w:space="6" w:color="CC0000"/>
      </w:pBdr>
      <w:spacing w:after="140"/>
    </w:pPr>
  </w:style>
  <w:style w:type="paragraph" w:styleId="Note">
    <w:name w:val="Note"/>
    <w:pPr>
      <w:pBdr>
        <w:top w:val="single" w:sz="4" w:space="8" w:color="999999"/>
      </w:pBdr>
      <w:spacing w:before="400" w:after="0"/>
    </w:pPr>
    <w:rPr>
      <w:color w:val="444444"/>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Pickle Duels site export</Application>
</Properties>
</file>

<file path=docProps/core.xml><?xml version="1.0" encoding="utf-8"?>
<cp:coreProperties xmlns:cp="http://schemas.openxmlformats.org/package/2006/metadata/core-properties" xmlns:dc="http://purl.org/dc/elements/1.1/">
  <dc:title>Pickle Duels Official Rules &amp; Prize Terms (Draft for Legal Review)</dc:title>
  <dc:subject>Placeholder official rules for Pickle Duels gift card giveaways</dc:subject>
</cp:coreProperties>
</file>