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90FDAE" Type="http://schemas.openxmlformats.org/officeDocument/2006/relationships/officeDocument" Target="/word/document.xml" /><Relationship Id="coreR1F90FDAE" Type="http://schemas.openxmlformats.org/package/2006/relationships/metadata/core-properties" Target="/docProps/core.xml" /><Relationship Id="customR1F90FD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30"/>
        <w:rPr>
          <w:rStyle w:val="C3"/>
          <w:sz w:val="32"/>
        </w:rPr>
      </w:pPr>
    </w:p>
    <w:p>
      <w:pPr>
        <w:pStyle w:val="P1"/>
        <w:spacing w:lineRule="exact" w:line="578"/>
        <w:ind w:firstLine="630"/>
        <w:rPr>
          <w:rStyle w:val="C3"/>
          <w:sz w:val="32"/>
        </w:rPr>
      </w:pPr>
    </w:p>
    <w:p>
      <w:pPr>
        <w:pStyle w:val="P1"/>
        <w:spacing w:lineRule="exact" w:line="578"/>
        <w:jc w:val="center"/>
        <w:rPr>
          <w:rStyle w:val="C3"/>
          <w:rFonts w:ascii="宋体" w:hAnsi="宋体"/>
          <w:sz w:val="44"/>
        </w:rPr>
      </w:pPr>
      <w:r>
        <w:rPr>
          <w:rStyle w:val="C3"/>
          <w:rFonts w:ascii="宋体" w:hAnsi="宋体"/>
          <w:sz w:val="44"/>
        </w:rPr>
        <w:t>大同市电动车管理条例</w:t>
      </w:r>
    </w:p>
    <w:p>
      <w:pPr>
        <w:pStyle w:val="P1"/>
        <w:spacing w:lineRule="exact" w:line="578"/>
        <w:rPr>
          <w:rStyle w:val="C3"/>
          <w:sz w:val="44"/>
        </w:rPr>
      </w:pPr>
    </w:p>
    <w:p>
      <w:pPr>
        <w:pStyle w:val="P1"/>
        <w:spacing w:lineRule="exact" w:line="578"/>
        <w:ind w:left="672" w:right="588"/>
        <w:rPr>
          <w:rStyle w:val="C3"/>
          <w:sz w:val="32"/>
        </w:rPr>
      </w:pPr>
      <w:r>
        <w:rPr>
          <w:rStyle w:val="C3"/>
          <w:rFonts w:ascii="方正姚体" w:hAnsi="方正姚体"/>
          <w:sz w:val="32"/>
        </w:rPr>
        <w:t>（</w:t>
      </w:r>
      <w:r>
        <w:rPr>
          <w:rStyle w:val="C3"/>
          <w:sz w:val="32"/>
        </w:rPr>
        <w:t>2016</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25</w:t>
      </w:r>
      <w:r>
        <w:rPr>
          <w:rStyle w:val="C3"/>
          <w:rFonts w:ascii="方正姚体" w:hAnsi="方正姚体"/>
          <w:sz w:val="32"/>
        </w:rPr>
        <w:t>日大同市第十四届人民代表大会常务委员会第三十九次会议通过　</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10</w:t>
      </w:r>
      <w:r>
        <w:rPr>
          <w:rStyle w:val="C3"/>
          <w:rFonts w:ascii="方正姚体" w:hAnsi="方正姚体"/>
          <w:sz w:val="32"/>
        </w:rPr>
        <w:t>日山西省第十二届人民代表大会常务委员会第三十次会议批准）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电动车管理，维护道路交通秩序，保障交通安全畅通，保护公民、法人和其他组织的合法权益，根据《中华人民共和国道路交通安全法》、《山西省实施〈中华人民共和国道路交通安全法〉办法》等法律法规的规定，结合本市实际，制定本条例。</w:t>
      </w:r>
    </w:p>
    <w:p>
      <w:pPr>
        <w:pStyle w:val="P1"/>
        <w:shd w:val="clear" w:fill="FFFFFF"/>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本条例所称电动车，包括电动自行车、电动二轮车、电动轮椅车、电动三轮车、小型低速电动汽车。</w:t>
      </w:r>
    </w:p>
    <w:p>
      <w:pPr>
        <w:pStyle w:val="P1"/>
        <w:spacing w:lineRule="exact" w:line="578"/>
        <w:ind w:firstLine="640"/>
        <w:rPr>
          <w:rStyle w:val="C3"/>
          <w:sz w:val="32"/>
        </w:rPr>
      </w:pPr>
      <w:r>
        <w:rPr>
          <w:rStyle w:val="C3"/>
          <w:rFonts w:ascii="方正姚体" w:hAnsi="方正姚体"/>
          <w:sz w:val="32"/>
        </w:rPr>
        <w:t>第三条</w:t>
      </w:r>
      <w:r>
        <w:rPr>
          <w:rStyle w:val="C3"/>
          <w:b w:val="1"/>
          <w:sz w:val="32"/>
        </w:rPr>
        <w:t xml:space="preserve">  </w:t>
      </w:r>
      <w:r>
        <w:rPr>
          <w:rStyle w:val="C3"/>
          <w:rFonts w:ascii="方正姚体" w:hAnsi="方正姚体"/>
          <w:sz w:val="32"/>
        </w:rPr>
        <w:t>在本市行政区域内，电动车的生产、销售、维修、登记及通行管理，适用本条例。</w:t>
      </w:r>
    </w:p>
    <w:p>
      <w:pPr>
        <w:pStyle w:val="P1"/>
        <w:shd w:val="clear" w:fill="FFFFFF"/>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市、县（区）人民政府负责本辖区电动车的监督管理工作。</w:t>
      </w:r>
    </w:p>
    <w:p>
      <w:pPr>
        <w:pStyle w:val="P1"/>
        <w:shd w:val="clear" w:fill="FFFFFF"/>
        <w:spacing w:lineRule="exact" w:line="578"/>
        <w:ind w:firstLine="640"/>
        <w:rPr>
          <w:rStyle w:val="C3"/>
          <w:sz w:val="32"/>
        </w:rPr>
      </w:pPr>
      <w:r>
        <w:rPr>
          <w:rStyle w:val="C3"/>
          <w:rFonts w:ascii="方正姚体" w:hAnsi="方正姚体"/>
          <w:sz w:val="32"/>
        </w:rPr>
        <w:t>市、县（区）公安机关交通管理部门负责电动车交通安全管理工作。</w:t>
      </w:r>
    </w:p>
    <w:p>
      <w:pPr>
        <w:pStyle w:val="P1"/>
        <w:spacing w:lineRule="exact" w:line="578"/>
        <w:ind w:firstLine="640"/>
        <w:rPr>
          <w:rStyle w:val="C3"/>
          <w:sz w:val="32"/>
        </w:rPr>
      </w:pPr>
      <w:r>
        <w:rPr>
          <w:rStyle w:val="C3"/>
          <w:rFonts w:ascii="方正姚体" w:hAnsi="方正姚体"/>
          <w:sz w:val="32"/>
        </w:rPr>
        <w:t>市、县（区）质量技术监督管理部门负责电动车产品质量的监督管理工作。</w:t>
      </w:r>
    </w:p>
    <w:p>
      <w:pPr>
        <w:pStyle w:val="P1"/>
        <w:spacing w:lineRule="exact" w:line="578"/>
        <w:ind w:firstLine="640"/>
        <w:rPr>
          <w:rStyle w:val="C3"/>
          <w:sz w:val="32"/>
        </w:rPr>
      </w:pPr>
      <w:r>
        <w:rPr>
          <w:rStyle w:val="C3"/>
          <w:rFonts w:ascii="方正姚体" w:hAnsi="方正姚体"/>
          <w:sz w:val="32"/>
        </w:rPr>
        <w:t>市、县（区）工商行政管理部门负责电动车销售市场的监督管理工作。</w:t>
      </w:r>
    </w:p>
    <w:p>
      <w:pPr>
        <w:pStyle w:val="P1"/>
        <w:spacing w:lineRule="exact" w:line="578"/>
        <w:ind w:firstLine="640"/>
        <w:rPr>
          <w:rStyle w:val="C3"/>
          <w:sz w:val="32"/>
        </w:rPr>
      </w:pPr>
      <w:r>
        <w:rPr>
          <w:rStyle w:val="C3"/>
          <w:rFonts w:ascii="方正姚体" w:hAnsi="方正姚体"/>
          <w:sz w:val="32"/>
        </w:rPr>
        <w:t>市、县（区）交通管理部门负责电动车维修企业的监督管理工作。</w:t>
      </w:r>
    </w:p>
    <w:p>
      <w:pPr>
        <w:pStyle w:val="P1"/>
        <w:spacing w:lineRule="exact" w:line="578"/>
        <w:ind w:firstLine="640"/>
        <w:rPr>
          <w:rStyle w:val="C3"/>
          <w:sz w:val="32"/>
        </w:rPr>
      </w:pPr>
      <w:r>
        <w:rPr>
          <w:rStyle w:val="C3"/>
          <w:rFonts w:ascii="方正姚体" w:hAnsi="方正姚体"/>
          <w:sz w:val="32"/>
        </w:rPr>
        <w:t>经信、环保、发展改革、财政、市政管理、邮政等行政管理部门和残联等单位，应当按照各自职责，做好电动车监督管理的相关工作。</w:t>
      </w:r>
    </w:p>
    <w:p>
      <w:pPr>
        <w:pStyle w:val="P1"/>
        <w:spacing w:lineRule="exact" w:line="578"/>
        <w:ind w:firstLine="640"/>
        <w:rPr>
          <w:rStyle w:val="C3"/>
          <w:color w:val="FF0000"/>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生产、销售、维修</w:t>
      </w:r>
    </w:p>
    <w:p>
      <w:pPr>
        <w:pStyle w:val="P1"/>
        <w:spacing w:lineRule="exact" w:line="578"/>
        <w:rPr>
          <w:rStyle w:val="C3"/>
          <w:b w:val="1"/>
          <w:sz w:val="32"/>
        </w:rPr>
      </w:pPr>
    </w:p>
    <w:p>
      <w:pPr>
        <w:pStyle w:val="P1"/>
        <w:shd w:val="clear" w:fill="FFFFFF"/>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电动车生产企业生产电动车应当取得生产许可证，加强标准管理和质量管理，严格按照国家标准组织生产电动车。</w:t>
      </w:r>
    </w:p>
    <w:p>
      <w:pPr>
        <w:pStyle w:val="P1"/>
        <w:shd w:val="clear" w:fill="FFFFFF"/>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电动车销售企业应当建立进货检查验收制度，验明电动车合格证明和其他标识，核实设计最高时速、整车质量、制动性能、外形尺寸等参数，并建立实名制销售台账，确保销售的电动车符合国家安全技术标准的要求。</w:t>
      </w:r>
    </w:p>
    <w:p>
      <w:pPr>
        <w:pStyle w:val="P1"/>
        <w:shd w:val="clear" w:fill="FFFFFF"/>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电动车维修企业应当建立维修台账，在维修过程中不得擅自改变车辆的外形特征与技术参数。</w:t>
      </w:r>
    </w:p>
    <w:p>
      <w:pPr>
        <w:pStyle w:val="P1"/>
        <w:shd w:val="clear" w:fill="FFFFFF"/>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电动车销售、维修企业应当提供电动车废旧电池更换、回收服务，建立台账，并将收集的废旧电池交由生产企业回收利用或者交由具有危险废物经营资质的单位统一处理。</w:t>
      </w:r>
    </w:p>
    <w:p>
      <w:pPr>
        <w:pStyle w:val="P1"/>
        <w:shd w:val="clear" w:fill="FFFFFF"/>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登记管理</w:t>
      </w:r>
    </w:p>
    <w:p>
      <w:pPr>
        <w:pStyle w:val="P1"/>
        <w:spacing w:lineRule="exact" w:line="578"/>
        <w:jc w:val="center"/>
        <w:rPr>
          <w:rStyle w:val="C3"/>
          <w:b w:val="1"/>
          <w:sz w:val="32"/>
        </w:rPr>
      </w:pPr>
    </w:p>
    <w:p>
      <w:pPr>
        <w:pStyle w:val="P1"/>
        <w:spacing w:lineRule="exact" w:line="578"/>
        <w:ind w:firstLine="640"/>
        <w:rPr>
          <w:rStyle w:val="C3"/>
          <w:b w:val="1"/>
          <w:sz w:val="32"/>
        </w:rPr>
      </w:pPr>
      <w:r>
        <w:rPr>
          <w:rStyle w:val="C3"/>
          <w:rFonts w:ascii="方正姚体" w:hAnsi="方正姚体"/>
          <w:sz w:val="32"/>
        </w:rPr>
        <w:t>第九条</w:t>
      </w:r>
      <w:r>
        <w:rPr>
          <w:rStyle w:val="C3"/>
          <w:sz w:val="32"/>
        </w:rPr>
        <w:t xml:space="preserve">  </w:t>
      </w:r>
      <w:r>
        <w:rPr>
          <w:rStyle w:val="C3"/>
          <w:rFonts w:ascii="方正姚体" w:hAnsi="方正姚体"/>
          <w:sz w:val="32"/>
        </w:rPr>
        <w:t>电动车实行登记管理制度。</w:t>
      </w:r>
    </w:p>
    <w:p>
      <w:pPr>
        <w:pStyle w:val="P1"/>
        <w:spacing w:lineRule="exact" w:line="578"/>
        <w:ind w:firstLine="640"/>
        <w:rPr>
          <w:rStyle w:val="C3"/>
          <w:b w:val="1"/>
          <w:sz w:val="32"/>
        </w:rPr>
      </w:pPr>
      <w:r>
        <w:rPr>
          <w:rStyle w:val="C3"/>
          <w:rFonts w:ascii="方正姚体" w:hAnsi="方正姚体"/>
          <w:sz w:val="32"/>
        </w:rPr>
        <w:t>电动车所有人应当持下列材料到公安机关交通管理部门申请办理登记：</w:t>
      </w:r>
    </w:p>
    <w:p>
      <w:pPr>
        <w:pStyle w:val="P1"/>
        <w:spacing w:lineRule="exact" w:line="578"/>
        <w:ind w:firstLine="640"/>
        <w:rPr>
          <w:rStyle w:val="C3"/>
          <w:b w:val="1"/>
          <w:sz w:val="32"/>
        </w:rPr>
      </w:pPr>
      <w:r>
        <w:rPr>
          <w:rStyle w:val="C3"/>
          <w:rFonts w:ascii="方正姚体" w:hAnsi="方正姚体"/>
          <w:sz w:val="32"/>
        </w:rPr>
        <w:t>（一）所有人的身份证明；</w:t>
      </w:r>
    </w:p>
    <w:p>
      <w:pPr>
        <w:pStyle w:val="P1"/>
        <w:spacing w:lineRule="exact" w:line="578"/>
        <w:ind w:firstLine="640"/>
        <w:rPr>
          <w:rStyle w:val="C3"/>
          <w:sz w:val="32"/>
        </w:rPr>
      </w:pPr>
      <w:r>
        <w:rPr>
          <w:rStyle w:val="C3"/>
          <w:rFonts w:ascii="方正姚体" w:hAnsi="方正姚体"/>
          <w:sz w:val="32"/>
        </w:rPr>
        <w:t>（二）购车发票等车辆来历证明；</w:t>
      </w:r>
    </w:p>
    <w:p>
      <w:pPr>
        <w:pStyle w:val="P1"/>
        <w:spacing w:lineRule="exact" w:line="578"/>
        <w:ind w:firstLine="640"/>
        <w:rPr>
          <w:rStyle w:val="C3"/>
          <w:sz w:val="32"/>
        </w:rPr>
      </w:pPr>
      <w:r>
        <w:rPr>
          <w:rStyle w:val="C3"/>
          <w:rFonts w:ascii="方正姚体" w:hAnsi="方正姚体"/>
          <w:sz w:val="32"/>
        </w:rPr>
        <w:t>（三）整车出厂合格证明；</w:t>
      </w:r>
    </w:p>
    <w:p>
      <w:pPr>
        <w:pStyle w:val="P1"/>
        <w:spacing w:lineRule="exact" w:line="578"/>
        <w:ind w:firstLine="640"/>
        <w:rPr>
          <w:rStyle w:val="C3"/>
          <w:sz w:val="32"/>
        </w:rPr>
      </w:pPr>
      <w:r>
        <w:rPr>
          <w:rStyle w:val="C3"/>
          <w:rFonts w:ascii="方正姚体" w:hAnsi="方正姚体"/>
          <w:sz w:val="32"/>
        </w:rPr>
        <w:t>（四）法律法规规定应当提交的其他证明、凭证。</w:t>
      </w:r>
    </w:p>
    <w:p>
      <w:pPr>
        <w:pStyle w:val="P1"/>
        <w:spacing w:lineRule="exact" w:line="578"/>
        <w:ind w:firstLine="640"/>
        <w:rPr>
          <w:rStyle w:val="C3"/>
          <w:sz w:val="32"/>
        </w:rPr>
      </w:pPr>
      <w:r>
        <w:rPr>
          <w:rStyle w:val="C3"/>
          <w:rFonts w:ascii="方正姚体" w:hAnsi="方正姚体"/>
          <w:sz w:val="32"/>
        </w:rPr>
        <w:t>申办电动轮椅车牌证的，残疾人应当提交下肢残疾证明，老年人应当提交老年证明。</w:t>
      </w:r>
    </w:p>
    <w:p>
      <w:pPr>
        <w:pStyle w:val="P1"/>
        <w:spacing w:lineRule="exact" w:line="578"/>
        <w:ind w:firstLine="640"/>
        <w:rPr>
          <w:rStyle w:val="C3"/>
          <w:sz w:val="32"/>
        </w:rPr>
      </w:pPr>
      <w:r>
        <w:rPr>
          <w:rStyle w:val="C3"/>
          <w:rFonts w:ascii="方正姚体" w:hAnsi="方正姚体"/>
          <w:sz w:val="32"/>
        </w:rPr>
        <w:t>第十条</w:t>
      </w:r>
      <w:r>
        <w:rPr>
          <w:rStyle w:val="C3"/>
          <w:b w:val="1"/>
          <w:sz w:val="32"/>
        </w:rPr>
        <w:t xml:space="preserve">  </w:t>
      </w:r>
      <w:r>
        <w:rPr>
          <w:rStyle w:val="C3"/>
          <w:rFonts w:ascii="方正姚体" w:hAnsi="方正姚体"/>
          <w:sz w:val="32"/>
        </w:rPr>
        <w:t>公安机关交通管理部门接到电动车所有人申请后，对符合登记条件的，应当在受理申请之日起二个工作日内审核材料，办结登记，并发放号牌和行驶证；对不符合登记条件的，应当向申请人说明不予登记的理由。</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准予登记的电动车应当符合电动车国家安全技术标准。</w:t>
      </w:r>
    </w:p>
    <w:p>
      <w:pPr>
        <w:pStyle w:val="P1"/>
        <w:spacing w:lineRule="exact" w:line="578"/>
        <w:ind w:firstLine="640"/>
        <w:rPr>
          <w:rStyle w:val="C3"/>
          <w:sz w:val="32"/>
        </w:rPr>
      </w:pPr>
      <w:r>
        <w:rPr>
          <w:rStyle w:val="C3"/>
          <w:rFonts w:ascii="方正姚体" w:hAnsi="方正姚体"/>
          <w:sz w:val="32"/>
        </w:rPr>
        <w:t>对本条例实施前购买的不符合国家标准的电动二轮车、电动三轮车实行过渡期备案登记管理，过渡期五年。</w:t>
      </w:r>
    </w:p>
    <w:p>
      <w:pPr>
        <w:pStyle w:val="P1"/>
        <w:spacing w:lineRule="exact" w:line="578"/>
        <w:ind w:firstLine="640"/>
        <w:rPr>
          <w:rStyle w:val="C3"/>
          <w:sz w:val="32"/>
        </w:rPr>
      </w:pPr>
      <w:r>
        <w:rPr>
          <w:rStyle w:val="C3"/>
          <w:rFonts w:ascii="方正姚体" w:hAnsi="方正姚体"/>
          <w:sz w:val="32"/>
        </w:rPr>
        <w:t>邮政、快递、环卫等专用电动三轮车需要加装载物车箱和遮雨蓬的，应当按照公安机关交通管理部门规定的外形尺寸、箱体颜色等标准加装，经公安机关交通管理部门查验同意后，方可申办登记。</w:t>
      </w:r>
    </w:p>
    <w:p>
      <w:pPr>
        <w:pStyle w:val="P1"/>
        <w:spacing w:lineRule="exact" w:line="578"/>
        <w:ind w:firstLine="640"/>
        <w:rPr>
          <w:rStyle w:val="C3"/>
          <w:b w:val="1"/>
          <w:sz w:val="32"/>
        </w:rPr>
      </w:pPr>
      <w:r>
        <w:rPr>
          <w:rStyle w:val="C3"/>
          <w:rFonts w:ascii="方正姚体" w:hAnsi="方正姚体"/>
          <w:sz w:val="32"/>
        </w:rPr>
        <w:t>拼装和擅自改装的电动车，不予办理登记。</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电动车登记号牌、行驶证的式样由市公安机关交通管理部门规定并监制。</w:t>
      </w:r>
    </w:p>
    <w:p>
      <w:pPr>
        <w:pStyle w:val="P1"/>
        <w:spacing w:lineRule="exact" w:line="578"/>
        <w:ind w:firstLine="640"/>
        <w:rPr>
          <w:rStyle w:val="C3"/>
          <w:sz w:val="32"/>
        </w:rPr>
      </w:pPr>
      <w:r>
        <w:rPr>
          <w:rStyle w:val="C3"/>
          <w:rFonts w:ascii="方正姚体" w:hAnsi="方正姚体"/>
          <w:sz w:val="32"/>
        </w:rPr>
        <w:t>电动车登记号牌、行驶证、驾驶证工本费的收取，应当严格执行价格部门核定的收费标准。</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电动车所有权转移、登记内容变更、注销及盗抢备案登记，按照法律法规的有关规定办理。</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电动车驾驶人应当符合下列条件：</w:t>
      </w:r>
    </w:p>
    <w:p>
      <w:pPr>
        <w:pStyle w:val="P1"/>
        <w:spacing w:lineRule="exact" w:line="578"/>
        <w:ind w:firstLine="640"/>
        <w:rPr>
          <w:rStyle w:val="C3"/>
          <w:sz w:val="32"/>
        </w:rPr>
      </w:pPr>
      <w:r>
        <w:rPr>
          <w:rStyle w:val="C3"/>
          <w:rFonts w:ascii="方正姚体" w:hAnsi="方正姚体"/>
          <w:sz w:val="32"/>
        </w:rPr>
        <w:t>（一）驾驶电动自行车、电动二轮车、电动轮椅车的，应当年满</w:t>
      </w:r>
      <w:r>
        <w:rPr>
          <w:rStyle w:val="C3"/>
          <w:sz w:val="32"/>
        </w:rPr>
        <w:t>16</w:t>
      </w:r>
      <w:r>
        <w:rPr>
          <w:rStyle w:val="C3"/>
          <w:rFonts w:ascii="方正姚体" w:hAnsi="方正姚体"/>
          <w:sz w:val="32"/>
        </w:rPr>
        <w:t>周岁；</w:t>
      </w:r>
    </w:p>
    <w:p>
      <w:pPr>
        <w:pStyle w:val="P1"/>
        <w:spacing w:lineRule="exact" w:line="578"/>
        <w:ind w:firstLine="640"/>
        <w:rPr>
          <w:rStyle w:val="C3"/>
          <w:b w:val="1"/>
          <w:sz w:val="32"/>
        </w:rPr>
      </w:pPr>
      <w:r>
        <w:rPr>
          <w:rStyle w:val="C3"/>
          <w:rFonts w:ascii="方正姚体" w:hAnsi="方正姚体"/>
          <w:sz w:val="32"/>
        </w:rPr>
        <w:t>（二）驾驶电动三轮车的，应当年满</w:t>
      </w:r>
      <w:r>
        <w:rPr>
          <w:rStyle w:val="C3"/>
          <w:sz w:val="32"/>
        </w:rPr>
        <w:t>18</w:t>
      </w:r>
      <w:r>
        <w:rPr>
          <w:rStyle w:val="C3"/>
          <w:rFonts w:ascii="方正姚体" w:hAnsi="方正姚体"/>
          <w:sz w:val="32"/>
        </w:rPr>
        <w:t>周岁，并取得机动车驾驶证</w:t>
      </w:r>
      <w:r>
        <w:rPr>
          <w:rStyle w:val="C3"/>
          <w:sz w:val="32"/>
        </w:rPr>
        <w:t>D</w:t>
      </w:r>
      <w:r>
        <w:rPr>
          <w:rStyle w:val="C3"/>
          <w:rFonts w:ascii="方正姚体" w:hAnsi="方正姚体"/>
          <w:sz w:val="32"/>
        </w:rPr>
        <w:t>；</w:t>
      </w:r>
    </w:p>
    <w:p>
      <w:pPr>
        <w:pStyle w:val="P1"/>
        <w:spacing w:lineRule="exact" w:line="578"/>
        <w:ind w:firstLine="640"/>
        <w:rPr>
          <w:rStyle w:val="C3"/>
          <w:sz w:val="32"/>
        </w:rPr>
      </w:pPr>
      <w:r>
        <w:rPr>
          <w:rStyle w:val="C3"/>
          <w:rFonts w:ascii="方正姚体" w:hAnsi="方正姚体"/>
          <w:sz w:val="32"/>
        </w:rPr>
        <w:t>（三）驾驶小型低速电动汽车的，应当年满</w:t>
      </w:r>
      <w:r>
        <w:rPr>
          <w:rStyle w:val="C3"/>
          <w:sz w:val="32"/>
        </w:rPr>
        <w:t>18</w:t>
      </w:r>
      <w:r>
        <w:rPr>
          <w:rStyle w:val="C3"/>
          <w:rFonts w:ascii="方正姚体" w:hAnsi="方正姚体"/>
          <w:sz w:val="32"/>
        </w:rPr>
        <w:t>周岁，并取得</w:t>
      </w:r>
      <w:r>
        <w:rPr>
          <w:rStyle w:val="C3"/>
          <w:sz w:val="32"/>
        </w:rPr>
        <w:t>C3</w:t>
      </w:r>
      <w:r>
        <w:rPr>
          <w:rStyle w:val="C3"/>
          <w:rFonts w:ascii="方正姚体" w:hAnsi="方正姚体"/>
          <w:sz w:val="32"/>
        </w:rPr>
        <w:t>以上机动车驾驶证。</w:t>
      </w:r>
    </w:p>
    <w:p>
      <w:pPr>
        <w:pStyle w:val="P1"/>
        <w:spacing w:lineRule="exact" w:line="578"/>
        <w:ind w:firstLine="640"/>
        <w:rPr>
          <w:rStyle w:val="C3"/>
          <w:b w:val="1"/>
          <w:sz w:val="32"/>
        </w:rPr>
      </w:pPr>
      <w:r>
        <w:rPr>
          <w:rStyle w:val="C3"/>
          <w:rFonts w:ascii="方正姚体" w:hAnsi="方正姚体"/>
          <w:sz w:val="32"/>
        </w:rPr>
        <w:t>第十五条</w:t>
      </w:r>
      <w:r>
        <w:rPr>
          <w:rStyle w:val="C3"/>
          <w:b w:val="1"/>
          <w:sz w:val="32"/>
        </w:rPr>
        <w:t xml:space="preserve">  </w:t>
      </w:r>
      <w:r>
        <w:rPr>
          <w:rStyle w:val="C3"/>
          <w:rFonts w:ascii="方正姚体" w:hAnsi="方正姚体"/>
          <w:sz w:val="32"/>
        </w:rPr>
        <w:t>公安机关交通管理部门应当合理设置电动车牌证办理网点，将办理时间、地点、条件、程序等事项向社会公布，采取带牌销售等措施方便群众，并向电动车所有人宣传电动车交通安全规定，增强电动车驾驶人安全意识。</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道路通行管理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电动车应当在取得市、县（区）公安机关交通管理部门核发的有效号牌、行驶证后，方可上路行驶。</w:t>
      </w:r>
    </w:p>
    <w:p>
      <w:pPr>
        <w:pStyle w:val="P1"/>
        <w:spacing w:lineRule="exact" w:line="578"/>
        <w:ind w:firstLine="640"/>
        <w:rPr>
          <w:rStyle w:val="C3"/>
          <w:sz w:val="32"/>
        </w:rPr>
      </w:pPr>
      <w:r>
        <w:rPr>
          <w:rStyle w:val="C3"/>
          <w:rFonts w:ascii="方正姚体" w:hAnsi="方正姚体"/>
          <w:sz w:val="32"/>
        </w:rPr>
        <w:t>电动轮椅车只准下肢残疾人和老年人驾驶。残疾人驾驶电动轮椅车应当携带残疾人证明；老年人驾驶电动轮椅车应当携带老年证明。</w:t>
      </w:r>
    </w:p>
    <w:p>
      <w:pPr>
        <w:pStyle w:val="P1"/>
        <w:spacing w:lineRule="exact" w:line="578"/>
        <w:ind w:firstLine="640"/>
        <w:rPr>
          <w:rStyle w:val="C3"/>
          <w:b w:val="1"/>
          <w:sz w:val="32"/>
        </w:rPr>
      </w:pPr>
      <w:r>
        <w:rPr>
          <w:rStyle w:val="C3"/>
          <w:rFonts w:ascii="方正姚体" w:hAnsi="方正姚体"/>
          <w:sz w:val="32"/>
        </w:rPr>
        <w:t>驾驶电动三轮车和小型低速电动汽车上路行驶，应当携带驾驶证。</w:t>
      </w:r>
    </w:p>
    <w:p>
      <w:pPr>
        <w:pStyle w:val="P1"/>
        <w:spacing w:lineRule="exact" w:line="578"/>
        <w:ind w:firstLine="640"/>
        <w:rPr>
          <w:rStyle w:val="C3"/>
          <w:sz w:val="32"/>
        </w:rPr>
      </w:pPr>
      <w:r>
        <w:rPr>
          <w:rStyle w:val="C3"/>
          <w:rFonts w:ascii="方正姚体" w:hAnsi="方正姚体"/>
          <w:sz w:val="32"/>
        </w:rPr>
        <w:t>第十七条</w:t>
      </w:r>
      <w:r>
        <w:rPr>
          <w:rStyle w:val="C3"/>
          <w:b w:val="1"/>
          <w:sz w:val="32"/>
        </w:rPr>
        <w:t xml:space="preserve"> </w:t>
      </w:r>
      <w:r>
        <w:rPr>
          <w:rStyle w:val="C3"/>
          <w:sz w:val="32"/>
        </w:rPr>
        <w:t xml:space="preserve"> </w:t>
      </w:r>
      <w:r>
        <w:rPr>
          <w:rStyle w:val="C3"/>
          <w:rFonts w:ascii="方正姚体" w:hAnsi="方正姚体"/>
          <w:sz w:val="32"/>
        </w:rPr>
        <w:t>电动车上路行驶时，驾驶人应当遵守下列规定：</w:t>
      </w:r>
    </w:p>
    <w:p>
      <w:pPr>
        <w:pStyle w:val="P1"/>
        <w:spacing w:lineRule="exact" w:line="578"/>
        <w:ind w:firstLine="640"/>
        <w:rPr>
          <w:rStyle w:val="C3"/>
          <w:sz w:val="32"/>
        </w:rPr>
      </w:pPr>
      <w:r>
        <w:rPr>
          <w:rStyle w:val="C3"/>
          <w:rFonts w:ascii="方正姚体" w:hAnsi="方正姚体"/>
          <w:sz w:val="32"/>
        </w:rPr>
        <w:t>（一）在规定位置悬挂号牌并保持清晰、完整，不得故意遮挡、污损号牌，</w:t>
      </w:r>
      <w:r>
        <w:rPr>
          <w:rStyle w:val="C3"/>
          <w:rFonts w:ascii="方正姚体" w:hAnsi="方正姚体"/>
          <w:color w:val="000000"/>
          <w:sz w:val="32"/>
        </w:rPr>
        <w:t>不得套用、挪用其他电动车号牌</w:t>
      </w:r>
      <w:r>
        <w:rPr>
          <w:rStyle w:val="C3"/>
          <w:rFonts w:ascii="方正姚体" w:hAnsi="方正姚体"/>
          <w:sz w:val="32"/>
        </w:rPr>
        <w:t>；</w:t>
      </w:r>
    </w:p>
    <w:p>
      <w:pPr>
        <w:pStyle w:val="P1"/>
        <w:spacing w:lineRule="exact" w:line="578"/>
        <w:ind w:firstLine="640"/>
        <w:rPr>
          <w:rStyle w:val="C3"/>
          <w:sz w:val="32"/>
        </w:rPr>
      </w:pPr>
      <w:r>
        <w:rPr>
          <w:rStyle w:val="C3"/>
          <w:rFonts w:ascii="方正姚体" w:hAnsi="方正姚体"/>
          <w:sz w:val="32"/>
        </w:rPr>
        <w:t>（二）遵守交通信号灯、交通标志、交通标线，服从交通警察指挥；</w:t>
      </w:r>
    </w:p>
    <w:p>
      <w:pPr>
        <w:pStyle w:val="P1"/>
        <w:spacing w:lineRule="exact" w:line="578"/>
        <w:ind w:firstLine="640"/>
        <w:rPr>
          <w:rStyle w:val="C3"/>
          <w:sz w:val="32"/>
        </w:rPr>
      </w:pPr>
      <w:r>
        <w:rPr>
          <w:rStyle w:val="C3"/>
          <w:rFonts w:ascii="方正姚体" w:hAnsi="方正姚体"/>
          <w:sz w:val="32"/>
        </w:rPr>
        <w:t>（三）遵守通行路段、通行时间的管理规定；</w:t>
      </w:r>
    </w:p>
    <w:p>
      <w:pPr>
        <w:pStyle w:val="P1"/>
        <w:spacing w:lineRule="exact" w:line="578"/>
        <w:ind w:firstLine="640"/>
        <w:rPr>
          <w:rStyle w:val="C3"/>
          <w:sz w:val="32"/>
        </w:rPr>
      </w:pPr>
      <w:r>
        <w:rPr>
          <w:rStyle w:val="C3"/>
          <w:rFonts w:ascii="方正姚体" w:hAnsi="方正姚体"/>
          <w:sz w:val="32"/>
        </w:rPr>
        <w:t>（四）电动自行车、电动二轮车、电动轮椅车应当在非机动车道行驶，在没有划设非机动车道的道路上应当靠车行道的右侧行驶；电动三轮车和小型低速电动汽车应当在最右侧机动车道行驶；</w:t>
      </w:r>
    </w:p>
    <w:p>
      <w:pPr>
        <w:pStyle w:val="P1"/>
        <w:spacing w:lineRule="exact" w:line="578"/>
        <w:ind w:firstLine="640"/>
        <w:rPr>
          <w:rStyle w:val="C3"/>
          <w:sz w:val="32"/>
        </w:rPr>
      </w:pPr>
      <w:r>
        <w:rPr>
          <w:rStyle w:val="C3"/>
          <w:rFonts w:ascii="方正姚体" w:hAnsi="方正姚体"/>
          <w:sz w:val="32"/>
        </w:rPr>
        <w:t>（五）行驶受阻不能正常行驶时，在可以通行和确保安全的情况下，可临时借用相邻的车道行驶，待行车正常后应当立即返回规定行驶的车道；</w:t>
      </w:r>
    </w:p>
    <w:p>
      <w:pPr>
        <w:pStyle w:val="P1"/>
        <w:spacing w:lineRule="exact" w:line="578"/>
        <w:ind w:firstLine="640"/>
        <w:rPr>
          <w:rStyle w:val="C3"/>
          <w:sz w:val="32"/>
        </w:rPr>
      </w:pPr>
      <w:r>
        <w:rPr>
          <w:rStyle w:val="C3"/>
          <w:rFonts w:ascii="方正姚体" w:hAnsi="方正姚体"/>
          <w:sz w:val="32"/>
        </w:rPr>
        <w:t>（六）电动自行车、电动二轮车、电动轮椅车在非机动车道行驶时最高时速不得超过十五公里；</w:t>
      </w:r>
    </w:p>
    <w:p>
      <w:pPr>
        <w:pStyle w:val="P1"/>
        <w:spacing w:lineRule="exact" w:line="578"/>
        <w:ind w:firstLine="640"/>
        <w:rPr>
          <w:rStyle w:val="C3"/>
          <w:sz w:val="32"/>
        </w:rPr>
      </w:pPr>
      <w:r>
        <w:rPr>
          <w:rStyle w:val="C3"/>
          <w:rFonts w:ascii="方正姚体" w:hAnsi="方正姚体"/>
          <w:sz w:val="32"/>
        </w:rPr>
        <w:t>（七）不得逆向行驶；</w:t>
      </w:r>
    </w:p>
    <w:p>
      <w:pPr>
        <w:pStyle w:val="P1"/>
        <w:spacing w:lineRule="exact" w:line="578"/>
        <w:ind w:firstLine="640"/>
        <w:rPr>
          <w:rStyle w:val="C3"/>
          <w:sz w:val="32"/>
        </w:rPr>
      </w:pPr>
      <w:r>
        <w:rPr>
          <w:rStyle w:val="C3"/>
          <w:rFonts w:ascii="方正姚体" w:hAnsi="方正姚体"/>
          <w:sz w:val="32"/>
        </w:rPr>
        <w:t>（八）饮酒后不得驾驶电动三轮车、小型低速电动汽车，醉酒后不得驾驶电动自行车、电动二轮车、电动轮椅车。</w:t>
      </w:r>
    </w:p>
    <w:p>
      <w:pPr>
        <w:pStyle w:val="P1"/>
        <w:spacing w:lineRule="exact" w:line="578"/>
        <w:ind w:firstLine="640"/>
        <w:rPr>
          <w:rStyle w:val="C3"/>
          <w:sz w:val="32"/>
        </w:rPr>
      </w:pPr>
      <w:r>
        <w:rPr>
          <w:rStyle w:val="C3"/>
          <w:rFonts w:ascii="方正姚体" w:hAnsi="方正姚体"/>
          <w:sz w:val="32"/>
        </w:rPr>
        <w:t>第十八条</w:t>
      </w:r>
      <w:r>
        <w:rPr>
          <w:rStyle w:val="C3"/>
          <w:b w:val="1"/>
          <w:sz w:val="32"/>
        </w:rPr>
        <w:t xml:space="preserve"> </w:t>
      </w:r>
      <w:r>
        <w:rPr>
          <w:rStyle w:val="C3"/>
          <w:b w:val="1"/>
          <w:color w:val="FF0000"/>
          <w:sz w:val="32"/>
        </w:rPr>
        <w:t xml:space="preserve"> </w:t>
      </w:r>
      <w:r>
        <w:rPr>
          <w:rStyle w:val="C3"/>
          <w:rFonts w:ascii="方正姚体" w:hAnsi="方正姚体"/>
          <w:sz w:val="32"/>
        </w:rPr>
        <w:t>电动车载人载物应当遵守下列规定：</w:t>
      </w:r>
    </w:p>
    <w:p>
      <w:pPr>
        <w:pStyle w:val="P1"/>
        <w:spacing w:lineRule="exact" w:line="578"/>
        <w:ind w:firstLine="632"/>
        <w:rPr>
          <w:rStyle w:val="C3"/>
          <w:sz w:val="32"/>
        </w:rPr>
      </w:pPr>
      <w:r>
        <w:rPr>
          <w:rStyle w:val="C3"/>
          <w:rFonts w:ascii="方正姚体" w:hAnsi="方正姚体"/>
          <w:sz w:val="32"/>
        </w:rPr>
        <w:t>（一）年满</w:t>
      </w:r>
      <w:r>
        <w:rPr>
          <w:rStyle w:val="C3"/>
          <w:sz w:val="32"/>
        </w:rPr>
        <w:t>16</w:t>
      </w:r>
      <w:r>
        <w:rPr>
          <w:rStyle w:val="C3"/>
          <w:rFonts w:ascii="方正姚体" w:hAnsi="方正姚体"/>
          <w:sz w:val="32"/>
        </w:rPr>
        <w:t>周岁的未成年人驾驶电动自行车不得载人，成年人驾驶电动自行车、电动二轮车可以搭载一名</w:t>
      </w:r>
      <w:r>
        <w:rPr>
          <w:rStyle w:val="C3"/>
          <w:sz w:val="32"/>
        </w:rPr>
        <w:t>12</w:t>
      </w:r>
      <w:r>
        <w:rPr>
          <w:rStyle w:val="C3"/>
          <w:rFonts w:ascii="方正姚体" w:hAnsi="方正姚体"/>
          <w:sz w:val="32"/>
        </w:rPr>
        <w:t>周岁以下儿童；</w:t>
      </w:r>
    </w:p>
    <w:p>
      <w:pPr>
        <w:pStyle w:val="P1"/>
        <w:spacing w:lineRule="exact" w:line="578"/>
        <w:ind w:firstLine="640"/>
        <w:rPr>
          <w:rStyle w:val="C3"/>
          <w:sz w:val="32"/>
        </w:rPr>
      </w:pPr>
      <w:r>
        <w:rPr>
          <w:rStyle w:val="C3"/>
          <w:rFonts w:ascii="方正姚体" w:hAnsi="方正姚体"/>
          <w:sz w:val="32"/>
        </w:rPr>
        <w:t>（二）电动轮椅车、电动三轮车不得载人；</w:t>
      </w:r>
    </w:p>
    <w:p>
      <w:pPr>
        <w:pStyle w:val="P1"/>
        <w:spacing w:lineRule="exact" w:line="578"/>
        <w:ind w:firstLine="640"/>
        <w:rPr>
          <w:rStyle w:val="C3"/>
          <w:sz w:val="32"/>
        </w:rPr>
      </w:pPr>
      <w:r>
        <w:rPr>
          <w:rStyle w:val="C3"/>
          <w:rFonts w:ascii="方正姚体" w:hAnsi="方正姚体"/>
          <w:sz w:val="32"/>
        </w:rPr>
        <w:t>（三）电动车载物应当符合核定的载质量，严禁超载，载物的长、宽、高不得违反装载要求，不得遗撒、飘散载运物。</w:t>
      </w:r>
    </w:p>
    <w:p>
      <w:pPr>
        <w:pStyle w:val="P1"/>
        <w:spacing w:lineRule="exact" w:line="578"/>
        <w:ind w:firstLine="640"/>
        <w:rPr>
          <w:rStyle w:val="C3"/>
          <w:b w:val="1"/>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公安机关交通管理部门根据道路通行情况，可以在一定时间一定路段对电动车采取限制通行、禁止通行等交通管理措施。</w:t>
      </w:r>
    </w:p>
    <w:p>
      <w:pPr>
        <w:pStyle w:val="P1"/>
        <w:spacing w:lineRule="exact" w:line="578"/>
        <w:ind w:firstLine="640"/>
        <w:rPr>
          <w:rStyle w:val="C3"/>
          <w:b w:val="1"/>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电动车应当在规定的地点停放；在未设定停车地点停车的，不得妨碍其他车辆和行人安全通行。</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b w:val="1"/>
          <w:sz w:val="32"/>
        </w:rPr>
        <w:t xml:space="preserve"> </w:t>
      </w:r>
      <w:r>
        <w:rPr>
          <w:rStyle w:val="C3"/>
          <w:rFonts w:ascii="方正姚体" w:hAnsi="方正姚体"/>
          <w:sz w:val="32"/>
        </w:rPr>
        <w:t>小型低速电动汽车的报废期限为从登记之日起满八年或者行驶满二十万公里。</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电动车在道路上发生交通事故，驾驶人应当立即停车，保护现场；造成人身伤亡的，电动车驾驶人应当立即抢救伤员，并迅速报警。因抢救伤员需变动现场的，应当标明位置。</w:t>
      </w:r>
    </w:p>
    <w:p>
      <w:pPr>
        <w:pStyle w:val="P1"/>
        <w:spacing w:lineRule="exact" w:line="578"/>
        <w:ind w:firstLine="640"/>
        <w:rPr>
          <w:rStyle w:val="C3"/>
          <w:b w:val="1"/>
          <w:sz w:val="32"/>
        </w:rPr>
      </w:pPr>
      <w:r>
        <w:rPr>
          <w:rStyle w:val="C3"/>
          <w:rFonts w:ascii="方正姚体" w:hAnsi="方正姚体"/>
          <w:sz w:val="32"/>
        </w:rPr>
        <w:t>道路交通事故未造成人身伤亡、事实清楚、当事人无争议的，可以即行撤离现场，恢复交通，自行协商处理损害赔偿事宜；当事人有争议的，应当报警处理。</w:t>
      </w:r>
    </w:p>
    <w:p>
      <w:pPr>
        <w:pStyle w:val="P1"/>
        <w:spacing w:lineRule="exact" w:line="578"/>
        <w:ind w:firstLine="643"/>
        <w:rPr>
          <w:rStyle w:val="C3"/>
          <w:b w:val="1"/>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第二十三条</w:t>
      </w:r>
      <w:r>
        <w:rPr>
          <w:rStyle w:val="C3"/>
          <w:b w:val="1"/>
          <w:sz w:val="32"/>
        </w:rPr>
        <w:t xml:space="preserve"> </w:t>
      </w:r>
      <w:r>
        <w:rPr>
          <w:rStyle w:val="C3"/>
          <w:sz w:val="32"/>
        </w:rPr>
        <w:t xml:space="preserve"> </w:t>
      </w:r>
      <w:r>
        <w:rPr>
          <w:rStyle w:val="C3"/>
          <w:rFonts w:ascii="方正姚体" w:hAnsi="方正姚体"/>
          <w:sz w:val="32"/>
        </w:rPr>
        <w:t>公安机关交通管理部门和其他相关行政管理部门的工作人员在监督管理电动车过程中，违反道路交通安全法律法规及本条例规定的，依法给予处分；构成犯罪的，依法追究刑事责任。</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电动自行车、电动二轮车、电动轮椅车驾驶人有下列情形之一的，由公安机关交通管理部门责令改正，情节轻微的，给予教育并处以警告；情节较重的，按照下列规定给予罚款：</w:t>
      </w:r>
    </w:p>
    <w:p>
      <w:pPr>
        <w:pStyle w:val="P1"/>
        <w:spacing w:lineRule="exact" w:line="578"/>
        <w:ind w:firstLine="640"/>
        <w:rPr>
          <w:rStyle w:val="C3"/>
          <w:sz w:val="32"/>
        </w:rPr>
      </w:pPr>
      <w:r>
        <w:rPr>
          <w:rStyle w:val="C3"/>
          <w:rFonts w:ascii="方正姚体" w:hAnsi="方正姚体"/>
          <w:sz w:val="32"/>
        </w:rPr>
        <w:t>（一）无牌上路行驶或者不按规定安装号牌，故意遮挡、污损号牌的，处以五十元罚款；</w:t>
      </w:r>
    </w:p>
    <w:p>
      <w:pPr>
        <w:pStyle w:val="P1"/>
        <w:spacing w:lineRule="exact" w:line="578"/>
        <w:ind w:firstLine="640"/>
        <w:rPr>
          <w:rStyle w:val="C3"/>
          <w:sz w:val="32"/>
        </w:rPr>
      </w:pPr>
      <w:r>
        <w:rPr>
          <w:rStyle w:val="C3"/>
          <w:rFonts w:ascii="方正姚体" w:hAnsi="方正姚体"/>
          <w:sz w:val="32"/>
        </w:rPr>
        <w:t>（二）不按照交通信号规定通行的，处以二十元罚款；</w:t>
      </w:r>
    </w:p>
    <w:p>
      <w:pPr>
        <w:pStyle w:val="P1"/>
        <w:spacing w:lineRule="exact" w:line="578"/>
        <w:ind w:firstLine="640"/>
        <w:rPr>
          <w:rStyle w:val="C3"/>
          <w:sz w:val="32"/>
        </w:rPr>
      </w:pPr>
      <w:r>
        <w:rPr>
          <w:rStyle w:val="C3"/>
          <w:rFonts w:ascii="方正姚体" w:hAnsi="方正姚体"/>
          <w:sz w:val="32"/>
        </w:rPr>
        <w:t>（三）不按规定车道行驶的，处以三十元罚款；</w:t>
      </w:r>
    </w:p>
    <w:p>
      <w:pPr>
        <w:pStyle w:val="P1"/>
        <w:spacing w:lineRule="exact" w:line="578"/>
        <w:ind w:firstLine="640"/>
        <w:rPr>
          <w:rStyle w:val="C3"/>
          <w:sz w:val="32"/>
        </w:rPr>
      </w:pPr>
      <w:r>
        <w:rPr>
          <w:rStyle w:val="C3"/>
          <w:rFonts w:ascii="方正姚体" w:hAnsi="方正姚体"/>
          <w:sz w:val="32"/>
        </w:rPr>
        <w:t>（四）超过规定速度行驶的，处以五十元罚款；</w:t>
      </w:r>
    </w:p>
    <w:p>
      <w:pPr>
        <w:pStyle w:val="P1"/>
        <w:spacing w:lineRule="exact" w:line="578"/>
        <w:ind w:firstLine="640"/>
        <w:rPr>
          <w:rStyle w:val="C3"/>
          <w:sz w:val="32"/>
        </w:rPr>
      </w:pPr>
      <w:r>
        <w:rPr>
          <w:rStyle w:val="C3"/>
          <w:rFonts w:ascii="方正姚体" w:hAnsi="方正姚体"/>
          <w:sz w:val="32"/>
        </w:rPr>
        <w:t>（五）逆向行驶的，处以二十元罚款；</w:t>
      </w:r>
    </w:p>
    <w:p>
      <w:pPr>
        <w:pStyle w:val="P1"/>
        <w:spacing w:lineRule="exact" w:line="578"/>
        <w:ind w:firstLine="640"/>
        <w:rPr>
          <w:rStyle w:val="C3"/>
          <w:sz w:val="32"/>
        </w:rPr>
      </w:pPr>
      <w:r>
        <w:rPr>
          <w:rStyle w:val="C3"/>
          <w:rFonts w:ascii="方正姚体" w:hAnsi="方正姚体"/>
          <w:sz w:val="32"/>
        </w:rPr>
        <w:t>（六）醉酒后驾驶的，处以五十元罚款；</w:t>
      </w:r>
    </w:p>
    <w:p>
      <w:pPr>
        <w:pStyle w:val="P1"/>
        <w:spacing w:lineRule="exact" w:line="578"/>
        <w:ind w:firstLine="640"/>
        <w:rPr>
          <w:rStyle w:val="C3"/>
          <w:sz w:val="32"/>
        </w:rPr>
      </w:pPr>
      <w:r>
        <w:rPr>
          <w:rStyle w:val="C3"/>
          <w:rFonts w:ascii="方正姚体" w:hAnsi="方正姚体"/>
          <w:sz w:val="32"/>
        </w:rPr>
        <w:t>（七）不在规定地点停放的，处以二十元罚款；</w:t>
      </w:r>
    </w:p>
    <w:p>
      <w:pPr>
        <w:pStyle w:val="P1"/>
        <w:spacing w:lineRule="exact" w:line="578"/>
        <w:ind w:firstLine="640"/>
        <w:rPr>
          <w:rStyle w:val="C3"/>
          <w:sz w:val="32"/>
        </w:rPr>
      </w:pPr>
      <w:r>
        <w:rPr>
          <w:rStyle w:val="C3"/>
          <w:rFonts w:ascii="方正姚体" w:hAnsi="方正姚体"/>
          <w:sz w:val="32"/>
        </w:rPr>
        <w:t>（八）不按规定载人、载物的，处以二十元罚款；</w:t>
      </w:r>
    </w:p>
    <w:p>
      <w:pPr>
        <w:pStyle w:val="P1"/>
        <w:spacing w:lineRule="exact" w:line="578"/>
        <w:ind w:firstLine="640"/>
        <w:rPr>
          <w:rStyle w:val="C3"/>
          <w:sz w:val="32"/>
        </w:rPr>
      </w:pPr>
      <w:r>
        <w:rPr>
          <w:rStyle w:val="C3"/>
          <w:rFonts w:ascii="方正姚体" w:hAnsi="方正姚体"/>
          <w:sz w:val="32"/>
        </w:rPr>
        <w:t>（九）擅自安装车箱、棚架和遮雨蓬等影响行驶安全的，处以五十元罚款。</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电动三轮车和小型低速电动汽车驾驶人违反本条例交通管理规定的，按照同类型机动车违法处罚的规定依法予以处罚，同一违法行为的罚款执行最低限额，并依法追究其他法律责任。</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驾驶拼装的电动车上路行驶的，公安机关交通管理部门可以扣留其电动车，并按照法律法规的有关规定处理。</w:t>
      </w:r>
    </w:p>
    <w:p>
      <w:pPr>
        <w:pStyle w:val="P1"/>
        <w:spacing w:lineRule="exact" w:line="578"/>
        <w:ind w:firstLine="640"/>
        <w:rPr>
          <w:rStyle w:val="C3"/>
          <w:sz w:val="32"/>
        </w:rPr>
      </w:pPr>
      <w:r>
        <w:rPr>
          <w:rStyle w:val="C3"/>
          <w:rFonts w:ascii="方正姚体" w:hAnsi="方正姚体"/>
          <w:sz w:val="32"/>
        </w:rPr>
        <w:t>第二十七条</w:t>
      </w:r>
      <w:r>
        <w:rPr>
          <w:rStyle w:val="C3"/>
          <w:b w:val="1"/>
          <w:sz w:val="32"/>
        </w:rPr>
        <w:t xml:space="preserve">  </w:t>
      </w:r>
      <w:r>
        <w:rPr>
          <w:rStyle w:val="C3"/>
          <w:rFonts w:ascii="方正姚体" w:hAnsi="方正姚体"/>
          <w:sz w:val="32"/>
        </w:rPr>
        <w:t>电动车生产、销售、维修企业，有违反本条例规定行为的，有关部门应当依法追究相关法律责任。</w:t>
      </w:r>
    </w:p>
    <w:p>
      <w:pPr>
        <w:pStyle w:val="P1"/>
        <w:spacing w:lineRule="exact" w:line="578"/>
        <w:ind w:firstLine="643"/>
        <w:rPr>
          <w:rStyle w:val="C3"/>
          <w:b w:val="1"/>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电动独轮车、电动摇摆车、电瓶车等车种，按照法律法规的有关规定监管。</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本条例自</w:t>
      </w:r>
      <w:r>
        <w:rPr>
          <w:rStyle w:val="C3"/>
          <w:sz w:val="32"/>
        </w:rPr>
        <w:t>2017</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rPr>
        <w:rStyle w:val="C3"/>
      </w:rPr>
    </w:pPr>
  </w:p>
</w:ftr>
</file>

<file path=word/numbering.xml><?xml version="1.0" encoding="utf-8"?>
<w:numbering xmlns:w="http://schemas.openxmlformats.org/wordprocessingml/2006/main">
  <w:abstractNum w:abstractNumId="0">
    <w:nsid w:val="2F0A56C4"/>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2017-02-22T02:16:00Z</dcterms:created>
  <cp:lastModifiedBy>f1TZOF\f1TZOF-</cp:lastModifiedBy>
  <cp:lastPrinted>2017-02-23T08:28:00Z</cp:lastPrinted>
  <dcterms:modified xsi:type="dcterms:W3CDTF">2024-08-28T01:34:18Z</dcterms:modified>
  <cp:revision>7</cp:revision>
  <dc:title>大同市电动车管理办法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