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1ADF3E" Type="http://schemas.openxmlformats.org/officeDocument/2006/relationships/officeDocument" Target="/word/document.xml" /><Relationship Id="coreR591ADF3E" Type="http://schemas.openxmlformats.org/package/2006/relationships/metadata/core-properties" Target="/docProps/core.xml" /><Relationship Id="customR591ADF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太原市科技资源开放共享条例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日太原市第十二届人民代表大会常务委员会第二十五次会议通过　</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日山西省第十一届人民代表大会常务委员会第二十次会议批准）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为实现科技资源开放共享，提高科技资源使用效率，降低科技创新成本，增强自主创新能力，根据有关法律法规规定，结合本市实际，制定本条例。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本行政区域内的科技资源开放共享，适用本条例。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本条例所称科技资源，包括研究试验基地、大型科学仪器设备、自然科技资源、科技数据、科技文献以及公益性科技成果等资源。</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开放共享，是指本行政区域内的科研机构、高等院校、企事业单位和个人等（以下简称科技资源拥有者）将拥有的科技资源向社会开放，与其他单位、个人共享，用于科学研究、试验和技术开发的行为。</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财政性资金投资形成的科技资源应当对外开放，实现共享。具体开放的科技资源目录由市人民政府确定并公布。</w:t>
      </w:r>
    </w:p>
    <w:p>
      <w:pPr>
        <w:pStyle w:val="P1"/>
        <w:spacing w:lineRule="exact" w:line="578"/>
        <w:ind w:firstLine="640"/>
        <w:rPr>
          <w:rStyle w:val="C3"/>
          <w:rFonts w:ascii="仿宋_GB2312" w:hAnsi="仿宋_GB2312"/>
          <w:sz w:val="32"/>
        </w:rPr>
      </w:pPr>
      <w:r>
        <w:rPr>
          <w:rStyle w:val="C3"/>
          <w:rFonts w:ascii="Microsoft YaHei UI" w:hAnsi="Microsoft YaHei UI"/>
          <w:sz w:val="32"/>
        </w:rPr>
        <w:t>鼓励其他形式资金形成的和各类无偿援助形成的科技资源对外开放，实现共享。</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市、县（市、区）人民政府应当将科技资源开放共享工作纳入科技发展规划和计划，并列入年度工作目标责任制。</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市、县（市、区）科技主管部门负责本行政区域内的科技资源开放共享工作。</w:t>
      </w:r>
    </w:p>
    <w:p>
      <w:pPr>
        <w:pStyle w:val="P1"/>
        <w:spacing w:lineRule="exact" w:line="578"/>
        <w:ind w:firstLine="640"/>
        <w:rPr>
          <w:rStyle w:val="C3"/>
          <w:rFonts w:ascii="仿宋_GB2312" w:hAnsi="仿宋_GB2312"/>
          <w:sz w:val="32"/>
        </w:rPr>
      </w:pPr>
      <w:r>
        <w:rPr>
          <w:rStyle w:val="C3"/>
          <w:rFonts w:ascii="Microsoft YaHei UI" w:hAnsi="Microsoft YaHei UI"/>
          <w:sz w:val="32"/>
        </w:rPr>
        <w:t>政府有关部门按照各自职责，做好科技资源开放共享的相关工作。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人民政府应当建设以太原地区大型科学仪器设备协作共用，科技文献、科技数据和科技成果开放共享为基本内容的科技基础条件平台，加强与国家有关部门及其他省市的合作，逐步形成连接各方、发挥中介作用的开放系统。</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科技基础条件平台应当建立信息管理系统，在信息安全的前提下，将科技资源的分布、名称、类别、应用范围、对外服务规则等信息向社会发布，为科技资源的开放提供网络在线查询、检索、服务推介、技术培训等服务。</w:t>
      </w:r>
    </w:p>
    <w:p>
      <w:pPr>
        <w:pStyle w:val="P1"/>
        <w:spacing w:lineRule="exact" w:line="578"/>
        <w:ind w:firstLine="640"/>
        <w:rPr>
          <w:rStyle w:val="C3"/>
          <w:rFonts w:ascii="仿宋_GB2312" w:hAnsi="仿宋_GB2312"/>
          <w:sz w:val="32"/>
        </w:rPr>
      </w:pPr>
      <w:r>
        <w:rPr>
          <w:rStyle w:val="C3"/>
          <w:rFonts w:ascii="Microsoft YaHei UI" w:hAnsi="Microsoft YaHei UI"/>
          <w:sz w:val="32"/>
        </w:rPr>
        <w:t>科技资源拥有者应当提供有关科技资源信息。</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科技主管部门应当组织编制开放共享的科技资源目录，经市人民政府确定后，通过科技基础条件平台公布。</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开放共享的科技资源实行有偿使用，科技资源拥有者应当与科技资源使用者订立协议，约定服务内容和费用。</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科技资源拥有者提供科技资源共享服务享有下列权利，并履行相应义务：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（一）科技资源的所有权和其他权利受法律保护；</w:t>
      </w:r>
    </w:p>
    <w:p>
      <w:pPr>
        <w:pStyle w:val="P1"/>
        <w:spacing w:lineRule="exact" w:line="578"/>
        <w:ind w:firstLine="640"/>
        <w:rPr>
          <w:rStyle w:val="C3"/>
          <w:rFonts w:ascii="仿宋_GB2312" w:hAnsi="仿宋_GB2312"/>
          <w:sz w:val="32"/>
        </w:rPr>
      </w:pPr>
      <w:r>
        <w:rPr>
          <w:rStyle w:val="C3"/>
          <w:rFonts w:ascii="Microsoft YaHei UI" w:hAnsi="Microsoft YaHei UI"/>
          <w:sz w:val="32"/>
        </w:rPr>
        <w:t>（二）按照本条例第九条的规定收取费用；</w:t>
      </w:r>
    </w:p>
    <w:p>
      <w:pPr>
        <w:pStyle w:val="P1"/>
        <w:spacing w:lineRule="exact" w:line="578"/>
        <w:ind w:firstLine="640"/>
        <w:rPr>
          <w:rStyle w:val="C3"/>
          <w:rFonts w:ascii="仿宋_GB2312" w:hAnsi="仿宋_GB2312"/>
          <w:sz w:val="32"/>
        </w:rPr>
      </w:pPr>
      <w:r>
        <w:rPr>
          <w:rStyle w:val="C3"/>
          <w:rFonts w:ascii="Microsoft YaHei UI" w:hAnsi="Microsoft YaHei UI"/>
          <w:sz w:val="32"/>
        </w:rPr>
        <w:t>（三）提供共享服务达到考核要求的，可以获得财政资金的运行补贴和升级改造补助费；</w:t>
      </w:r>
    </w:p>
    <w:p>
      <w:pPr>
        <w:pStyle w:val="P1"/>
        <w:spacing w:lineRule="exact" w:line="578"/>
        <w:ind w:firstLine="640"/>
        <w:rPr>
          <w:rStyle w:val="C3"/>
          <w:rFonts w:ascii="仿宋_GB2312" w:hAnsi="仿宋_GB2312"/>
          <w:sz w:val="32"/>
        </w:rPr>
      </w:pPr>
      <w:r>
        <w:rPr>
          <w:rStyle w:val="C3"/>
          <w:rFonts w:ascii="Microsoft YaHei UI" w:hAnsi="Microsoft YaHei UI"/>
          <w:sz w:val="32"/>
        </w:rPr>
        <w:t>（四）具备保管、维护科技资源的技术水平、专业人员、相关设施以及管理制度等条件，保持科技资源的完好正常，保证用户使用；</w:t>
      </w:r>
    </w:p>
    <w:p>
      <w:pPr>
        <w:pStyle w:val="P1"/>
        <w:spacing w:lineRule="exact" w:line="578"/>
        <w:ind w:firstLine="640"/>
        <w:rPr>
          <w:rStyle w:val="C3"/>
          <w:rFonts w:ascii="仿宋_GB2312" w:hAnsi="仿宋_GB2312"/>
          <w:sz w:val="32"/>
        </w:rPr>
      </w:pPr>
      <w:r>
        <w:rPr>
          <w:rStyle w:val="C3"/>
          <w:rFonts w:ascii="Microsoft YaHei UI" w:hAnsi="Microsoft YaHei UI"/>
          <w:sz w:val="32"/>
        </w:rPr>
        <w:t>（五）为用户保守技术秘密。</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科技资源使用者享有下列权利，并履行相应义务：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（一）依法使用共享科技资源的权利；</w:t>
      </w:r>
    </w:p>
    <w:p>
      <w:pPr>
        <w:pStyle w:val="P1"/>
        <w:spacing w:lineRule="exact" w:line="578"/>
        <w:ind w:firstLine="640"/>
        <w:rPr>
          <w:rStyle w:val="C3"/>
          <w:rFonts w:ascii="仿宋_GB2312" w:hAnsi="仿宋_GB2312"/>
          <w:sz w:val="32"/>
        </w:rPr>
      </w:pPr>
      <w:r>
        <w:rPr>
          <w:rStyle w:val="C3"/>
          <w:rFonts w:ascii="Microsoft YaHei UI" w:hAnsi="Microsoft YaHei UI"/>
          <w:sz w:val="32"/>
        </w:rPr>
        <w:t>（二）除法律另有规定或者双方当事人另有约定外，对利用共享科技资源形成的成果和新的科技资源，具有所有权；</w:t>
      </w:r>
    </w:p>
    <w:p>
      <w:pPr>
        <w:pStyle w:val="P1"/>
        <w:spacing w:lineRule="exact" w:line="578"/>
        <w:ind w:firstLine="640"/>
        <w:rPr>
          <w:rStyle w:val="C3"/>
          <w:rFonts w:ascii="仿宋_GB2312" w:hAnsi="仿宋_GB2312"/>
          <w:sz w:val="32"/>
        </w:rPr>
      </w:pPr>
      <w:r>
        <w:rPr>
          <w:rStyle w:val="C3"/>
          <w:rFonts w:ascii="Microsoft YaHei UI" w:hAnsi="Microsoft YaHei UI"/>
          <w:sz w:val="32"/>
        </w:rPr>
        <w:t>（三）按照本条例第九条的规定支付费用；</w:t>
      </w:r>
    </w:p>
    <w:p>
      <w:pPr>
        <w:pStyle w:val="P1"/>
        <w:spacing w:lineRule="exact" w:line="578"/>
        <w:ind w:firstLine="640"/>
        <w:rPr>
          <w:rStyle w:val="C3"/>
          <w:rFonts w:ascii="仿宋_GB2312" w:hAnsi="仿宋_GB2312"/>
          <w:sz w:val="32"/>
        </w:rPr>
      </w:pPr>
      <w:r>
        <w:rPr>
          <w:rStyle w:val="C3"/>
          <w:rFonts w:ascii="Microsoft YaHei UI" w:hAnsi="Microsoft YaHei UI"/>
          <w:sz w:val="32"/>
        </w:rPr>
        <w:t>（四）合理、妥善使用科技资源，采取有效保护和管理措施，防止科技资源的损毁或者丢失；</w:t>
      </w:r>
    </w:p>
    <w:p>
      <w:pPr>
        <w:pStyle w:val="P1"/>
        <w:spacing w:lineRule="exact" w:line="578"/>
        <w:ind w:firstLine="640"/>
        <w:rPr>
          <w:rStyle w:val="C3"/>
          <w:rFonts w:ascii="仿宋_GB2312" w:hAnsi="仿宋_GB2312"/>
          <w:sz w:val="32"/>
        </w:rPr>
      </w:pPr>
      <w:r>
        <w:rPr>
          <w:rStyle w:val="C3"/>
          <w:rFonts w:ascii="Microsoft YaHei UI" w:hAnsi="Microsoft YaHei UI"/>
          <w:sz w:val="32"/>
        </w:rPr>
        <w:t>（五）不得侵犯科技资源拥有者的知识产权和相关权益。</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市、县（市、区）人民政府应当在财政预算安排的科学技术费中设立科技资源开放共享专项资金。专项资金主要用于：</w:t>
      </w:r>
    </w:p>
    <w:p>
      <w:pPr>
        <w:pStyle w:val="P1"/>
        <w:spacing w:lineRule="exact" w:line="578"/>
        <w:ind w:firstLine="640"/>
        <w:rPr>
          <w:rStyle w:val="C3"/>
          <w:rFonts w:ascii="仿宋_GB2312" w:hAnsi="仿宋_GB2312"/>
          <w:sz w:val="32"/>
        </w:rPr>
      </w:pPr>
      <w:r>
        <w:rPr>
          <w:rStyle w:val="C3"/>
          <w:rFonts w:ascii="Microsoft YaHei UI" w:hAnsi="Microsoft YaHei UI"/>
          <w:sz w:val="32"/>
        </w:rPr>
        <w:t>（一）科技基础条件平台建设、管理、运行；</w:t>
      </w:r>
    </w:p>
    <w:p>
      <w:pPr>
        <w:pStyle w:val="P1"/>
        <w:spacing w:lineRule="exact" w:line="578"/>
        <w:ind w:firstLine="640"/>
        <w:rPr>
          <w:rStyle w:val="C3"/>
          <w:rFonts w:ascii="仿宋_GB2312" w:hAnsi="仿宋_GB2312"/>
          <w:sz w:val="32"/>
        </w:rPr>
      </w:pPr>
      <w:r>
        <w:rPr>
          <w:rStyle w:val="C3"/>
          <w:rFonts w:ascii="Microsoft YaHei UI" w:hAnsi="Microsoft YaHei UI"/>
          <w:sz w:val="32"/>
        </w:rPr>
        <w:t>（二）公益性和基础性科技资源的建设、维护、共享；</w:t>
      </w:r>
    </w:p>
    <w:p>
      <w:pPr>
        <w:pStyle w:val="P1"/>
        <w:spacing w:lineRule="exact" w:line="578"/>
        <w:ind w:firstLine="640"/>
        <w:rPr>
          <w:rStyle w:val="C3"/>
          <w:rFonts w:ascii="仿宋_GB2312" w:hAnsi="仿宋_GB2312"/>
          <w:sz w:val="32"/>
        </w:rPr>
      </w:pPr>
      <w:r>
        <w:rPr>
          <w:rStyle w:val="C3"/>
          <w:rFonts w:ascii="Microsoft YaHei UI" w:hAnsi="Microsoft YaHei UI"/>
          <w:sz w:val="32"/>
        </w:rPr>
        <w:t>（三）科技资源开放共享技术研究开发；</w:t>
      </w:r>
    </w:p>
    <w:p>
      <w:pPr>
        <w:pStyle w:val="P1"/>
        <w:spacing w:lineRule="exact" w:line="578"/>
        <w:ind w:firstLine="640"/>
        <w:rPr>
          <w:rStyle w:val="C3"/>
          <w:rFonts w:ascii="仿宋_GB2312" w:hAnsi="仿宋_GB2312"/>
          <w:sz w:val="32"/>
        </w:rPr>
      </w:pPr>
      <w:r>
        <w:rPr>
          <w:rStyle w:val="C3"/>
          <w:rFonts w:ascii="Microsoft YaHei UI" w:hAnsi="Microsoft YaHei UI"/>
          <w:sz w:val="32"/>
        </w:rPr>
        <w:t>（四）科技资源开放共享技术和管理人员的培训；</w:t>
      </w:r>
    </w:p>
    <w:p>
      <w:pPr>
        <w:pStyle w:val="P1"/>
        <w:spacing w:lineRule="exact" w:line="578"/>
        <w:ind w:firstLine="640"/>
        <w:rPr>
          <w:rStyle w:val="C3"/>
          <w:rFonts w:ascii="仿宋_GB2312" w:hAnsi="仿宋_GB2312"/>
          <w:sz w:val="32"/>
        </w:rPr>
      </w:pPr>
      <w:r>
        <w:rPr>
          <w:rStyle w:val="C3"/>
          <w:rFonts w:ascii="Microsoft YaHei UI" w:hAnsi="Microsoft YaHei UI"/>
          <w:sz w:val="32"/>
        </w:rPr>
        <w:t>（五）科技资源开放共享服务的运行补贴和升级改造补助。</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以市或者县（市、区）财政性资金全额或者部分出资新购大型科学仪器设备或者新建研究试验基地的，科技、财政等相关部门应当组织有关专家就其必要性进行评价。经评价，本市已有同类大型科学仪器设备或者研究试验基地提供的共享服务可以满足申请单位相关科学研究和技术开发活动需要的，不得新购、新建。</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获准购置大型科学仪器设备或者新建研究试验基地的，相关行政管理部门应当在项目合同或者项目批准文件中，明确开放共享的相关要求。</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本市建立科技资源开放共享评估制度。</w:t>
      </w:r>
    </w:p>
    <w:p>
      <w:pPr>
        <w:pStyle w:val="P1"/>
        <w:spacing w:lineRule="exact" w:line="578"/>
        <w:ind w:firstLine="640"/>
        <w:rPr>
          <w:rStyle w:val="C3"/>
          <w:rFonts w:ascii="仿宋_GB2312" w:hAnsi="仿宋_GB2312"/>
          <w:sz w:val="32"/>
        </w:rPr>
      </w:pPr>
      <w:r>
        <w:rPr>
          <w:rStyle w:val="C3"/>
          <w:rFonts w:ascii="Microsoft YaHei UI" w:hAnsi="Microsoft YaHei UI"/>
          <w:sz w:val="32"/>
        </w:rPr>
        <w:t>科技主管部门应当组织有关专家，在共享服务时间、服务质量、功能开放、人才培养等方面定期对加入科技基础条件平台的科技资源拥有者进行评估，并将评估结果向社会公布。评估结果作为运行补贴和升级改造补助的主要依据。</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市人民政府及其相关部门应当对围绕本市支柱产业和重点领域的需求，面向社会开放的研究试验基地等建设项目，优先列入各类计划予以支持。</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市、县（市、区）人民政府对在科技资源开放共享工作中做出突出贡献的单位和个人予以表彰奖励。</w:t>
      </w:r>
    </w:p>
    <w:p>
      <w:pPr>
        <w:pStyle w:val="P1"/>
        <w:spacing w:lineRule="exact" w:line="578"/>
        <w:ind w:firstLine="640"/>
        <w:rPr>
          <w:rStyle w:val="C3"/>
          <w:rFonts w:ascii="仿宋_GB2312" w:hAnsi="仿宋_GB2312"/>
          <w:sz w:val="32"/>
        </w:rPr>
      </w:pPr>
      <w:r>
        <w:rPr>
          <w:rStyle w:val="C3"/>
          <w:rFonts w:ascii="Microsoft YaHei UI" w:hAnsi="Microsoft YaHei UI"/>
          <w:sz w:val="32"/>
        </w:rPr>
        <w:t>对以其他形式资金形成的科技资源开放共享的，在同等条件下优先给予表彰奖励。</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违反本条例规定，采取弄虚作假行为骗取科技资源开放共享专项资金运行补贴和升级改造补助的，由科技主管部门责令其退回；构成犯罪的，依法追究刑事责任。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脚 Char"/>
    <w:basedOn w:val="C3"/>
    <w:link w:val="P6"/>
    <w:rPr>
      <w:rFonts w:ascii="Calibri" w:hAnsi="Calibri"/>
      <w:sz w:val="18"/>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2024-08-28T01:34:22Z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