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6D2EFD" Type="http://schemas.openxmlformats.org/officeDocument/2006/relationships/officeDocument" Target="/word/document.xml" /><Relationship Id="coreR616D2EFD" Type="http://schemas.openxmlformats.org/package/2006/relationships/metadata/core-properties" Target="/docProps/core.xml" /><Relationship Id="customR616D2E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90"/>
        <w:jc w:val="center"/>
        <w:rPr>
          <w:rStyle w:val="C3"/>
          <w:rFonts w:ascii="宋体" w:hAnsi="宋体"/>
          <w:b w:val="1"/>
          <w:sz w:val="32"/>
        </w:rPr>
      </w:pPr>
    </w:p>
    <w:p>
      <w:pPr>
        <w:pStyle w:val="P1"/>
        <w:spacing w:lineRule="exact" w:line="590"/>
        <w:jc w:val="center"/>
        <w:rPr>
          <w:rStyle w:val="C3"/>
          <w:rFonts w:ascii="宋体" w:hAnsi="宋体"/>
          <w:sz w:val="44"/>
        </w:rPr>
      </w:pPr>
      <w:r>
        <w:rPr>
          <w:rStyle w:val="C3"/>
          <w:rFonts w:ascii="宋体" w:hAnsi="宋体"/>
          <w:b w:val="1"/>
          <w:sz w:val="44"/>
        </w:rPr>
        <w:t>辽宁省职工劳动权益保障条例</w:t>
      </w:r>
    </w:p>
    <w:p>
      <w:pPr>
        <w:pStyle w:val="P1"/>
        <w:spacing w:lineRule="exact" w:line="590"/>
        <w:ind w:firstLine="640"/>
        <w:rPr>
          <w:rStyle w:val="C3"/>
          <w:rFonts w:ascii="仿宋" w:hAnsi="仿宋"/>
          <w:sz w:val="32"/>
        </w:rPr>
      </w:pPr>
    </w:p>
    <w:p>
      <w:pPr>
        <w:pStyle w:val="P15"/>
        <w:spacing w:lineRule="exact" w:line="590"/>
      </w:pPr>
      <w:r>
        <w:rPr>
          <w:rFonts w:ascii="方正姚体" w:hAnsi="方正姚体"/>
        </w:rPr>
        <w:t>（</w:t>
      </w:r>
      <w:r>
        <w:t>2013</w:t>
      </w:r>
      <w:r>
        <w:rPr>
          <w:rFonts w:ascii="方正姚体" w:hAnsi="方正姚体"/>
        </w:rPr>
        <w:t>年</w:t>
      </w:r>
      <w:r>
        <w:t>5</w:t>
      </w:r>
      <w:r>
        <w:rPr>
          <w:rFonts w:ascii="方正姚体" w:hAnsi="方正姚体"/>
        </w:rPr>
        <w:t>月</w:t>
      </w:r>
      <w:r>
        <w:t>30</w:t>
      </w:r>
      <w:r>
        <w:rPr>
          <w:rFonts w:ascii="方正姚体" w:hAnsi="方正姚体"/>
        </w:rPr>
        <w:t>日辽宁省第十二届人民代表大会常务委员会第二次会议通过</w:t>
      </w:r>
      <w:r>
        <w:t xml:space="preserve">  </w:t>
      </w:r>
      <w:r>
        <w:rPr>
          <w:rFonts w:ascii="方正姚体" w:hAnsi="方正姚体"/>
        </w:rPr>
        <w:t>根据</w:t>
      </w:r>
      <w:r>
        <w:t>2019</w:t>
      </w:r>
      <w:r>
        <w:rPr>
          <w:rFonts w:ascii="方正姚体" w:hAnsi="方正姚体"/>
        </w:rPr>
        <w:t>年</w:t>
      </w:r>
      <w:r>
        <w:t>9</w:t>
      </w:r>
      <w:r>
        <w:rPr>
          <w:rFonts w:ascii="方正姚体" w:hAnsi="方正姚体"/>
        </w:rPr>
        <w:t>月</w:t>
      </w:r>
      <w:r>
        <w:t>27</w:t>
      </w:r>
      <w:r>
        <w:rPr>
          <w:rFonts w:ascii="方正姚体" w:hAnsi="方正姚体"/>
        </w:rPr>
        <w:t>日辽宁省第十三届人民代表大会常务委员会第十三次会议《关于修改〈辽宁省石油勘探开发环境保护条例〉等</w:t>
      </w:r>
      <w:r>
        <w:t>8</w:t>
      </w:r>
      <w:r>
        <w:rPr>
          <w:rFonts w:ascii="方正姚体" w:hAnsi="方正姚体"/>
        </w:rPr>
        <w:t>件地方性法规的决定》修正）</w:t>
      </w:r>
    </w:p>
    <w:p>
      <w:pPr>
        <w:pStyle w:val="P1"/>
        <w:spacing w:lineRule="exact" w:line="590"/>
        <w:ind w:firstLine="640"/>
        <w:rPr>
          <w:rStyle w:val="C3"/>
          <w:rFonts w:ascii="楷体" w:hAnsi="楷体"/>
          <w:sz w:val="32"/>
        </w:rPr>
      </w:pPr>
    </w:p>
    <w:p>
      <w:pPr>
        <w:pStyle w:val="P1"/>
        <w:widowControl w:val="0"/>
        <w:spacing w:lineRule="exact" w:line="590"/>
        <w:jc w:val="center"/>
        <w:rPr>
          <w:rStyle w:val="C3"/>
          <w:rFonts w:ascii="楷体" w:hAnsi="楷体"/>
          <w:sz w:val="32"/>
        </w:rPr>
      </w:pPr>
      <w:r>
        <w:rPr>
          <w:rStyle w:val="C3"/>
          <w:rFonts w:ascii="楷体" w:hAnsi="楷体"/>
          <w:sz w:val="32"/>
        </w:rPr>
        <w:t xml:space="preserve">目  录</w:t>
      </w:r>
    </w:p>
    <w:p>
      <w:pPr>
        <w:pStyle w:val="P1"/>
        <w:widowControl w:val="0"/>
        <w:spacing w:lineRule="exact" w:line="590"/>
        <w:jc w:val="center"/>
        <w:rPr>
          <w:rStyle w:val="C3"/>
          <w:rFonts w:ascii="楷体" w:hAnsi="楷体"/>
          <w:sz w:val="32"/>
        </w:rPr>
      </w:pPr>
    </w:p>
    <w:p>
      <w:pPr>
        <w:pStyle w:val="P12"/>
        <w:widowControl w:val="0"/>
        <w:spacing w:lineRule="exact" w:line="590"/>
      </w:pPr>
      <w:r>
        <w:rPr>
          <w:rStyle w:val="C3"/>
          <w:rFonts w:ascii="楷体" w:hAnsi="楷体"/>
          <w:sz w:val="32"/>
        </w:rPr>
        <w:fldChar w:fldCharType="begin"/>
      </w:r>
      <w:r>
        <w:instrText xml:space="preserve">TOC \o "1-1" \n  \h \u </w:instrText>
      </w:r>
      <w:r>
        <w:fldChar w:fldCharType="separate"/>
      </w:r>
      <w:r>
        <w:fldChar w:fldCharType="begin"/>
      </w:r>
      <w:r>
        <w:instrText xml:space="preserve"> HYPERLINK \l "_Toc5742" </w:instrText>
      </w:r>
      <w:r>
        <w:fldChar w:fldCharType="separate"/>
      </w:r>
      <w:r>
        <w:rPr>
          <w:rFonts w:ascii="方正姚体" w:hAnsi="方正姚体"/>
        </w:rPr>
        <w:t>第一章</w:t>
      </w:r>
      <w:r>
        <w:t xml:space="preserve">  </w:t>
      </w:r>
      <w:r>
        <w:rPr>
          <w:rFonts w:ascii="方正姚体" w:hAnsi="方正姚体"/>
        </w:rPr>
        <w:t>总则</w:t>
      </w:r>
      <w:r>
        <w:fldChar w:fldCharType="end"/>
      </w:r>
    </w:p>
    <w:p>
      <w:pPr>
        <w:pStyle w:val="P12"/>
        <w:widowControl w:val="0"/>
        <w:spacing w:lineRule="exact" w:line="590"/>
      </w:pPr>
      <w:r>
        <w:fldChar w:fldCharType="begin"/>
      </w:r>
      <w:r>
        <w:instrText xml:space="preserve"> HYPERLINK \l "_Toc24446" </w:instrText>
      </w:r>
      <w:r>
        <w:fldChar w:fldCharType="separate"/>
      </w:r>
      <w:r>
        <w:rPr>
          <w:rFonts w:ascii="方正姚体" w:hAnsi="方正姚体"/>
        </w:rPr>
        <w:t>第二章</w:t>
      </w:r>
      <w:r>
        <w:t xml:space="preserve">  </w:t>
      </w:r>
      <w:r>
        <w:rPr>
          <w:rFonts w:ascii="方正姚体" w:hAnsi="方正姚体"/>
        </w:rPr>
        <w:t>劳动权益保障</w:t>
      </w:r>
      <w:r>
        <w:fldChar w:fldCharType="end"/>
      </w:r>
    </w:p>
    <w:p>
      <w:pPr>
        <w:pStyle w:val="P12"/>
        <w:widowControl w:val="0"/>
        <w:spacing w:lineRule="exact" w:line="590"/>
      </w:pPr>
      <w:r>
        <w:fldChar w:fldCharType="begin"/>
      </w:r>
      <w:r>
        <w:instrText xml:space="preserve"> HYPERLINK \l "_Toc246" </w:instrText>
      </w:r>
      <w:r>
        <w:fldChar w:fldCharType="separate"/>
      </w:r>
      <w:r>
        <w:rPr>
          <w:rFonts w:ascii="方正姚体" w:hAnsi="方正姚体"/>
        </w:rPr>
        <w:t>第三章</w:t>
      </w:r>
      <w:r>
        <w:t xml:space="preserve">  </w:t>
      </w:r>
      <w:r>
        <w:rPr>
          <w:rFonts w:ascii="方正姚体" w:hAnsi="方正姚体"/>
        </w:rPr>
        <w:t>监督与救济</w:t>
      </w:r>
      <w:r>
        <w:fldChar w:fldCharType="end"/>
      </w:r>
    </w:p>
    <w:p>
      <w:pPr>
        <w:pStyle w:val="P12"/>
        <w:widowControl w:val="0"/>
        <w:spacing w:lineRule="exact" w:line="590"/>
      </w:pPr>
      <w:r>
        <w:fldChar w:fldCharType="begin"/>
      </w:r>
      <w:r>
        <w:instrText xml:space="preserve"> HYPERLINK \l "_Toc28102" </w:instrText>
      </w:r>
      <w:r>
        <w:fldChar w:fldCharType="separate"/>
      </w:r>
      <w:r>
        <w:rPr>
          <w:rFonts w:ascii="方正姚体" w:hAnsi="方正姚体"/>
        </w:rPr>
        <w:t>第四章</w:t>
      </w:r>
      <w:r>
        <w:t xml:space="preserve">  </w:t>
      </w:r>
      <w:r>
        <w:rPr>
          <w:rFonts w:ascii="方正姚体" w:hAnsi="方正姚体"/>
        </w:rPr>
        <w:t>法律责任</w:t>
      </w:r>
      <w:r>
        <w:fldChar w:fldCharType="end"/>
      </w:r>
    </w:p>
    <w:p>
      <w:pPr>
        <w:pStyle w:val="P12"/>
        <w:widowControl w:val="0"/>
        <w:spacing w:lineRule="exact" w:line="590"/>
      </w:pPr>
      <w:r>
        <w:fldChar w:fldCharType="begin"/>
      </w:r>
      <w:r>
        <w:instrText xml:space="preserve"> HYPERLINK \l "_Toc7710" </w:instrText>
      </w:r>
      <w:r>
        <w:fldChar w:fldCharType="separate"/>
      </w:r>
      <w:r>
        <w:rPr>
          <w:rFonts w:ascii="方正姚体" w:hAnsi="方正姚体"/>
        </w:rPr>
        <w:t>第五章</w:t>
      </w:r>
      <w:r>
        <w:t xml:space="preserve">  </w:t>
      </w:r>
      <w:r>
        <w:rPr>
          <w:rFonts w:ascii="方正姚体" w:hAnsi="方正姚体"/>
        </w:rPr>
        <w:t>附则</w:t>
      </w:r>
      <w:r>
        <w:fldChar w:fldCharType="end"/>
      </w:r>
    </w:p>
    <w:p>
      <w:pPr>
        <w:pStyle w:val="P12"/>
        <w:widowControl w:val="0"/>
        <w:spacing w:lineRule="exact" w:line="590"/>
        <w:rPr>
          <w:rStyle w:val="C3"/>
          <w:rFonts w:ascii="楷体" w:hAnsi="楷体"/>
        </w:rPr>
      </w:pPr>
      <w:r>
        <w:fldChar w:fldCharType="end"/>
      </w:r>
    </w:p>
    <w:p>
      <w:pPr>
        <w:pStyle w:val="P11"/>
        <w:widowControl w:val="0"/>
        <w:spacing w:lineRule="exact" w:line="590"/>
      </w:pPr>
      <w:bookmarkStart w:id="0" w:name="_Toc5742"/>
      <w:r>
        <w:rPr>
          <w:rFonts w:ascii="方正姚体" w:hAnsi="方正姚体"/>
        </w:rPr>
        <w:t>第一章</w:t>
      </w:r>
      <w:r>
        <w:t xml:space="preserve">  </w:t>
      </w:r>
      <w:r>
        <w:rPr>
          <w:rFonts w:ascii="方正姚体" w:hAnsi="方正姚体"/>
        </w:rPr>
        <w:t>总则</w:t>
      </w:r>
      <w:bookmarkEnd w:id="0"/>
    </w:p>
    <w:p>
      <w:pPr>
        <w:pStyle w:val="P1"/>
        <w:widowControl w:val="0"/>
        <w:spacing w:lineRule="exact" w:line="590"/>
        <w:ind w:firstLine="640"/>
        <w:rPr>
          <w:rStyle w:val="C3"/>
          <w:rFonts w:ascii="黑体" w:hAnsi="黑体"/>
          <w:sz w:val="32"/>
        </w:rPr>
      </w:pPr>
    </w:p>
    <w:p>
      <w:pPr>
        <w:pStyle w:val="P1"/>
        <w:widowControl w:val="0"/>
        <w:spacing w:lineRule="exact" w:line="59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为了保障职工的合法权益，构建和维护和谐稳定的劳动关系，根据《中华人民共和国劳动法》《中华人民共和国劳动合同法》《中华人民共和国工会法》等有关法律、法规，结合本省实际，制定本条例。</w:t>
      </w:r>
    </w:p>
    <w:p>
      <w:pPr>
        <w:pStyle w:val="P1"/>
        <w:widowControl w:val="0"/>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本省行政区域内与企业、个体经济组织、民办非企业单位、国家机关、事业单位和社会团体等组织（以下统称用人单位）建立劳动关系的职工的劳动权益保障，适用本条例。</w:t>
      </w:r>
    </w:p>
    <w:p>
      <w:pPr>
        <w:pStyle w:val="P1"/>
        <w:widowControl w:val="0"/>
        <w:spacing w:lineRule="exact" w:line="590"/>
        <w:ind w:firstLine="640"/>
        <w:rPr>
          <w:rStyle w:val="C3"/>
          <w:rFonts w:ascii="仿宋" w:hAnsi="仿宋"/>
          <w:sz w:val="32"/>
        </w:rPr>
      </w:pPr>
      <w:r>
        <w:rPr>
          <w:rStyle w:val="C3"/>
          <w:rFonts w:ascii="仿宋" w:hAnsi="仿宋"/>
          <w:sz w:val="32"/>
        </w:rPr>
        <w:t>本条例所称职工劳动权益，是指职工与用人单位在劳动关系建立、存续、解除或者终止过程中，职工依法享有的权益。</w:t>
      </w:r>
    </w:p>
    <w:p>
      <w:pPr>
        <w:pStyle w:val="P1"/>
        <w:widowControl w:val="0"/>
        <w:spacing w:lineRule="exact" w:line="590"/>
        <w:ind w:firstLine="640"/>
        <w:rPr>
          <w:rStyle w:val="C3"/>
          <w:rFonts w:ascii="仿宋" w:hAnsi="仿宋"/>
          <w:sz w:val="32"/>
        </w:rPr>
      </w:pPr>
      <w:r>
        <w:rPr>
          <w:rStyle w:val="C3"/>
          <w:rFonts w:ascii="黑体" w:hAnsi="黑体"/>
          <w:sz w:val="32"/>
        </w:rPr>
        <w:t>第三条</w:t>
      </w:r>
      <w:r>
        <w:rPr>
          <w:rStyle w:val="C3"/>
          <w:rFonts w:ascii="仿宋" w:hAnsi="仿宋"/>
          <w:sz w:val="32"/>
        </w:rPr>
        <w:t xml:space="preserve">  职工依法享有平等就业和选择职业、取得劳动报酬、休息休假、获得劳动安全卫生保护、接受职业技能培训、享受社会保险和福利的权利；享有依法提请劳动争议处理的权利以及法律、法规规定的其他劳动权利。</w:t>
      </w:r>
    </w:p>
    <w:p>
      <w:pPr>
        <w:pStyle w:val="P1"/>
        <w:widowControl w:val="0"/>
        <w:spacing w:lineRule="exact" w:line="590"/>
        <w:ind w:firstLine="640"/>
        <w:rPr>
          <w:rStyle w:val="C3"/>
          <w:rFonts w:ascii="仿宋" w:hAnsi="仿宋"/>
          <w:sz w:val="32"/>
        </w:rPr>
      </w:pPr>
      <w:r>
        <w:rPr>
          <w:rStyle w:val="C3"/>
          <w:rFonts w:ascii="黑体" w:hAnsi="黑体"/>
          <w:sz w:val="32"/>
        </w:rPr>
        <w:t>第四条</w:t>
      </w:r>
      <w:r>
        <w:rPr>
          <w:rStyle w:val="C3"/>
          <w:rFonts w:ascii="仿宋" w:hAnsi="仿宋"/>
          <w:sz w:val="32"/>
        </w:rPr>
        <w:t xml:space="preserve">  职工劳动权益受法律保护，任何组织和个人不得侵犯。</w:t>
      </w:r>
    </w:p>
    <w:p>
      <w:pPr>
        <w:pStyle w:val="P1"/>
        <w:widowControl w:val="0"/>
        <w:spacing w:lineRule="exact" w:line="590"/>
        <w:ind w:firstLine="640"/>
        <w:rPr>
          <w:rStyle w:val="C3"/>
          <w:rFonts w:ascii="仿宋" w:hAnsi="仿宋"/>
          <w:sz w:val="32"/>
        </w:rPr>
      </w:pPr>
      <w:r>
        <w:rPr>
          <w:rStyle w:val="C3"/>
          <w:rFonts w:ascii="仿宋" w:hAnsi="仿宋"/>
          <w:sz w:val="32"/>
        </w:rPr>
        <w:t>职工应当遵守法律法规和职业道德，执行劳动安全卫生规程，履行劳动合同约定，遵守用人单位制定的规章制度，努力完成生产任务和工作任务。</w:t>
      </w:r>
    </w:p>
    <w:p>
      <w:pPr>
        <w:pStyle w:val="P1"/>
        <w:widowControl w:val="0"/>
        <w:spacing w:lineRule="exact" w:line="590"/>
        <w:ind w:firstLine="640"/>
        <w:rPr>
          <w:rStyle w:val="C3"/>
          <w:rFonts w:ascii="仿宋" w:hAnsi="仿宋"/>
          <w:sz w:val="32"/>
        </w:rPr>
      </w:pPr>
      <w:r>
        <w:rPr>
          <w:rStyle w:val="C3"/>
          <w:rFonts w:ascii="黑体" w:hAnsi="黑体"/>
          <w:sz w:val="32"/>
        </w:rPr>
        <w:t>第五条</w:t>
      </w:r>
      <w:r>
        <w:rPr>
          <w:rStyle w:val="C3"/>
          <w:rFonts w:ascii="仿宋" w:hAnsi="仿宋"/>
          <w:sz w:val="32"/>
        </w:rPr>
        <w:t xml:space="preserve">  县级以上人民政府应当加强对职工劳动权益保障工作的领导。</w:t>
      </w:r>
    </w:p>
    <w:p>
      <w:pPr>
        <w:pStyle w:val="P1"/>
        <w:widowControl w:val="0"/>
        <w:spacing w:lineRule="exact" w:line="590"/>
        <w:ind w:firstLine="640"/>
        <w:rPr>
          <w:rStyle w:val="C3"/>
          <w:rFonts w:ascii="仿宋" w:hAnsi="仿宋"/>
          <w:sz w:val="32"/>
        </w:rPr>
      </w:pPr>
      <w:r>
        <w:rPr>
          <w:rStyle w:val="C3"/>
          <w:rFonts w:ascii="仿宋" w:hAnsi="仿宋"/>
          <w:sz w:val="32"/>
        </w:rPr>
        <w:t>县级以上人民政府人力资源社会保障行政部门负责职工劳动权益保障工作。</w:t>
      </w:r>
    </w:p>
    <w:p>
      <w:pPr>
        <w:pStyle w:val="P1"/>
        <w:widowControl w:val="0"/>
        <w:spacing w:lineRule="exact" w:line="590"/>
        <w:ind w:firstLine="640"/>
        <w:rPr>
          <w:rStyle w:val="C3"/>
          <w:rFonts w:ascii="仿宋" w:hAnsi="仿宋"/>
          <w:sz w:val="32"/>
        </w:rPr>
      </w:pPr>
      <w:r>
        <w:rPr>
          <w:rStyle w:val="C3"/>
          <w:rFonts w:ascii="仿宋" w:hAnsi="仿宋"/>
          <w:sz w:val="32"/>
        </w:rPr>
        <w:t>工业和信息化、住房城乡建设、卫生健康、国有资产监督管理、市场监督管理、应急管理等有关部门应当根据各自的职责依法保障职工劳动权益。</w:t>
      </w:r>
    </w:p>
    <w:p>
      <w:pPr>
        <w:pStyle w:val="P1"/>
        <w:widowControl w:val="0"/>
        <w:spacing w:lineRule="exact" w:line="59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县级以上人民政府人力资源社会保障行政部门，应当会同同级工会和企业方面代表，建立健全协调劳动关系三方机制。</w:t>
      </w:r>
    </w:p>
    <w:p>
      <w:pPr>
        <w:pStyle w:val="P1"/>
        <w:widowControl w:val="0"/>
        <w:spacing w:lineRule="exact" w:line="590"/>
        <w:ind w:firstLine="640"/>
        <w:rPr>
          <w:rStyle w:val="C3"/>
          <w:rFonts w:ascii="仿宋" w:hAnsi="仿宋"/>
          <w:sz w:val="32"/>
        </w:rPr>
      </w:pPr>
      <w:r>
        <w:rPr>
          <w:rStyle w:val="C3"/>
          <w:rFonts w:ascii="黑体" w:hAnsi="黑体"/>
          <w:sz w:val="32"/>
        </w:rPr>
        <w:t xml:space="preserve">第七条 </w:t>
      </w:r>
      <w:r>
        <w:rPr>
          <w:rStyle w:val="C3"/>
          <w:rFonts w:ascii="仿宋" w:hAnsi="仿宋"/>
          <w:sz w:val="32"/>
        </w:rPr>
        <w:t xml:space="preserve"> 工会依法维护职工合法权益，对职工劳动权益保障工作依法进行监督。</w:t>
      </w:r>
    </w:p>
    <w:p>
      <w:pPr>
        <w:pStyle w:val="P1"/>
        <w:widowControl w:val="0"/>
        <w:spacing w:lineRule="exact" w:line="590"/>
        <w:ind w:firstLine="640"/>
        <w:rPr>
          <w:rStyle w:val="C3"/>
          <w:rFonts w:ascii="仿宋" w:hAnsi="仿宋"/>
          <w:sz w:val="32"/>
        </w:rPr>
      </w:pPr>
      <w:r>
        <w:rPr>
          <w:rStyle w:val="C3"/>
          <w:rFonts w:ascii="仿宋" w:hAnsi="仿宋"/>
          <w:sz w:val="32"/>
        </w:rPr>
        <w:t>对用人单位侵犯职工劳动权益或者不履行保障职工劳动权益职责的，工会有权依法要求纠正；职工申请调解、申请仲裁、提起诉讼的，工会应当依法给予支持和帮助。</w:t>
      </w:r>
    </w:p>
    <w:p>
      <w:pPr>
        <w:pStyle w:val="P1"/>
        <w:widowControl w:val="0"/>
        <w:spacing w:lineRule="exact" w:line="590"/>
        <w:ind w:firstLine="640"/>
        <w:rPr>
          <w:rStyle w:val="C3"/>
          <w:rFonts w:ascii="仿宋" w:hAnsi="仿宋"/>
          <w:sz w:val="32"/>
        </w:rPr>
      </w:pPr>
      <w:r>
        <w:rPr>
          <w:rStyle w:val="C3"/>
          <w:rFonts w:ascii="黑体" w:hAnsi="黑体"/>
          <w:sz w:val="32"/>
        </w:rPr>
        <w:t>第八条</w:t>
      </w:r>
      <w:r>
        <w:rPr>
          <w:rStyle w:val="C3"/>
          <w:rFonts w:ascii="仿宋" w:hAnsi="仿宋"/>
          <w:sz w:val="32"/>
        </w:rPr>
        <w:t xml:space="preserve">  用人单位应当依法保障职工劳动权益。任何组织和个人对侵犯职工劳动权益的行为，有检举和控告的权利。</w:t>
      </w:r>
    </w:p>
    <w:p>
      <w:pPr>
        <w:pStyle w:val="P11"/>
        <w:widowControl w:val="0"/>
        <w:spacing w:lineRule="exact" w:line="590"/>
        <w:rPr>
          <w:rStyle w:val="C3"/>
        </w:rPr>
      </w:pPr>
      <w:bookmarkStart w:id="1" w:name="_Toc24446"/>
    </w:p>
    <w:p>
      <w:pPr>
        <w:pStyle w:val="P11"/>
        <w:widowControl w:val="0"/>
        <w:spacing w:lineRule="exact" w:line="590"/>
      </w:pPr>
      <w:r>
        <w:rPr>
          <w:rFonts w:ascii="方正姚体" w:hAnsi="方正姚体"/>
        </w:rPr>
        <w:t>第二章</w:t>
      </w:r>
      <w:r>
        <w:t xml:space="preserve">  </w:t>
      </w:r>
      <w:r>
        <w:rPr>
          <w:rFonts w:ascii="方正姚体" w:hAnsi="方正姚体"/>
        </w:rPr>
        <w:t>劳动权益保障</w:t>
      </w:r>
      <w:bookmarkEnd w:id="1"/>
    </w:p>
    <w:p>
      <w:pPr>
        <w:pStyle w:val="P1"/>
        <w:widowControl w:val="0"/>
        <w:spacing w:lineRule="exact" w:line="590"/>
        <w:ind w:firstLine="640"/>
        <w:rPr>
          <w:rStyle w:val="C3"/>
          <w:rFonts w:ascii="黑体" w:hAnsi="黑体"/>
          <w:sz w:val="32"/>
        </w:rPr>
      </w:pPr>
    </w:p>
    <w:p>
      <w:pPr>
        <w:pStyle w:val="P1"/>
        <w:widowControl w:val="0"/>
        <w:spacing w:lineRule="exact" w:line="590"/>
        <w:ind w:firstLine="640"/>
        <w:rPr>
          <w:rStyle w:val="C3"/>
          <w:rFonts w:ascii="仿宋" w:hAnsi="仿宋"/>
          <w:sz w:val="32"/>
        </w:rPr>
      </w:pPr>
      <w:r>
        <w:rPr>
          <w:rStyle w:val="C3"/>
          <w:rFonts w:ascii="黑体" w:hAnsi="黑体"/>
          <w:sz w:val="32"/>
        </w:rPr>
        <w:t>第九条</w:t>
      </w:r>
      <w:r>
        <w:rPr>
          <w:rStyle w:val="C3"/>
          <w:rFonts w:ascii="仿宋" w:hAnsi="仿宋"/>
          <w:sz w:val="32"/>
        </w:rPr>
        <w:t xml:space="preserve">  用人单位自用工之日起即与职工建立劳动关系。</w:t>
      </w:r>
    </w:p>
    <w:p>
      <w:pPr>
        <w:pStyle w:val="P1"/>
        <w:widowControl w:val="0"/>
        <w:spacing w:lineRule="exact" w:line="590"/>
        <w:ind w:firstLine="640"/>
        <w:rPr>
          <w:rStyle w:val="C3"/>
          <w:rFonts w:ascii="仿宋" w:hAnsi="仿宋"/>
          <w:sz w:val="32"/>
        </w:rPr>
      </w:pPr>
      <w:r>
        <w:rPr>
          <w:rStyle w:val="C3"/>
          <w:rFonts w:ascii="仿宋" w:hAnsi="仿宋"/>
          <w:sz w:val="32"/>
        </w:rPr>
        <w:t>建立劳动关系，应当订立书面劳动合同。已建立劳动关系，未同时订立书面劳动合同的，应当自用工之日起一个月内订立书面劳动合同。</w:t>
      </w:r>
    </w:p>
    <w:p>
      <w:pPr>
        <w:pStyle w:val="P1"/>
        <w:widowControl w:val="0"/>
        <w:spacing w:lineRule="exact" w:line="590"/>
        <w:ind w:firstLine="640"/>
        <w:rPr>
          <w:rStyle w:val="C3"/>
          <w:rFonts w:ascii="仿宋" w:hAnsi="仿宋"/>
          <w:sz w:val="32"/>
        </w:rPr>
      </w:pPr>
      <w:r>
        <w:rPr>
          <w:rStyle w:val="C3"/>
          <w:rFonts w:ascii="仿宋" w:hAnsi="仿宋"/>
          <w:sz w:val="32"/>
        </w:rPr>
        <w:t>用人单位与职工订立劳动合同，应当使用人力资源社会保障行政部门制定的劳动合同文本，或者用人单位依法自行制定、经人力资源社会保障行政部门备案的劳动合同文本。</w:t>
      </w:r>
    </w:p>
    <w:p>
      <w:pPr>
        <w:pStyle w:val="P1"/>
        <w:widowControl w:val="0"/>
        <w:spacing w:lineRule="exact" w:line="590"/>
        <w:ind w:firstLine="640"/>
        <w:rPr>
          <w:rStyle w:val="C3"/>
          <w:rFonts w:ascii="仿宋" w:hAnsi="仿宋"/>
          <w:sz w:val="32"/>
        </w:rPr>
      </w:pPr>
      <w:r>
        <w:rPr>
          <w:rStyle w:val="C3"/>
          <w:rFonts w:ascii="仿宋" w:hAnsi="仿宋"/>
          <w:sz w:val="32"/>
        </w:rPr>
        <w:t>用人单位与职工订立书面劳动合同后，劳动合同文本由用人单位和职工各执一份。</w:t>
      </w:r>
    </w:p>
    <w:p>
      <w:pPr>
        <w:pStyle w:val="P1"/>
        <w:widowControl w:val="0"/>
        <w:spacing w:lineRule="exact" w:line="590"/>
        <w:ind w:firstLine="640"/>
        <w:rPr>
          <w:rStyle w:val="C3"/>
          <w:rFonts w:ascii="仿宋" w:hAnsi="仿宋"/>
          <w:sz w:val="32"/>
        </w:rPr>
      </w:pPr>
      <w:r>
        <w:rPr>
          <w:rStyle w:val="C3"/>
          <w:rFonts w:ascii="黑体" w:hAnsi="黑体"/>
          <w:sz w:val="32"/>
        </w:rPr>
        <w:t>第十条</w:t>
      </w:r>
      <w:r>
        <w:rPr>
          <w:rStyle w:val="C3"/>
          <w:rFonts w:ascii="仿宋" w:hAnsi="仿宋"/>
          <w:sz w:val="32"/>
        </w:rPr>
        <w:t xml:space="preserve">  用人单位与职工订立劳动合同，应当自订立劳动合同之日起三十日内到人力资源社会保障行政部门备案；用人单位与职工解除或者终止劳动合同，应当自解除或者终止劳动合同之日起十五日内到人力资源社会保障行政部门备案。</w:t>
      </w:r>
    </w:p>
    <w:p>
      <w:pPr>
        <w:pStyle w:val="P1"/>
        <w:widowControl w:val="0"/>
        <w:spacing w:lineRule="exact" w:line="59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用人单位应当为职工建立劳动档案，如实记载与职工劳动关系相关的情况，并在用工之日起三十日内到所在地区县公共就业服务机构备案。</w:t>
      </w:r>
    </w:p>
    <w:p>
      <w:pPr>
        <w:pStyle w:val="P1"/>
        <w:widowControl w:val="0"/>
        <w:spacing w:lineRule="exact" w:line="59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用人单位招用人员，不得向被招用人员收取或者变相收取抵押金、保证金、培训费、手续费等，不得扣押被招用人员的居民身份证、暂住证、毕业证、职业资格证等。</w:t>
      </w:r>
    </w:p>
    <w:p>
      <w:pPr>
        <w:pStyle w:val="P1"/>
        <w:widowControl w:val="0"/>
        <w:spacing w:lineRule="exact" w:line="59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用人单位不得克扣或者拖欠职工工资。</w:t>
      </w:r>
    </w:p>
    <w:p>
      <w:pPr>
        <w:pStyle w:val="P1"/>
        <w:widowControl w:val="0"/>
        <w:spacing w:lineRule="exact" w:line="590"/>
        <w:ind w:firstLine="640"/>
        <w:rPr>
          <w:rStyle w:val="C3"/>
          <w:rFonts w:ascii="仿宋" w:hAnsi="仿宋"/>
          <w:sz w:val="32"/>
        </w:rPr>
      </w:pPr>
      <w:r>
        <w:rPr>
          <w:rStyle w:val="C3"/>
          <w:rFonts w:ascii="仿宋" w:hAnsi="仿宋"/>
          <w:sz w:val="32"/>
        </w:rPr>
        <w:t>因生产经营困难不能按时足额支付职工工资，需要延期或者暂时部分支付职工工资的，应当提出足额补发的方案与工会或者职工代表协商并达成一致。</w:t>
      </w:r>
    </w:p>
    <w:p>
      <w:pPr>
        <w:pStyle w:val="P1"/>
        <w:widowControl w:val="0"/>
        <w:spacing w:lineRule="exact" w:line="59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用人单位应当依法遵守工时制度。实行综合计算工时工作制和不定时工作制的，应当经人力资源社会保障行政部门批准。</w:t>
      </w:r>
    </w:p>
    <w:p>
      <w:pPr>
        <w:pStyle w:val="P1"/>
        <w:widowControl w:val="0"/>
        <w:spacing w:lineRule="exact" w:line="59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用人单位应当保证职工享有国家规定的节假日和周休息日，年休假、探亲假、婚丧假、计划生育假等带薪假期，以及劳动合同、集体合同约定的其他假期。</w:t>
      </w:r>
    </w:p>
    <w:p>
      <w:pPr>
        <w:pStyle w:val="P1"/>
        <w:widowControl w:val="0"/>
        <w:spacing w:lineRule="exact" w:line="590"/>
        <w:ind w:firstLine="640"/>
        <w:rPr>
          <w:rStyle w:val="C3"/>
          <w:rFonts w:ascii="仿宋" w:hAnsi="仿宋"/>
          <w:sz w:val="32"/>
        </w:rPr>
      </w:pPr>
      <w:r>
        <w:rPr>
          <w:rStyle w:val="C3"/>
          <w:rFonts w:ascii="仿宋" w:hAnsi="仿宋"/>
          <w:sz w:val="32"/>
        </w:rPr>
        <w:t>违反国家规定强迫职工加班，职工可以拒绝，用人单位不得因此扣发职工工资和解除与职工的劳动关系。</w:t>
      </w:r>
    </w:p>
    <w:p>
      <w:pPr>
        <w:pStyle w:val="P1"/>
        <w:widowControl w:val="0"/>
        <w:spacing w:lineRule="exact" w:line="590"/>
        <w:ind w:firstLine="640"/>
        <w:rPr>
          <w:rStyle w:val="C3"/>
          <w:rFonts w:ascii="仿宋" w:hAnsi="仿宋"/>
          <w:sz w:val="32"/>
        </w:rPr>
      </w:pPr>
      <w:r>
        <w:rPr>
          <w:rStyle w:val="C3"/>
          <w:rFonts w:ascii="仿宋" w:hAnsi="仿宋"/>
          <w:sz w:val="32"/>
        </w:rPr>
        <w:t>用人单位安排职工在法定休假日工作或者延长工作时间，应当依法发放加班工资；安排职工在周休息日工作的，应当依法安排相应的补休，确实不能安排补休的，应当依法发放加班工资。</w:t>
      </w:r>
    </w:p>
    <w:p>
      <w:pPr>
        <w:pStyle w:val="P1"/>
        <w:widowControl w:val="0"/>
        <w:spacing w:lineRule="exact" w:line="590"/>
        <w:ind w:firstLine="640"/>
        <w:rPr>
          <w:rStyle w:val="C3"/>
          <w:rFonts w:ascii="仿宋" w:hAnsi="仿宋"/>
          <w:sz w:val="32"/>
        </w:rPr>
      </w:pPr>
      <w:r>
        <w:rPr>
          <w:rStyle w:val="C3"/>
          <w:rFonts w:ascii="黑体" w:hAnsi="黑体"/>
          <w:sz w:val="32"/>
        </w:rPr>
        <w:t xml:space="preserve">第十六条 </w:t>
      </w:r>
      <w:r>
        <w:rPr>
          <w:rStyle w:val="C3"/>
          <w:rFonts w:ascii="仿宋" w:hAnsi="仿宋"/>
          <w:sz w:val="32"/>
        </w:rPr>
        <w:t xml:space="preserve"> 用人单位应当建立健全劳动安全卫生制度，为职工提供符合国家规定的安全生产设施、劳动卫生条件和必要的劳动防护用品。对从事有职业危害作业的职工，应当每年进行一次健康检查并建立职业健康档案；对存在的重大事故隐患，应当及时整改；对在劳动过程中发生的职工安全生产伤亡事故和职业病危害事故，应当及时采取应急处理措施。</w:t>
      </w:r>
    </w:p>
    <w:p>
      <w:pPr>
        <w:pStyle w:val="P1"/>
        <w:widowControl w:val="0"/>
        <w:spacing w:lineRule="exact" w:line="59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用人单位为职工提供专项培训费用，对其进行专业技术培训的，可以与该职工订立协议，约定服务期。</w:t>
      </w:r>
    </w:p>
    <w:p>
      <w:pPr>
        <w:pStyle w:val="P1"/>
        <w:widowControl w:val="0"/>
        <w:spacing w:lineRule="exact" w:line="590"/>
        <w:ind w:firstLine="640"/>
        <w:rPr>
          <w:rStyle w:val="C3"/>
          <w:rFonts w:ascii="仿宋" w:hAnsi="仿宋"/>
          <w:sz w:val="32"/>
        </w:rPr>
      </w:pPr>
      <w:r>
        <w:rPr>
          <w:rStyle w:val="C3"/>
          <w:rFonts w:ascii="仿宋" w:hAnsi="仿宋"/>
          <w:sz w:val="32"/>
        </w:rPr>
        <w:t>职工违反服务期约定的，应当按照约定向用人单位支付违约金。违约金的数额不得超过用人单位提供的培训费用。用人单位要求职工支付的违约金不得超过服务期尚未履行部分所应分摊的培训费用。</w:t>
      </w:r>
    </w:p>
    <w:p>
      <w:pPr>
        <w:pStyle w:val="P1"/>
        <w:widowControl w:val="0"/>
        <w:spacing w:lineRule="exact" w:line="590"/>
        <w:ind w:firstLine="640"/>
        <w:rPr>
          <w:rStyle w:val="C3"/>
          <w:rFonts w:ascii="仿宋" w:hAnsi="仿宋"/>
          <w:sz w:val="32"/>
        </w:rPr>
      </w:pPr>
      <w:r>
        <w:rPr>
          <w:rStyle w:val="C3"/>
          <w:rFonts w:ascii="仿宋" w:hAnsi="仿宋"/>
          <w:sz w:val="32"/>
        </w:rPr>
        <w:t>用人单位与职工约定服务期的，不影响按照正常的工资调整机制提高职工在服务期期间的劳动报酬。</w:t>
      </w:r>
    </w:p>
    <w:p>
      <w:pPr>
        <w:pStyle w:val="P1"/>
        <w:widowControl w:val="0"/>
        <w:spacing w:lineRule="exact" w:line="59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工伤认定由生产经营地或者参保地的人力资源社会保障行政部门作出。</w:t>
      </w:r>
    </w:p>
    <w:p>
      <w:pPr>
        <w:pStyle w:val="P1"/>
        <w:widowControl w:val="0"/>
        <w:spacing w:lineRule="exact" w:line="590"/>
        <w:ind w:firstLine="640"/>
        <w:rPr>
          <w:rStyle w:val="C3"/>
          <w:rFonts w:ascii="仿宋" w:hAnsi="仿宋"/>
          <w:sz w:val="32"/>
        </w:rPr>
      </w:pPr>
      <w:r>
        <w:rPr>
          <w:rStyle w:val="C3"/>
          <w:rFonts w:ascii="仿宋" w:hAnsi="仿宋"/>
          <w:sz w:val="32"/>
        </w:rPr>
        <w:t>人力资源社会保障行政部门应当在受理认定工伤申请后的六十日内作出是否认定为工伤的决定，并以书面形式送达用人单位和职工或者其近亲属。</w:t>
      </w:r>
    </w:p>
    <w:p>
      <w:pPr>
        <w:pStyle w:val="P1"/>
        <w:widowControl w:val="0"/>
        <w:spacing w:lineRule="exact" w:line="59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用人单位应当自事故伤害发生之日或者被诊断、鉴定为职业病之日起三十日内向人力资源社会保障行政部门提出工伤认定申请，并及时安排医疗救助。遇有特殊情况，经人力资源社会保障行政部门批准，可以适当延长，但延长期不得超过三十日。</w:t>
      </w:r>
    </w:p>
    <w:p>
      <w:pPr>
        <w:pStyle w:val="P1"/>
        <w:widowControl w:val="0"/>
        <w:spacing w:lineRule="exact" w:line="590"/>
        <w:ind w:firstLine="640"/>
        <w:rPr>
          <w:rStyle w:val="C3"/>
          <w:rFonts w:ascii="仿宋" w:hAnsi="仿宋"/>
          <w:sz w:val="32"/>
        </w:rPr>
      </w:pPr>
      <w:r>
        <w:rPr>
          <w:rStyle w:val="C3"/>
          <w:rFonts w:ascii="仿宋" w:hAnsi="仿宋"/>
          <w:sz w:val="32"/>
        </w:rPr>
        <w:t>用人单位未按前款规定提出工伤认定申请的，工伤职工或者其近亲属、工会组织在事故伤害发生之日或者被诊断、鉴定为职业病之日起一年内，可以直接向人力资源社会保障行政部门提出工伤认定申请。</w:t>
      </w:r>
    </w:p>
    <w:p>
      <w:pPr>
        <w:pStyle w:val="P1"/>
        <w:widowControl w:val="0"/>
        <w:spacing w:lineRule="exact" w:line="59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用人单位制定、修改或者决定直接涉及职工切身利益的规章制度或者重大事项时，应当依法经职工代表大会或者全体职工讨论，提出方案和意见，与工会或者职工代表平等协商确定，并公示或者告知职工。</w:t>
      </w:r>
    </w:p>
    <w:p>
      <w:pPr>
        <w:pStyle w:val="P1"/>
        <w:widowControl w:val="0"/>
        <w:spacing w:lineRule="exact" w:line="59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用人单位应当向全体职工公示下列事项：</w:t>
      </w:r>
    </w:p>
    <w:p>
      <w:pPr>
        <w:pStyle w:val="P1"/>
        <w:widowControl w:val="0"/>
        <w:spacing w:lineRule="exact" w:line="590"/>
        <w:ind w:firstLine="640"/>
        <w:rPr>
          <w:rStyle w:val="C3"/>
          <w:rFonts w:ascii="仿宋" w:hAnsi="仿宋"/>
          <w:sz w:val="32"/>
        </w:rPr>
      </w:pPr>
      <w:r>
        <w:rPr>
          <w:rStyle w:val="C3"/>
          <w:rFonts w:ascii="仿宋" w:hAnsi="仿宋"/>
          <w:sz w:val="32"/>
        </w:rPr>
        <w:t>（一）职工培训计划和职工教育经费的提取、支出情况，用人单位单方解除劳动关系、奖励处分职工的情况；</w:t>
      </w:r>
    </w:p>
    <w:p>
      <w:pPr>
        <w:pStyle w:val="P1"/>
        <w:widowControl w:val="0"/>
        <w:spacing w:lineRule="exact" w:line="590"/>
        <w:ind w:firstLine="640"/>
        <w:rPr>
          <w:rStyle w:val="C3"/>
          <w:rFonts w:ascii="仿宋" w:hAnsi="仿宋"/>
          <w:sz w:val="32"/>
        </w:rPr>
      </w:pPr>
      <w:r>
        <w:rPr>
          <w:rStyle w:val="C3"/>
          <w:rFonts w:ascii="仿宋" w:hAnsi="仿宋"/>
          <w:sz w:val="32"/>
        </w:rPr>
        <w:t>（二）工作作息时间、劳动纪律、奖惩制度和工资支付等规章制度；</w:t>
      </w:r>
    </w:p>
    <w:p>
      <w:pPr>
        <w:pStyle w:val="P1"/>
        <w:widowControl w:val="0"/>
        <w:spacing w:lineRule="exact" w:line="590"/>
        <w:ind w:firstLine="640"/>
        <w:rPr>
          <w:rStyle w:val="C3"/>
          <w:rFonts w:ascii="仿宋" w:hAnsi="仿宋"/>
          <w:sz w:val="32"/>
        </w:rPr>
      </w:pPr>
      <w:r>
        <w:rPr>
          <w:rStyle w:val="C3"/>
          <w:rFonts w:ascii="仿宋" w:hAnsi="仿宋"/>
          <w:sz w:val="32"/>
        </w:rPr>
        <w:t>（三）集体协商情况和集体合同文本；</w:t>
      </w:r>
    </w:p>
    <w:p>
      <w:pPr>
        <w:pStyle w:val="P1"/>
        <w:widowControl w:val="0"/>
        <w:spacing w:lineRule="exact" w:line="590"/>
        <w:ind w:firstLine="640"/>
        <w:rPr>
          <w:rStyle w:val="C3"/>
          <w:rFonts w:ascii="仿宋" w:hAnsi="仿宋"/>
          <w:sz w:val="32"/>
        </w:rPr>
      </w:pPr>
      <w:r>
        <w:rPr>
          <w:rStyle w:val="C3"/>
          <w:rFonts w:ascii="仿宋" w:hAnsi="仿宋"/>
          <w:sz w:val="32"/>
        </w:rPr>
        <w:t>（四）集体合同履行情况，养老、医疗、失业、工伤、生育等社会保险费的缴纳情况，职工福利基金的使用情况等直接涉及职工切身利益的重大事项；</w:t>
      </w:r>
    </w:p>
    <w:p>
      <w:pPr>
        <w:pStyle w:val="P1"/>
        <w:widowControl w:val="0"/>
        <w:spacing w:lineRule="exact" w:line="590"/>
        <w:ind w:firstLine="640"/>
        <w:rPr>
          <w:rStyle w:val="C3"/>
          <w:rFonts w:ascii="仿宋" w:hAnsi="仿宋"/>
          <w:sz w:val="32"/>
        </w:rPr>
      </w:pPr>
      <w:r>
        <w:rPr>
          <w:rStyle w:val="C3"/>
          <w:rFonts w:ascii="仿宋" w:hAnsi="仿宋"/>
          <w:sz w:val="32"/>
        </w:rPr>
        <w:t>（五）法律、法规规定应当向职工通报的其他情况。</w:t>
      </w:r>
    </w:p>
    <w:p>
      <w:pPr>
        <w:pStyle w:val="P1"/>
        <w:widowControl w:val="0"/>
        <w:spacing w:lineRule="exact" w:line="59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用人单位录用女职工的劳动合同不得规定限制女职工结婚、生育等内容。实行男女同工同酬，在晋职、晋级、评定专业技术职务等方面坚持男女平等。女职工在经期、孕期、产期、哺乳期依法享受特殊保护。</w:t>
      </w:r>
    </w:p>
    <w:p>
      <w:pPr>
        <w:pStyle w:val="P1"/>
        <w:widowControl w:val="0"/>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职工一方依法提出集体协商要求的，用人单位应当与职工一方进行集体协商。集体协商所形成的集体合同草案应当提交职工大会或者职工代表大会讨论通过。集体合同应当自双方首席代表签字之日起十日内，由用人单位报人力资源社会保障行政部门进行审查。</w:t>
      </w:r>
    </w:p>
    <w:p>
      <w:pPr>
        <w:pStyle w:val="P1"/>
        <w:widowControl w:val="0"/>
        <w:spacing w:lineRule="exact" w:line="590"/>
        <w:ind w:firstLine="640"/>
        <w:rPr>
          <w:rStyle w:val="C3"/>
          <w:rFonts w:ascii="仿宋" w:hAnsi="仿宋"/>
          <w:sz w:val="32"/>
        </w:rPr>
      </w:pPr>
      <w:r>
        <w:rPr>
          <w:rStyle w:val="C3"/>
          <w:rFonts w:ascii="黑体" w:hAnsi="黑体"/>
          <w:sz w:val="32"/>
        </w:rPr>
        <w:t xml:space="preserve">第二十四条 </w:t>
      </w:r>
      <w:r>
        <w:rPr>
          <w:rStyle w:val="C3"/>
          <w:rFonts w:ascii="仿宋" w:hAnsi="仿宋"/>
          <w:sz w:val="32"/>
        </w:rPr>
        <w:t xml:space="preserve"> 集体协商确定的劳动定额标准，应当是百分之九十以上的职工在法定工作时间或者劳动合同约定时间内能够完成的工作量。</w:t>
      </w:r>
    </w:p>
    <w:p>
      <w:pPr>
        <w:pStyle w:val="P1"/>
        <w:widowControl w:val="0"/>
        <w:spacing w:lineRule="exact" w:line="59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用人单位解除参加集体协商的职工代表的劳动关系或者变更其工作岗位、降低其工资待遇，应当向工会说明原因并征得同意；职工代表是工会主席或者副主席的，应当向上一级工会说明原因并征得同意。</w:t>
      </w:r>
    </w:p>
    <w:p>
      <w:pPr>
        <w:pStyle w:val="P1"/>
        <w:widowControl w:val="0"/>
        <w:spacing w:lineRule="exact" w:line="59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因用人单位作出的解除和终止劳动合同、减少劳动报酬、计算职工工作年限等决定而发生的劳动争议，用人单位负举证责任。</w:t>
      </w:r>
    </w:p>
    <w:p>
      <w:pPr>
        <w:pStyle w:val="P1"/>
        <w:widowControl w:val="0"/>
        <w:spacing w:lineRule="exact" w:line="590"/>
        <w:ind w:firstLine="640"/>
        <w:rPr>
          <w:rStyle w:val="C3"/>
          <w:rFonts w:ascii="仿宋" w:hAnsi="仿宋"/>
          <w:sz w:val="32"/>
        </w:rPr>
      </w:pPr>
      <w:r>
        <w:rPr>
          <w:rStyle w:val="C3"/>
          <w:rFonts w:ascii="仿宋" w:hAnsi="仿宋"/>
          <w:sz w:val="32"/>
        </w:rPr>
        <w:t>用人单位应当从知道或者应当知道职工违反规章制度行为之日起一年内作出处理决定。逾期未处理的，不得再追究其责任。</w:t>
      </w:r>
    </w:p>
    <w:p>
      <w:pPr>
        <w:pStyle w:val="P1"/>
        <w:widowControl w:val="0"/>
        <w:spacing w:lineRule="exact" w:line="59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被派遣职工享有与用工单位的职工同工同酬的权利。用工单位应当按照同工同酬原则，对被派遣职工与本单位同类岗位的职工实行相同的劳动报酬分配办法。用工单位无同类岗位职工的，参照用工单位所在地或者所在行业相同或者相近岗位职工的劳动报酬确定。</w:t>
      </w:r>
    </w:p>
    <w:p>
      <w:pPr>
        <w:pStyle w:val="P1"/>
        <w:widowControl w:val="0"/>
        <w:spacing w:lineRule="exact" w:line="59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劳务派遣单位应当与用工单位建立经常性联系，监督劳务派遣合同履行情况，维护被派遣职工的合法权益。</w:t>
      </w:r>
    </w:p>
    <w:p>
      <w:pPr>
        <w:pStyle w:val="P1"/>
        <w:widowControl w:val="0"/>
        <w:spacing w:lineRule="exact" w:line="59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劳务派遣单位跨地区派遣职工的，被派遣职工享有的劳动报酬和劳动条件，应当按照用工单位所在地的标准执行。</w:t>
      </w:r>
    </w:p>
    <w:p>
      <w:pPr>
        <w:pStyle w:val="P1"/>
        <w:widowControl w:val="0"/>
        <w:spacing w:lineRule="exact" w:line="59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有下列情形之一的，视为用工单位已与被派遣职工建立劳动关系，用工单位应当与其订立劳动合同：</w:t>
      </w:r>
    </w:p>
    <w:p>
      <w:pPr>
        <w:pStyle w:val="P1"/>
        <w:widowControl w:val="0"/>
        <w:spacing w:lineRule="exact" w:line="590"/>
        <w:ind w:firstLine="640"/>
        <w:rPr>
          <w:rStyle w:val="C3"/>
          <w:rFonts w:ascii="仿宋" w:hAnsi="仿宋"/>
          <w:sz w:val="32"/>
        </w:rPr>
      </w:pPr>
      <w:r>
        <w:rPr>
          <w:rStyle w:val="C3"/>
          <w:rFonts w:ascii="仿宋" w:hAnsi="仿宋"/>
          <w:sz w:val="32"/>
        </w:rPr>
        <w:t>（一）劳务派遣单位未与用工单位续订劳务派遣协议，劳动合同到期一个月后，用工单位继续使用该劳务派遣职工的；</w:t>
      </w:r>
    </w:p>
    <w:p>
      <w:pPr>
        <w:pStyle w:val="P1"/>
        <w:widowControl w:val="0"/>
        <w:spacing w:lineRule="exact" w:line="590"/>
        <w:ind w:firstLine="640"/>
        <w:rPr>
          <w:rStyle w:val="C3"/>
          <w:rFonts w:ascii="仿宋" w:hAnsi="仿宋"/>
          <w:sz w:val="32"/>
        </w:rPr>
      </w:pPr>
      <w:r>
        <w:rPr>
          <w:rStyle w:val="C3"/>
          <w:rFonts w:ascii="仿宋" w:hAnsi="仿宋"/>
          <w:sz w:val="32"/>
        </w:rPr>
        <w:t>（二）在非临时性、辅助性、替代性岗位使用被派遣职工的；</w:t>
      </w:r>
    </w:p>
    <w:p>
      <w:pPr>
        <w:pStyle w:val="P1"/>
        <w:widowControl w:val="0"/>
        <w:spacing w:lineRule="exact" w:line="590"/>
        <w:ind w:firstLine="640"/>
        <w:rPr>
          <w:rStyle w:val="C3"/>
          <w:rFonts w:ascii="仿宋" w:hAnsi="仿宋"/>
          <w:sz w:val="32"/>
        </w:rPr>
      </w:pPr>
      <w:r>
        <w:rPr>
          <w:rStyle w:val="C3"/>
          <w:rFonts w:ascii="仿宋" w:hAnsi="仿宋"/>
          <w:sz w:val="32"/>
        </w:rPr>
        <w:t>（三）临时性岗位使用被派遣职工超过六个月期限的；</w:t>
      </w:r>
    </w:p>
    <w:p>
      <w:pPr>
        <w:pStyle w:val="P1"/>
        <w:widowControl w:val="0"/>
        <w:spacing w:lineRule="exact" w:line="590"/>
        <w:ind w:firstLine="640"/>
        <w:rPr>
          <w:rStyle w:val="C3"/>
          <w:rFonts w:ascii="仿宋" w:hAnsi="仿宋"/>
          <w:sz w:val="32"/>
        </w:rPr>
      </w:pPr>
      <w:r>
        <w:rPr>
          <w:rStyle w:val="C3"/>
          <w:rFonts w:ascii="仿宋" w:hAnsi="仿宋"/>
          <w:sz w:val="32"/>
        </w:rPr>
        <w:t>（四）用工单位或者其所属单位出资或者合伙设立的劳务派遣单位，向本单位或者所属单位派遣职工的；</w:t>
      </w:r>
    </w:p>
    <w:p>
      <w:pPr>
        <w:pStyle w:val="P1"/>
        <w:widowControl w:val="0"/>
        <w:spacing w:lineRule="exact" w:line="590"/>
        <w:ind w:firstLine="640"/>
        <w:rPr>
          <w:rStyle w:val="C3"/>
          <w:rFonts w:ascii="仿宋" w:hAnsi="仿宋"/>
          <w:sz w:val="32"/>
        </w:rPr>
      </w:pPr>
      <w:r>
        <w:rPr>
          <w:rStyle w:val="C3"/>
          <w:rFonts w:ascii="仿宋" w:hAnsi="仿宋"/>
          <w:sz w:val="32"/>
        </w:rPr>
        <w:t>（五）其他违反法律、法规有关劳务派遣的禁止性规定行为的。</w:t>
      </w:r>
    </w:p>
    <w:p>
      <w:pPr>
        <w:pStyle w:val="P1"/>
        <w:widowControl w:val="0"/>
        <w:spacing w:lineRule="exact" w:line="590"/>
        <w:ind w:firstLine="640"/>
        <w:rPr>
          <w:rStyle w:val="C3"/>
          <w:rFonts w:ascii="仿宋" w:hAnsi="仿宋"/>
          <w:sz w:val="32"/>
        </w:rPr>
      </w:pPr>
      <w:r>
        <w:rPr>
          <w:rStyle w:val="C3"/>
          <w:rFonts w:ascii="仿宋" w:hAnsi="仿宋"/>
          <w:sz w:val="32"/>
        </w:rPr>
        <w:t>前款第（二）项所称临时性岗位是指存续时间不超过六个月的工作岗位；辅助性岗位是指为主营业务岗位提供服务的非主营业务岗位；替代性岗位是指用工单位的直接用工因休假、培训、服役、工伤等情况不能提供劳动而暂时由被派遣职工代替的工作岗位。</w:t>
      </w:r>
    </w:p>
    <w:p>
      <w:pPr>
        <w:pStyle w:val="P1"/>
        <w:widowControl w:val="0"/>
        <w:spacing w:lineRule="exact" w:line="590"/>
        <w:ind w:firstLine="640"/>
        <w:rPr>
          <w:rStyle w:val="C3"/>
          <w:rFonts w:ascii="仿宋" w:hAnsi="仿宋"/>
          <w:sz w:val="32"/>
        </w:rPr>
      </w:pPr>
      <w:r>
        <w:rPr>
          <w:rStyle w:val="C3"/>
          <w:rFonts w:ascii="黑体" w:hAnsi="黑体"/>
          <w:sz w:val="32"/>
        </w:rPr>
        <w:t xml:space="preserve">第三十一条 </w:t>
      </w:r>
      <w:r>
        <w:rPr>
          <w:rStyle w:val="C3"/>
          <w:rFonts w:ascii="仿宋" w:hAnsi="仿宋"/>
          <w:sz w:val="32"/>
        </w:rPr>
        <w:t xml:space="preserve"> 被派遣职工在派遣期间发生工伤事故的，用工单位应当协助劳务派遣单位做好工伤认定申报工作。</w:t>
      </w:r>
    </w:p>
    <w:p>
      <w:pPr>
        <w:pStyle w:val="P1"/>
        <w:widowControl w:val="0"/>
        <w:spacing w:lineRule="exact" w:line="59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城市公共交通等享受政府财政补贴的行业的行业工会或者产业工会，可以代表职工与该行业组织就职工工资进行集体协商。市人民政府应当对财政补贴给予必要的保障。</w:t>
      </w:r>
    </w:p>
    <w:p>
      <w:pPr>
        <w:pStyle w:val="P1"/>
        <w:widowControl w:val="0"/>
        <w:spacing w:lineRule="exact" w:line="59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实行建筑领域职工工资支付保证金制度，工资保证金管理、使用的具体办法由省人民政府规定。</w:t>
      </w:r>
    </w:p>
    <w:p>
      <w:pPr>
        <w:pStyle w:val="P11"/>
        <w:widowControl w:val="0"/>
        <w:spacing w:lineRule="exact" w:line="590"/>
        <w:rPr>
          <w:rStyle w:val="C3"/>
        </w:rPr>
      </w:pPr>
      <w:bookmarkStart w:id="2" w:name="_Toc246"/>
    </w:p>
    <w:p>
      <w:pPr>
        <w:pStyle w:val="P11"/>
        <w:widowControl w:val="0"/>
        <w:spacing w:lineRule="exact" w:line="590"/>
      </w:pPr>
      <w:r>
        <w:rPr>
          <w:rFonts w:ascii="方正姚体" w:hAnsi="方正姚体"/>
        </w:rPr>
        <w:t>第三章</w:t>
      </w:r>
      <w:r>
        <w:t xml:space="preserve">  </w:t>
      </w:r>
      <w:r>
        <w:rPr>
          <w:rFonts w:ascii="方正姚体" w:hAnsi="方正姚体"/>
        </w:rPr>
        <w:t>监督与救济</w:t>
      </w:r>
      <w:bookmarkEnd w:id="2"/>
    </w:p>
    <w:p>
      <w:pPr>
        <w:pStyle w:val="P1"/>
        <w:widowControl w:val="0"/>
        <w:spacing w:lineRule="exact" w:line="590"/>
        <w:ind w:firstLine="640"/>
        <w:rPr>
          <w:rStyle w:val="C3"/>
          <w:rFonts w:ascii="黑体" w:hAnsi="黑体"/>
          <w:sz w:val="32"/>
        </w:rPr>
      </w:pPr>
    </w:p>
    <w:p>
      <w:pPr>
        <w:pStyle w:val="P1"/>
        <w:widowControl w:val="0"/>
        <w:spacing w:lineRule="exact" w:line="590"/>
        <w:ind w:firstLine="640"/>
        <w:rPr>
          <w:rStyle w:val="C3"/>
          <w:rFonts w:ascii="仿宋" w:hAnsi="仿宋"/>
          <w:sz w:val="32"/>
        </w:rPr>
      </w:pPr>
      <w:r>
        <w:rPr>
          <w:rStyle w:val="C3"/>
          <w:rFonts w:ascii="黑体" w:hAnsi="黑体"/>
          <w:sz w:val="32"/>
        </w:rPr>
        <w:t xml:space="preserve">第三十四条 </w:t>
      </w:r>
      <w:r>
        <w:rPr>
          <w:rStyle w:val="C3"/>
          <w:rFonts w:ascii="仿宋" w:hAnsi="仿宋"/>
          <w:sz w:val="32"/>
        </w:rPr>
        <w:t xml:space="preserve"> 市人力资源社会保障行政部门应当建立劳动合同、集体合同信息查询系统，供职工查询，监督劳动合同、集体合同的订立和履行。</w:t>
      </w:r>
    </w:p>
    <w:p>
      <w:pPr>
        <w:pStyle w:val="P1"/>
        <w:widowControl w:val="0"/>
        <w:spacing w:lineRule="exact" w:line="590"/>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基层工会对所在用人单位侵犯职工合法权益的行为提出纠正意见，用人单位拒不接受的，基层工会应当及时向上一级工会报告，由上一级工会向用人单位发出《劳动法律监督意见书》；用人单位不予改正的，工会可以向政府有关主管部门提出《劳动法律监督建议书》，政府有关主管部门应当按照国家相关规定和程序进行处理。</w:t>
      </w:r>
    </w:p>
    <w:p>
      <w:pPr>
        <w:pStyle w:val="P1"/>
        <w:widowControl w:val="0"/>
        <w:spacing w:lineRule="exact" w:line="590"/>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发生劳动争议，职工可以与用人单位协商，也可以请工会或者第三方共同与用人单位协商，达成和解协议。</w:t>
      </w:r>
    </w:p>
    <w:p>
      <w:pPr>
        <w:pStyle w:val="P1"/>
        <w:widowControl w:val="0"/>
        <w:spacing w:lineRule="exact" w:line="590"/>
        <w:ind w:firstLine="640"/>
        <w:rPr>
          <w:rStyle w:val="C3"/>
          <w:rFonts w:ascii="仿宋" w:hAnsi="仿宋"/>
          <w:sz w:val="32"/>
        </w:rPr>
      </w:pPr>
      <w:r>
        <w:rPr>
          <w:rStyle w:val="C3"/>
          <w:rFonts w:ascii="仿宋" w:hAnsi="仿宋"/>
          <w:sz w:val="32"/>
        </w:rPr>
        <w:t>当事人不愿协商、协商不成或者达成和解协议后不履行的，可以向调解组织申请调解；不愿调解、调解不成或者达成调解协议后不履行的，可以向劳动争议仲裁委员会申请仲裁；对仲裁裁决不服的，除法律另有规定的外，可以向人民法院提起诉讼；一方当事人在法定期限内不起诉又不履行仲裁裁决的，另一方当事人可以申请人民法院强制执行。</w:t>
      </w:r>
    </w:p>
    <w:p>
      <w:pPr>
        <w:pStyle w:val="P1"/>
        <w:widowControl w:val="0"/>
        <w:spacing w:lineRule="exact" w:line="590"/>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经调解达成协议的，应当制作调解协议书。</w:t>
      </w:r>
    </w:p>
    <w:p>
      <w:pPr>
        <w:pStyle w:val="P1"/>
        <w:widowControl w:val="0"/>
        <w:spacing w:lineRule="exact" w:line="590"/>
        <w:ind w:firstLine="640"/>
        <w:rPr>
          <w:rStyle w:val="C3"/>
          <w:rFonts w:ascii="仿宋" w:hAnsi="仿宋"/>
          <w:sz w:val="32"/>
        </w:rPr>
      </w:pPr>
      <w:r>
        <w:rPr>
          <w:rStyle w:val="C3"/>
          <w:rFonts w:ascii="仿宋" w:hAnsi="仿宋"/>
          <w:sz w:val="32"/>
        </w:rPr>
        <w:t>调解协议书由双方当事人签名或者盖章，经调解员签名并加盖调解组织印章后生效，对双方当事人具有约束力，当事人应当履行。</w:t>
      </w:r>
    </w:p>
    <w:p>
      <w:pPr>
        <w:pStyle w:val="P1"/>
        <w:widowControl w:val="0"/>
        <w:spacing w:lineRule="exact" w:line="590"/>
        <w:ind w:firstLine="640"/>
        <w:rPr>
          <w:rStyle w:val="C3"/>
          <w:rFonts w:ascii="仿宋" w:hAnsi="仿宋"/>
          <w:sz w:val="32"/>
        </w:rPr>
      </w:pPr>
      <w:r>
        <w:rPr>
          <w:rStyle w:val="C3"/>
          <w:rFonts w:ascii="仿宋" w:hAnsi="仿宋"/>
          <w:sz w:val="32"/>
        </w:rPr>
        <w:t>自劳动争议调解组织收到调解申请之日起十五日内未达成调解协议的，当事人可以依法申请仲裁。</w:t>
      </w:r>
    </w:p>
    <w:p>
      <w:pPr>
        <w:pStyle w:val="P1"/>
        <w:widowControl w:val="0"/>
        <w:spacing w:lineRule="exact" w:line="590"/>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因支付拖欠劳动报酬、工伤医疗费、经济补偿或者赔偿金事项达成调解协议，用人单位在协议约定期限内不履行的，职工可以持调解协议书依法向人民法院申请支付令。</w:t>
      </w:r>
    </w:p>
    <w:p>
      <w:pPr>
        <w:pStyle w:val="P1"/>
        <w:widowControl w:val="0"/>
        <w:spacing w:lineRule="exact" w:line="590"/>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提出仲裁要求的当事人应当自其知道或者应当知道其权利被侵犯之日起一年内向劳动争议仲裁委员会提出书面申请。仲裁裁决应当自受理仲裁申请之日起四十五日内作出。对仲裁裁决无异议的，当事人应当履行。</w:t>
      </w:r>
    </w:p>
    <w:p>
      <w:pPr>
        <w:pStyle w:val="P1"/>
        <w:widowControl w:val="0"/>
        <w:spacing w:lineRule="exact" w:line="590"/>
        <w:ind w:firstLine="640"/>
        <w:rPr>
          <w:rStyle w:val="C3"/>
          <w:rFonts w:ascii="仿宋" w:hAnsi="仿宋"/>
          <w:sz w:val="32"/>
        </w:rPr>
      </w:pPr>
      <w:r>
        <w:rPr>
          <w:rStyle w:val="C3"/>
          <w:rFonts w:ascii="黑体" w:hAnsi="黑体"/>
          <w:sz w:val="32"/>
        </w:rPr>
        <w:t>第四十条</w:t>
      </w:r>
      <w:r>
        <w:rPr>
          <w:rStyle w:val="C3"/>
          <w:rFonts w:ascii="仿宋" w:hAnsi="仿宋"/>
          <w:sz w:val="32"/>
        </w:rPr>
        <w:t xml:space="preserve">  因订立集体合同发生争议，当事人协商解决不成的，当地人民政府人力资源社会保障行政部门可以组织有关各方协调处理。</w:t>
      </w:r>
    </w:p>
    <w:p>
      <w:pPr>
        <w:pStyle w:val="P1"/>
        <w:widowControl w:val="0"/>
        <w:spacing w:lineRule="exact" w:line="590"/>
        <w:ind w:firstLine="640"/>
        <w:rPr>
          <w:rStyle w:val="C3"/>
          <w:rFonts w:ascii="仿宋" w:hAnsi="仿宋"/>
          <w:sz w:val="32"/>
        </w:rPr>
      </w:pPr>
      <w:r>
        <w:rPr>
          <w:rStyle w:val="C3"/>
          <w:rFonts w:ascii="仿宋" w:hAnsi="仿宋"/>
          <w:sz w:val="32"/>
        </w:rPr>
        <w:t>企业违反集体合同，侵犯职工劳动权益的，工会可以依法要求企业承担责任；因履行集体合同发生争议，经协商解决不成的，工会可以向劳动争议仲裁机构提请仲裁，仲裁机构不予受理或者对仲裁裁决不服的，可以向人民法院提起诉讼。</w:t>
      </w:r>
    </w:p>
    <w:p>
      <w:pPr>
        <w:pStyle w:val="P1"/>
        <w:widowControl w:val="0"/>
        <w:spacing w:lineRule="exact" w:line="590"/>
        <w:ind w:firstLine="640"/>
        <w:rPr>
          <w:rStyle w:val="C3"/>
          <w:rFonts w:ascii="仿宋" w:hAnsi="仿宋"/>
          <w:sz w:val="32"/>
        </w:rPr>
      </w:pPr>
      <w:r>
        <w:rPr>
          <w:rStyle w:val="C3"/>
          <w:rFonts w:ascii="黑体" w:hAnsi="黑体"/>
          <w:sz w:val="32"/>
        </w:rPr>
        <w:t xml:space="preserve">第四十一条 </w:t>
      </w:r>
      <w:r>
        <w:rPr>
          <w:rStyle w:val="C3"/>
          <w:rFonts w:ascii="仿宋" w:hAnsi="仿宋"/>
          <w:sz w:val="32"/>
        </w:rPr>
        <w:t xml:space="preserve"> 职工认为人民政府及其所属部门的具体行政行为侵犯其劳动权益的，可以依法申请行政复议或者向人民法院提起行政诉讼。</w:t>
      </w:r>
    </w:p>
    <w:p>
      <w:pPr>
        <w:pStyle w:val="P1"/>
        <w:widowControl w:val="0"/>
        <w:spacing w:lineRule="exact" w:line="590"/>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县级以上各级总工会可以成立职工法律援助组织，接受法律援助机构的指导，为职工提供劳动争议仲裁和诉讼法律援助。</w:t>
      </w:r>
    </w:p>
    <w:p>
      <w:pPr>
        <w:pStyle w:val="P1"/>
        <w:widowControl w:val="0"/>
        <w:spacing w:lineRule="exact" w:line="590"/>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人力资源社会保障行政部门应当对拖欠职工工资和社会保险费的用人单位及其法定代表人、主要负责人、投资人按不良信用行为记录在案，并通报行业主管部门和社会征信管理机构、</w:t>
      </w:r>
      <w:r>
        <w:rPr>
          <w:rStyle w:val="C3"/>
          <w:rFonts w:ascii="仿宋" w:hAnsi="仿宋"/>
          <w:color w:val="000000"/>
          <w:sz w:val="32"/>
        </w:rPr>
        <w:t>市场监督管理</w:t>
      </w:r>
      <w:r>
        <w:rPr>
          <w:rStyle w:val="C3"/>
          <w:rFonts w:ascii="仿宋" w:hAnsi="仿宋"/>
          <w:sz w:val="32"/>
        </w:rPr>
        <w:t>、银行等相关单位；情节严重的，可以向社会公布，并可以要求用人单位提供工资保证金。</w:t>
      </w:r>
    </w:p>
    <w:p>
      <w:pPr>
        <w:pStyle w:val="P11"/>
        <w:widowControl w:val="0"/>
        <w:spacing w:lineRule="exact" w:line="590"/>
        <w:rPr>
          <w:rStyle w:val="C3"/>
        </w:rPr>
      </w:pPr>
      <w:bookmarkStart w:id="3" w:name="_Toc28102"/>
    </w:p>
    <w:p>
      <w:pPr>
        <w:pStyle w:val="P11"/>
        <w:widowControl w:val="0"/>
        <w:spacing w:lineRule="exact" w:line="590"/>
      </w:pPr>
      <w:r>
        <w:rPr>
          <w:rFonts w:ascii="方正姚体" w:hAnsi="方正姚体"/>
        </w:rPr>
        <w:t>第四章</w:t>
      </w:r>
      <w:r>
        <w:t xml:space="preserve">  </w:t>
      </w:r>
      <w:r>
        <w:rPr>
          <w:rFonts w:ascii="方正姚体" w:hAnsi="方正姚体"/>
        </w:rPr>
        <w:t>法律责任</w:t>
      </w:r>
      <w:bookmarkEnd w:id="3"/>
    </w:p>
    <w:p>
      <w:pPr>
        <w:pStyle w:val="P1"/>
        <w:widowControl w:val="0"/>
        <w:spacing w:lineRule="exact" w:line="590"/>
        <w:ind w:firstLine="640"/>
        <w:rPr>
          <w:rStyle w:val="C3"/>
          <w:rFonts w:ascii="黑体" w:hAnsi="黑体"/>
          <w:sz w:val="32"/>
        </w:rPr>
      </w:pPr>
    </w:p>
    <w:p>
      <w:pPr>
        <w:pStyle w:val="P1"/>
        <w:widowControl w:val="0"/>
        <w:spacing w:lineRule="exact" w:line="590"/>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用人单位制定的直接涉及职工切身利益的规章制度违反法律、法规规定的，由人力资源社会保障行政部门责令改正，给予警告；给职工造成损害的，应当承担赔偿责任。</w:t>
      </w:r>
    </w:p>
    <w:p>
      <w:pPr>
        <w:pStyle w:val="P1"/>
        <w:widowControl w:val="0"/>
        <w:spacing w:lineRule="exact" w:line="590"/>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用人单位单方变更参加集体协商的职工代表的工作岗位或者降低其工资待遇的，由人力资源社会保障行政部门责令改正，用人单位应当补发所减少的劳动报酬；拒不改正的，该职工可以随时提出解除劳动关系，用人单位应当支付相当于本人依法应得的经济补偿金二倍的赔偿金。</w:t>
      </w:r>
    </w:p>
    <w:p>
      <w:pPr>
        <w:pStyle w:val="P1"/>
        <w:widowControl w:val="0"/>
        <w:spacing w:lineRule="exact" w:line="590"/>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用人单位违反本条例规定的其他行为，法律、法规有规定的，按照有关规定处理。</w:t>
      </w:r>
    </w:p>
    <w:p>
      <w:pPr>
        <w:pStyle w:val="P1"/>
        <w:widowControl w:val="0"/>
        <w:spacing w:lineRule="exact" w:line="590"/>
        <w:ind w:firstLine="640"/>
        <w:rPr>
          <w:rStyle w:val="C3"/>
          <w:rFonts w:ascii="仿宋" w:hAnsi="仿宋"/>
          <w:sz w:val="32"/>
        </w:rPr>
      </w:pPr>
      <w:r>
        <w:rPr>
          <w:rStyle w:val="C3"/>
          <w:rFonts w:ascii="黑体" w:hAnsi="黑体"/>
          <w:sz w:val="32"/>
        </w:rPr>
        <w:t xml:space="preserve">第四十七条 </w:t>
      </w:r>
      <w:r>
        <w:rPr>
          <w:rStyle w:val="C3"/>
          <w:rFonts w:ascii="仿宋" w:hAnsi="仿宋"/>
          <w:sz w:val="32"/>
        </w:rPr>
        <w:t xml:space="preserve"> 人力资源社会保障行政部门和其他有关主管部门及其工作人员玩忽职守、不履行法定职责，或者违法行使职权，给职工或者用人单位造成损害的，应当承担赔偿责任；对直接负责的主管人员和其他直接责任人员，依法给予行政处分；构成犯罪的，依法追究刑事责任。</w:t>
      </w:r>
    </w:p>
    <w:p>
      <w:pPr>
        <w:pStyle w:val="P1"/>
        <w:widowControl w:val="0"/>
        <w:spacing w:lineRule="exact" w:line="590"/>
        <w:ind w:firstLine="640"/>
        <w:rPr>
          <w:rStyle w:val="C3"/>
          <w:rFonts w:ascii="仿宋" w:hAnsi="仿宋"/>
          <w:sz w:val="32"/>
        </w:rPr>
      </w:pPr>
      <w:r>
        <w:rPr>
          <w:rStyle w:val="C3"/>
          <w:rFonts w:ascii="黑体" w:hAnsi="黑体"/>
          <w:sz w:val="32"/>
        </w:rPr>
        <w:t xml:space="preserve">第四十八条 </w:t>
      </w:r>
      <w:r>
        <w:rPr>
          <w:rStyle w:val="C3"/>
          <w:rFonts w:ascii="仿宋" w:hAnsi="仿宋"/>
          <w:sz w:val="32"/>
        </w:rPr>
        <w:t xml:space="preserve"> 工会工作人员不履行维护职工合法权益职责的，职工有权向上级工会提出申诉，上级工会应当及时处理。</w:t>
      </w:r>
    </w:p>
    <w:p>
      <w:pPr>
        <w:pStyle w:val="P11"/>
        <w:widowControl w:val="0"/>
        <w:spacing w:lineRule="exact" w:line="590"/>
        <w:rPr>
          <w:rStyle w:val="C3"/>
        </w:rPr>
      </w:pPr>
      <w:bookmarkStart w:id="4" w:name="_Toc7710"/>
    </w:p>
    <w:p>
      <w:pPr>
        <w:pStyle w:val="P11"/>
        <w:widowControl w:val="0"/>
        <w:spacing w:lineRule="exact" w:line="590"/>
      </w:pPr>
      <w:r>
        <w:rPr>
          <w:rFonts w:ascii="方正姚体" w:hAnsi="方正姚体"/>
        </w:rPr>
        <w:t>第五章</w:t>
      </w:r>
      <w:r>
        <w:t xml:space="preserve">  </w:t>
      </w:r>
      <w:r>
        <w:rPr>
          <w:rFonts w:ascii="方正姚体" w:hAnsi="方正姚体"/>
        </w:rPr>
        <w:t>附则</w:t>
      </w:r>
      <w:bookmarkEnd w:id="4"/>
    </w:p>
    <w:p>
      <w:pPr>
        <w:pStyle w:val="P1"/>
        <w:widowControl w:val="0"/>
        <w:spacing w:lineRule="exact" w:line="590"/>
        <w:ind w:firstLine="640"/>
        <w:rPr>
          <w:rStyle w:val="C3"/>
          <w:rFonts w:ascii="黑体" w:hAnsi="黑体"/>
          <w:sz w:val="32"/>
        </w:rPr>
      </w:pPr>
    </w:p>
    <w:p>
      <w:pPr>
        <w:pStyle w:val="P1"/>
        <w:widowControl w:val="0"/>
        <w:spacing w:lineRule="exact" w:line="590"/>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本条例自2013年8月1日起施行。</w:t>
      </w:r>
    </w:p>
    <w:p>
      <w:pPr>
        <w:pStyle w:val="P1"/>
        <w:widowControl w:val="0"/>
        <w:spacing w:lineRule="exact" w:line="590"/>
        <w:ind w:firstLine="640"/>
        <w:rPr>
          <w:rStyle w:val="C3"/>
          <w:rFonts w:ascii="仿宋" w:hAnsi="仿宋"/>
          <w:sz w:val="32"/>
        </w:rPr>
      </w:pPr>
    </w:p>
    <w:p>
      <w:pPr>
        <w:pStyle w:val="P1"/>
        <w:spacing w:lineRule="exact" w:line="590"/>
        <w:ind w:firstLine="640"/>
        <w:rPr>
          <w:rStyle w:val="C3"/>
          <w:rFonts w:ascii="仿宋" w:hAnsi="仿宋"/>
          <w:sz w:val="32"/>
        </w:rPr>
      </w:pPr>
    </w:p>
    <w:p>
      <w:pPr>
        <w:pStyle w:val="P1"/>
        <w:keepNext w:val="0"/>
        <w:keepLines w:val="0"/>
        <w:widowControl w:val="0"/>
        <w:spacing w:lineRule="exact" w:line="590" w:before="0" w:after="0"/>
        <w:ind w:left="0" w:right="0"/>
        <w:rPr>
          <w:rStyle w:val="C3"/>
          <w:rFonts w:ascii="仿宋" w:hAnsi="仿宋"/>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jc w:val="center"/>
      <w:rPr>
        <w:rStyle w:val="C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4"/>
      <w:tabs>
        <w:tab w:val="center" w:pos="4153" w:leader="none"/>
        <w:tab w:val="right" w:pos="8306" w:leader="none"/>
      </w:tabs>
      <w:jc w:val="center"/>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h="0"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14"/>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正文 New New New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w:next w:val="P8"/>
    <w:pPr>
      <w:widowControl w:val="0"/>
      <w:jc w:val="both"/>
    </w:pPr>
    <w:rPr>
      <w:sz w:val="21"/>
    </w:rPr>
  </w:style>
  <w:style w:type="paragraph" w:styleId="P9">
    <w:name w:val="正文 New New New New"/>
    <w:next w:val="P9"/>
    <w:pPr>
      <w:widowControl w:val="0"/>
      <w:jc w:val="both"/>
    </w:pPr>
    <w:rPr>
      <w:rFonts w:ascii="Calibri" w:hAnsi="Calibri"/>
      <w:sz w:val="21"/>
    </w:rPr>
  </w:style>
  <w:style w:type="paragraph" w:styleId="P10">
    <w:name w:val="正文 + 仿宋"/>
    <w:next w:val="P10"/>
    <w:pPr>
      <w:widowControl w:val="0"/>
      <w:jc w:val="both"/>
    </w:pPr>
    <w:rPr>
      <w:rFonts w:ascii="宋体" w:hAnsi="宋体"/>
      <w:sz w:val="32"/>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4">
    <w:name w:val="页脚"/>
    <w:basedOn w:val="P1"/>
    <w:next w:val="P14"/>
    <w:link w:val="C7"/>
    <w:pPr>
      <w:tabs>
        <w:tab w:val="center" w:pos="4153" w:leader="none"/>
        <w:tab w:val="right" w:pos="8306" w:leader="none"/>
      </w:tabs>
      <w:jc w:val="left"/>
    </w:pPr>
    <w:rPr>
      <w:rFonts w:ascii="Times New Roman" w:hAnsi="Times New Roman"/>
      <w:sz w:val="18"/>
    </w:rPr>
  </w:style>
  <w:style w:type="paragraph" w:styleId="P15">
    <w:name w:val="目录 1"/>
    <w:basedOn w:val="P1"/>
    <w:next w:val="P1"/>
    <w:pPr>
      <w:spacing w:lineRule="exact" w:line="560"/>
      <w:ind w:left="630" w:right="630"/>
    </w:pPr>
    <w:rPr>
      <w:sz w:val="32"/>
    </w:rPr>
  </w:style>
  <w:style w:type="paragraph" w:styleId="P16">
    <w:name w:val="页脚 New"/>
    <w:basedOn w:val="P2"/>
    <w:next w:val="P16"/>
    <w:pPr>
      <w:tabs>
        <w:tab w:val="center" w:pos="4153" w:leader="none"/>
        <w:tab w:val="right" w:pos="8306" w:leader="none"/>
      </w:tabs>
      <w:jc w:val="left"/>
    </w:pPr>
    <w:rPr>
      <w:sz w:val="18"/>
    </w:rPr>
  </w:style>
  <w:style w:type="paragraph" w:styleId="P17">
    <w:name w:val="页眉 New New"/>
    <w:basedOn w:val="P3"/>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New"/>
    <w:basedOn w:val="P3"/>
    <w:next w:val="P18"/>
    <w:pPr>
      <w:tabs>
        <w:tab w:val="center" w:pos="4153" w:leader="none"/>
        <w:tab w:val="right" w:pos="8306" w:leader="none"/>
      </w:tabs>
      <w:jc w:val="left"/>
    </w:pPr>
    <w:rPr>
      <w:rFonts w:ascii="Times New Roman" w:hAnsi="Times New Roman"/>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Char Char Char Char Char Char Char Char Char Char Char Char Char Char Char Char"/>
    <w:basedOn w:val="P8"/>
    <w:next w:val="P20"/>
    <w:link w:val="C3"/>
    <w:pPr>
      <w:tabs>
        <w:tab w:val="left" w:pos="360" w:leader="none"/>
      </w:tabs>
    </w:pPr>
    <w:rPr/>
  </w:style>
  <w:style w:type="paragraph" w:styleId="P21">
    <w:name w:val="页脚 New New"/>
    <w:basedOn w:val="P8"/>
    <w:next w:val="P21"/>
    <w:pPr>
      <w:tabs>
        <w:tab w:val="center" w:pos="4153" w:leader="none"/>
        <w:tab w:val="right" w:pos="8306" w:leader="none"/>
      </w:tabs>
      <w:jc w:val="left"/>
    </w:pPr>
    <w:rPr>
      <w:sz w:val="18"/>
    </w:rPr>
  </w:style>
  <w:style w:type="paragraph" w:styleId="P22">
    <w:name w:val="页脚 New New New New"/>
    <w:basedOn w:val="P9"/>
    <w:next w:val="P22"/>
    <w:pPr>
      <w:tabs>
        <w:tab w:val="center" w:pos="4153" w:leader="none"/>
        <w:tab w:val="right" w:pos="8306" w:leader="none"/>
      </w:tabs>
      <w:jc w:val="left"/>
    </w:pPr>
    <w:rPr>
      <w:rFonts w:ascii="Times New Roman" w:hAnsi="Times New Roman"/>
      <w:sz w:val="18"/>
    </w:rPr>
  </w:style>
  <w:style w:type="paragraph" w:styleId="P23">
    <w:name w:val="页眉 New"/>
    <w:basedOn w:val="P9"/>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页码"/>
    <w:rPr/>
  </w:style>
  <w:style w:type="character" w:styleId="C5">
    <w:name w:val="页码 New New New New"/>
    <w:basedOn w:val="C3"/>
    <w:rPr/>
  </w:style>
  <w:style w:type="character" w:styleId="C6">
    <w:name w:val="页码 New"/>
    <w:basedOn w:val="C3"/>
    <w:rPr/>
  </w:style>
  <w:style w:type="character" w:styleId="C7">
    <w:name w:val="页脚 Char Char"/>
    <w:basedOn w:val="C3"/>
    <w:link w:val="P14"/>
    <w:rPr>
      <w:rFonts w:ascii="Times New Roman" w:hAnsi="Times New Roman"/>
      <w:sz w:val="18"/>
    </w:rPr>
  </w:style>
  <w:style w:type="character" w:styleId="C8">
    <w:name w:val="page number"/>
    <w:basedOn w:val="C3"/>
    <w:rPr/>
  </w:style>
  <w:style w:type="character" w:styleId="C9">
    <w:name w:val="页码 New New New"/>
    <w:basedOn w:val="C3"/>
    <w:rPr/>
  </w:style>
  <w:style w:type="character" w:styleId="C10">
    <w:name w:val="页码 New New"/>
    <w:basedOn w:val="C3"/>
    <w:rPr/>
  </w:style>
  <w:style w:type="character" w:styleId="C11">
    <w:name w:val="页眉 Char Char"/>
    <w:basedOn w:val="C3"/>
    <w:link w:val="P13"/>
    <w:rPr>
      <w:rFonts w:ascii="Times New Roman" w:hAnsi="Times New Roman"/>
      <w:sz w:val="18"/>
    </w:rPr>
  </w:style>
  <w:style w:type="character" w:styleId="C12">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2024-08-28T01:34:22Z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