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1770A2" Type="http://schemas.openxmlformats.org/officeDocument/2006/relationships/officeDocument" Target="/word/document.xml" /><Relationship Id="coreR591770A2" Type="http://schemas.openxmlformats.org/package/2006/relationships/metadata/core-properties" Target="/docProps/core.xml" /><Relationship Id="customR591770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color w:val="000000"/>
        </w:rPr>
      </w:pPr>
    </w:p>
    <w:p>
      <w:pPr>
        <w:pStyle w:val="P8"/>
        <w:tabs>
          <w:tab w:val="left" w:pos="1260" w:leader="none"/>
          <w:tab w:val="left" w:pos="5355" w:leader="none"/>
        </w:tabs>
        <w:spacing w:lineRule="exact" w:line="600"/>
        <w:jc w:val="center"/>
        <w:rPr>
          <w:rStyle w:val="C3"/>
          <w:rFonts w:ascii="仿宋_GB2312" w:hAnsi="仿宋_GB2312"/>
          <w:b w:val="1"/>
          <w:color w:val="000000"/>
          <w:sz w:val="28"/>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包头市供热条例</w:t>
      </w:r>
    </w:p>
    <w:p>
      <w:pPr>
        <w:pStyle w:val="P8"/>
        <w:tabs>
          <w:tab w:val="left" w:pos="1260" w:leader="none"/>
          <w:tab w:val="left" w:pos="5355" w:leader="none"/>
        </w:tabs>
        <w:spacing w:lineRule="exact" w:line="600"/>
        <w:jc w:val="center"/>
        <w:rPr>
          <w:rStyle w:val="C3"/>
          <w:rFonts w:ascii="楷体_GB2312" w:hAnsi="楷体_GB2312"/>
          <w:sz w:val="32"/>
        </w:rPr>
      </w:pPr>
    </w:p>
    <w:p>
      <w:pPr>
        <w:pStyle w:val="P8"/>
        <w:keepNext w:val="0"/>
        <w:keepLines w:val="0"/>
        <w:widowControl w:val="0"/>
        <w:tabs>
          <w:tab w:val="left" w:pos="1260" w:leader="none"/>
          <w:tab w:val="left" w:pos="5355" w:leader="none"/>
        </w:tabs>
        <w:spacing w:lineRule="exact" w:line="600" w:before="313"/>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日包头市第十三届人民代表大会常务委员会第十六次会议通过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日内蒙古自治区第十一届人民代表大会常务委员会第十五次会议批准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日包头市第十五届人民代表大会常务委员会第三十七次会议修订</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日内蒙古自治区第十三届人民代表大会常务委员会第三十三次会议批准）</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为了加强供热管理，规范供热市场秩序，维护供用热双方合法权益，根据《内蒙古自治区城镇供热条例》和国家、自治区有关法律、法规，结合本市实际，制定本条例。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在本市行政区域内从事城镇供热规划、设计、建设、经营、使用及相关管理活动，适用本条例。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上位法已经作出规定的，从其规定。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市人民政府供热行政主管部门负责本市行政区域内的供热管理工作。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市人民政府供热行政主管部门可以委托供热管理机构对本市供热行业实施日常管理。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昆都仑区、青山区、东河区、九原区人民政府供热行政主管部门根据市人民政府规定，负责本行政区域内的供热管理工作。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石拐区、白云鄂博矿区、土默特右旗、达尔罕茂明安联合旗、固阳县人民政府供热行政主管部门负责本行政区域内的供热管理工作。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包头稀土高新技术产业开发区管理机构根据市人民政府规定，负责其区域内的供热管理工作。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发展和改革、工业和信息化、公安、民政、自然资源、生态环境、住房和城乡建设、交通运输、应急管理、市场监督管理、城市管理综合执法、水务和电力等部门按照各自职责做好供热管理的相关工作。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市和旗县区人民政府供热行政主管部门应当加强供热信息化建设，建立供热监管和服务信息平台，实现供热信息综合应用和数据共享。</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热源单位应当建立供热信息系统。供热单位应当逐步建设供热远程智能监测调控技术平台，实现热源、供热管网、换热站、用户能耗在线监测和自动调节。热源单位的供热信息系统、供热单位的供热远程智能监测调控技术平台应当与供热监管和服务信息平台对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市供热行业协会应当积极促进行业自律，建立行业服务、协调、激励、惩戒、与政府相关部门沟通等机制，促进供热行业健康发展。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鼓励研究、开发、推广和有计划地应用供热新能源、新技术、新材料、新设备。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市人民政府供热行政主管部门应当会同有关部门，根据国土空间规划编制城市供热专项规划，报请市人民政府批准后组织实施。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石拐区、白云鄂博矿区、土默特右旗、达尔罕茂明安联合旗、固阳县人民政府供热行政主管部门应当会同有关部门，根据国土空间规划组织编制本行政区域供热专项规划，报请本级人民政府批准后，组织实施。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经批准的供热专项规划，任何单位和个人不得擅自变更；确需变更的，应当报原批准机关批准。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新建、改建、扩建建设工程需要配套建设的相应供热设施，应当与主体工程同时设计、同时施工、同时使用。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建设单位依法组织供热工程竣工验收时，应当邀请供热单位参加。未经验收或者验收不合格的，不得投入使用。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新建建筑、既有建筑供热设施改造的施工单位应当依法承担供热系统的保修责任。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市和旗县区人民政府应当建立供热管网维修、养护、更新保障资金制度。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维修、养护、更新保障资金由市和旗县区人民政府供热行政主管部门、稀土高新技术产业开发区管理机构统一管理，专项用于热用户分户终端计量装置或者入户端口以外供热设施、设备维修、养护、更新。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供热管网维修、养护、更新保障资金的筹集、使用和管理办法，由市人民政府确定。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供热单位应当对供热范围内，热用户分户终端计量装置或者入户端口以外供热设施、设备承担维修、养护、更新的责任，并承担相关费用。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热用户发现室内供热设施异常、泄漏等情况时，应当及时向供热单位或者物业服务企业报修，供热单位或者物业服务企业应当及时组织抢修，所发生的费用由相关责任方承担。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供热设施发生故障需要抢修时，热源单位或者供热单位可以先行施工，相关单位应当予以配合；抢修开始后两个工作日内补办有关手续，抢修结束后三日内恢复原状。其他法律法规另有规定的，从其规定。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热用户应当对室内的供热设施进行日常维修养护，确保供热设施的完好和安全。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热用户确需改变室内供热设施、扩大供热负荷的，应当征得供热单位的同意，并不得影响其他热用户正常用热。造成其他热用户不能正常采暖的，负责修复，并承担相应责任。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任何组织和个人不得实施下列危害供热设施安全的行为：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（一）擅自连接或者隔断供热管网和其他供热设施；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（二）擅自并网增容或者改变供热设施使用性质和运行方式；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（三）在供热管道及其附属设施安全保护距离范围内，建造建筑物、构筑物、敷设管线、装设路灯杆；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（四）在供热管道及其附属设施安全保护距离范围内，开挖沟渠、挖坑取土、种植树木、进行打桩、顶进作业；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（五）在供热管道及其附属设施安全保护距离范围内，堆放垃圾、杂物、易燃易爆物品；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（六）在供热管道及其附属设施安全保护距离范围内，倾倒腐蚀性物品，排放污水、废水；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（七）在供热管道及其附属设施安全保护距离范围内，从事爆破作业；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（八）其他可能危害供热设施安全的行为。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本市采暖期为当年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日至次年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市和旗县区人民政府、稀土高新技术产业开发区管理机构可以根据气象和当地实际情况调整和公布采暖期起止时间。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供热单位按照市和旗县区人民政府、稀土高新技术产业开发区管理机构的决定提前供热或者延期停热的，市和旗县区人民政府、稀土高新技术产业开发区管理机构应当给予适当补贴。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热源单位和供热单位应当提前做好供热设备检查维修、燃料储备等工作；供热单位供热开始前充水试压，在试压七十二小时前应当通知热用户。</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热源单位和供热单位应当按照国家、自治区和本市的有关规定和标准，向热用户提供安全、稳定、质量合格的供热产品和供热服务，在采暖期内不得擅自停止供热或者降低供热质量。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因热源质量问题造成供热单位达不到供热质量标准的，市、旗县区供热行政主管部门、稀土高新技术产业开发区管理机构应当按照城市供热应急预案规定职责，启动供热应急调峰保障热源，相关供热单位应当承担应急热源启动期间的正常购热费用，超出的部分由热源单位承担。热源单位给供热单位造成损失的，应当依法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热电联产的热源单位应当按照以热定电原则，合理制定供热期热电联产机组的电力生产供应计划，满足居民采暖热负荷需求。在采暖期应当优先保障供热需求，不得以电量指标限制热电联产机组对外供热。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热电联产的总热效率和热电比应当符合国家规定指标，工业和信息化部门应当加强热电联产的指导，提高热电机组利用率，保障热电机组安全经济运行。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采暖期期间，热源单位在其供热专项规划范围内，不得拒绝向供热单位提供热源保障。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供热单位与建设单位、热用户签订供用热合同前，应当征得热源单位同意，并按照约定办理相关手续。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供热单位不得有下列行为：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（一）擅自转让或者出租供热经营许可证；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（二）擅自变卖、转让、移交、接管供热设施、供热区域；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（三）超出许可的供热区域经营；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（四）法律、法规禁止的其他行为。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热源单位和供热单位应当建立供热设施巡查制度，定期对供热设施进行检查。发现其负责维护管理的供热设施存在安全隐患或者影响正常供热的，应当及时消除隐患；发现热用户负责维护管理的供热设施存在安全隐患或者影响正常供热的，应当及时告知热用户。</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因供热单位责任导致室内温度低于</w:t>
      </w:r>
      <w:r>
        <w:rPr>
          <w:rStyle w:val="C3"/>
          <w:rFonts w:ascii="仿宋_GB2312" w:hAnsi="仿宋_GB2312"/>
          <w:sz w:val="32"/>
        </w:rPr>
        <w:t>18</w:t>
      </w:r>
      <w:r>
        <w:rPr>
          <w:rStyle w:val="C3"/>
          <w:rFonts w:ascii="Microsoft YaHei UI" w:hAnsi="Microsoft YaHei UI"/>
          <w:sz w:val="32"/>
        </w:rPr>
        <w:t>℃，四十八小时仍未改正的，供热单位应当退还室内温度未达到规定温度期间的热费。退还热费的，应当在每年采暖期结束之日起十五日内通知用户并办理退费，但双方另有约定的除外。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 </w:t>
      </w:r>
      <w:r>
        <w:rPr>
          <w:rStyle w:val="C3"/>
          <w:rFonts w:ascii="仿宋_GB2312" w:hAnsi="仿宋_GB2312"/>
          <w:sz w:val="32"/>
        </w:rPr>
        <w:t xml:space="preserve"> </w:t>
      </w:r>
      <w:r>
        <w:rPr>
          <w:rStyle w:val="C3"/>
          <w:rFonts w:ascii="Microsoft YaHei UI" w:hAnsi="Microsoft YaHei UI"/>
          <w:sz w:val="32"/>
        </w:rPr>
        <w:t>条供热价格实行政府定价。</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供热价格由市价格行政主管部门按照居民供热价格和非居民供热价格分别核定，居民住宅、居民自用车库、社区公益用房、居民委员会和村民委员会工作用房、社会福利机构用房等执行居民供热价格。居民住宅用于经营活动的，执行非居民供热价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未售出的或者虽已售出但未交付的新建住宅，产生的热费由建设单位承担；已经交付的，产生的热费由房屋买受人承担。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供热单位收取热费，应当出具税务部门统一监制的票据或者银行代收费业务发票、网上电子发票。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供热单位应当根据热用户的分布状况，设立方便热用户交费的收费点，开通网络智能交费。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停止用热的热用户应当向供热单位交纳按照房屋建筑面积计收热费总额百分之十五的基本热费。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对享受最低生活保障和特困供养的热用户实行热费政府补贴。补贴办法由市人民政府制定。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供热单位应当每年将供热设施的基本状况、供热范围和面积以及经营状况向市供热行政主管部门备案。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市和旗县区人民政府供热行政主管部门、稀土高新技术产业开发区管理机构应当对供热质量和服务进行检查监督，设置热用户投诉电话，在接到投诉当日与供热单位协调督办。供热单位应当在四十八小时内予以解决，并将解决结果反馈热用户和督办单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市人民政府供热行政主管部门应当建立热源单位、供热单位综合信用评价制度，对热源单位、供热单位综合信用状况实行动态监控管理。综合信用评价结果应当向社会公布。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违反本条例第十五条规定，任何组织和个人有下列行为之一的，由供热行政主管部门责令其停止违法行为，限期改正，对个人可以并处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万元以下罚款，对单位可以并处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万元以下罚款；造成损失的，依法承担赔偿责任：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（一）擅自连接或者隔断供热管网和其他供热设施；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（二）擅自并网增容或者改变供热设施使用性质和运行方式；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（三）在供热管道及其附属设施安全保护距离范围内装设路灯杆、种植树木。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违反本条例第十七条规定，供热单位未在试压七十二小时前通知热用户的，由供热行政主管部门责令限期改正，并处以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万元以下罚款；造成损失的，依法承担赔偿责任。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违反本条例第十九条规定，在采暖期未优先保障供热需求，以电量指标限制热电联产机组对外供热的，由供热行政主管部门责令停止违法行为，限期改正，并处以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万元以下的罚款；造成热用户损失的，依法承担赔偿责任。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违反本条例第二十一条规定，供热单位有下列行为之一的，由供热行政主管部门责令限期改正，没收违法所得，并处以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（一）擅自转让或者出租供热经营许可证；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（二）擅自变卖、转让、移交、接管供热设施、供热区域；</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（三）超出许可的供热区域经营。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供热行政主管部门和供热管理机构工作人员玩忽职守、滥用职权、徇私舞弊的，由其所在单位或者上级主管部门给予处分；构成犯罪的，依法追究刑事责任。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jc w:val="both"/>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2022-06-02T16:23:00Z</dcterms:created>
  <cp:lastModifiedBy>f1TZOF\f1TZOF-</cp:lastModifiedBy>
  <cp:lastPrinted>2021-06-02T15:45:00Z</cp:lastPrinted>
  <dcterms:modified xsi:type="dcterms:W3CDTF">2024-08-28T01:34:24Z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