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9F8339" Type="http://schemas.openxmlformats.org/officeDocument/2006/relationships/officeDocument" Target="/word/document.xml" /><Relationship Id="coreR729F8339" Type="http://schemas.openxmlformats.org/package/2006/relationships/metadata/core-properties" Target="/docProps/core.xml" /><Relationship Id="customR729F83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center"/>
        <w:rPr>
          <w:rStyle w:val="C3"/>
          <w:rFonts w:ascii="宋体" w:hAnsi="宋体"/>
          <w:sz w:val="44"/>
        </w:rPr>
      </w:pPr>
    </w:p>
    <w:p>
      <w:pPr>
        <w:pStyle w:val="P1"/>
        <w:keepNext w:val="0"/>
        <w:keepLines w:val="0"/>
        <w:widowControl w:val="0"/>
        <w:spacing w:lineRule="exact" w:line="589"/>
        <w:jc w:val="center"/>
        <w:rPr>
          <w:rStyle w:val="C3"/>
          <w:rFonts w:ascii="宋体" w:hAnsi="宋体"/>
          <w:sz w:val="44"/>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武汉市促进科技成果转化条例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日武汉市第十届人民代表大会常务委员会第六次会议通过</w:t>
      </w:r>
      <w:r>
        <w:rPr>
          <w:rStyle w:val="C3"/>
          <w:rFonts w:ascii="楷体_GB2312" w:hAnsi="楷体_GB2312"/>
          <w:sz w:val="32"/>
        </w:rPr>
        <w:t xml:space="preserve">  1998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日湖北省第九届人民代表大会常务委员会第六次会议批准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日武汉市第十届人民代表大会常务委员会第三十次会议通过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日湖北省第九届人民代表大会常务委员会第二十九次会议批准的《武汉市人民代表大会常务委员会关于修改〈武汉市外商投资企业管理条例〉等八件地方性法规部分条款的决定》修正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日武汉市第十二届人民代表大会常务委员会第二十七次会议通过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日湖北省第十一届人民代表大会常务委员会第十八次会议批准的《武汉市人民代表大会常务委员会关于修改和废止部分地方性法规的决定》第二次修正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日湖北省第十三届人民代表大会常务委员会第三十一次会议批准的《武汉市人民代表大会常务委员会关于修改和废止部分地方性法规的决定》第四次修正）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组织实施</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保障措施</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法律责任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附　则</w:t>
      </w:r>
    </w:p>
    <w:p>
      <w:pPr>
        <w:pStyle w:val="P1"/>
        <w:keepNext w:val="0"/>
        <w:keepLines w:val="0"/>
        <w:widowControl w:val="0"/>
        <w:spacing w:lineRule="exact" w:line="589"/>
        <w:ind w:firstLine="75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为了促进我市科技成果向现实生产力转化，推进科技与经济、社会协调发展，根据《中华人民共和国促进科技成果转化法》等有关法律、法规的规定，结合本市实际，制定本条例。</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本条例所称科技成果转化，是指为提高生产力水平而对科学研究与技术开发产生的具有实用价值的科技成果所进行的后续试验、开发、应用、推广直至形成新产品、新工艺、新材料，发展新产业等活动。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科技成果转化活动必须遵循自愿、互利、公平、诚实、信用的原则。科技成果转化活动当事人依法或者依照合同约定享受利益，承担风险。科技成果转化中的知识产权和技术权益受法律保护。</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科技成果转化活动必须依法进行，应当有利于合理开发和利用资源，节约能源，降低消耗，防止环境污染。</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鼓励和支持国内外单位和个人来本市实施科技成果转化。</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各级人民政府负责管理、指导、协调科技成果转化工作；应采取措施，培育技术市场，为企业、科研院所和高等院校的科技成果转化提供服务。</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市和区科学技术行政部门、计划部门、经济综合管理部门和其他有关行政部门依照各自职责范围，管理、指导、服务和协调本行政区内的科技成果转化工作。</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组织实施</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市和区人民政府应将科技成果的转化纳入国民经济和社会发展计划，协调解决科技成果转化中的有关问题。</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市人民政府根据国务院有关部门和省人民政府发布的科技成果目录，结合本市实际；定期发布本市科技成果转化指南，优先安排和支持能促进本市社会经济发展的重点转化项目。</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市和区人民政府有关部门对由本级人民政府组织实施的重点科技成果转化项目，应采用公开招标方式实施转化。有关部门对中标单位必须提供招标时确定的资助或者其他条件。</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各级人民政府按照国家有关规定，限制使用或者淘汰落后技术、工艺和产品，并由有关行政部门按照各自职责发布信息，推荐替代技术、工艺和产品。</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企业、事业单位和个人可以独立或者与他人联合转化科技成果，也可以采取技术入股、产权交换获取科技成果，提高其转化科技成果的能力。</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鼓励研究开发机构、院校和生产企业联合开发新产品；鼓励科研机构、院校、生产企业独立或者联合组建工程技术研究中心、企业技术中心、工程研究中心等科技成果转化机构。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单位可以委派科技人员到其他单位从事科技成果转化；科技人员业余兼职从事科技成果转化按有关规定执行。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鼓励农业科研机构、农业技术推广机构、农业试验示范单位独立或者与共他单位合作，为农业生产提供产前、产中、产后综合配套技术服务，实施农业科技成果转化。</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农业科研机构、农业技术推广机构可以依法经营经过试验、审定的优良品种。</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农业科研机构、农业技术推广机构、农业试验示范单位研究和推广农业优良品种，可以从受益单位或者个人获得相应的补偿。</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鼓励具有科技成果转化能力的社会团体、组织和个人，依法建立科技成果转化服务机构，开展科技成果转化的有偿服务。</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为科技成果转化提供中介服务的单位和个人，按照《武汉市技术市场条例》规定的条件和程序，到有关行政主管部门办理有关审批手续后，方可从事科技成果转化中介服务。</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依法设立的技术交易所或者中介机构可以从事下列科技成果转化活动：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（一）介绍、推荐先进、实用、成熟、可靠的科技成果；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（二）提供与科技成果转化相关的经济、技术、人才和其他信息；</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（三）进行科技成果转化中的技术贸易活动；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（四）为科技成果转化提供咨询等服务。</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单位和个人在为科技成果转化提供中介服务活动中，应与当事人依法签定中介服务合同，严格履行合同约定，不得欺骗当事人，不得与当事人一方串通欺骗另一方。</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依法设立的科技成果评估机构，必须客观公正地对科技成果的水平和价值进行评估，为科技成果转化提供依据。</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保障措施</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各级人民政府应当逐年增加用于科技成果转化的经费投入。</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市本级财政预算中的科技三项费用于科技成果转化的部分不低于</w:t>
      </w:r>
      <w:r>
        <w:rPr>
          <w:rStyle w:val="C3"/>
          <w:rFonts w:ascii="仿宋_GB2312" w:hAnsi="仿宋_GB2312"/>
          <w:sz w:val="32"/>
        </w:rPr>
        <w:t>40%</w:t>
      </w:r>
      <w:r>
        <w:rPr>
          <w:rStyle w:val="C3"/>
          <w:rFonts w:ascii="Microsoft YaHei UI" w:hAnsi="Microsoft YaHei UI"/>
          <w:sz w:val="32"/>
        </w:rPr>
        <w:t>，区财政预算中的科技三项费用于科技成果转化的部分不低于</w:t>
      </w:r>
      <w:r>
        <w:rPr>
          <w:rStyle w:val="C3"/>
          <w:rFonts w:ascii="仿宋_GB2312" w:hAnsi="仿宋_GB2312"/>
          <w:sz w:val="32"/>
        </w:rPr>
        <w:t>70%</w:t>
      </w:r>
      <w:r>
        <w:rPr>
          <w:rStyle w:val="C3"/>
          <w:rFonts w:ascii="Microsoft YaHei UI" w:hAnsi="Microsoft YaHei UI"/>
          <w:sz w:val="32"/>
        </w:rPr>
        <w:t>。</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科技成果转化的财政经费，主要用于科技成果转化的引导资金、贷款贴息、补助资金和风险投资等。</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市人民政府应依照国家有关规定建立科技成果转化基金，用于支持高投入、高风险、高产出的科技成果的转化，加速重大科技成果的产业化。</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鼓励企业增加用于科技成果购买、中试及商品化等科技成果转化活动的费用。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企业用于科技成果转化所发生的费用，作为技术开发费计入成本。企业为开发新技术、研制新产品所购置的试制用关键设备、测试仪器，单台价值在</w:t>
      </w:r>
      <w:r>
        <w:rPr>
          <w:rStyle w:val="C3"/>
          <w:rFonts w:ascii="仿宋_GB2312" w:hAnsi="仿宋_GB2312"/>
          <w:sz w:val="32"/>
        </w:rPr>
        <w:t>10</w:t>
      </w:r>
      <w:r>
        <w:rPr>
          <w:rStyle w:val="C3"/>
          <w:rFonts w:ascii="Microsoft YaHei UI" w:hAnsi="Microsoft YaHei UI"/>
          <w:sz w:val="32"/>
        </w:rPr>
        <w:t>万元以下的，可一次或者分次摊入管理费用，其中达到固定资产标准的，应当单独管理，不再提取折旧。</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企业用于研究开发新产品、新技术、新工艺研发生的各项费用，可以按照规定据实列支，其中盈利企业比上年实际发生额年增长达到</w:t>
      </w:r>
      <w:r>
        <w:rPr>
          <w:rStyle w:val="C3"/>
          <w:rFonts w:ascii="仿宋_GB2312" w:hAnsi="仿宋_GB2312"/>
          <w:sz w:val="32"/>
        </w:rPr>
        <w:t>10%</w:t>
      </w:r>
      <w:r>
        <w:rPr>
          <w:rStyle w:val="C3"/>
          <w:rFonts w:ascii="Microsoft YaHei UI" w:hAnsi="Microsoft YaHei UI"/>
          <w:sz w:val="32"/>
        </w:rPr>
        <w:t>以上的，可以再按照实际发生额的</w:t>
      </w:r>
      <w:r>
        <w:rPr>
          <w:rStyle w:val="C3"/>
          <w:rFonts w:ascii="仿宋_GB2312" w:hAnsi="仿宋_GB2312"/>
          <w:sz w:val="32"/>
        </w:rPr>
        <w:t>50%</w:t>
      </w:r>
      <w:r>
        <w:rPr>
          <w:rStyle w:val="C3"/>
          <w:rFonts w:ascii="Microsoft YaHei UI" w:hAnsi="Microsoft YaHei UI"/>
          <w:sz w:val="32"/>
        </w:rPr>
        <w:t>抵扣当年应纳税所得额。</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企业、事业单位进行技术转让，或者在技术转让过程中发生的与技术转让有关的技术咨询、技术服务、技术培训所得，年净收入在</w:t>
      </w:r>
      <w:r>
        <w:rPr>
          <w:rStyle w:val="C3"/>
          <w:rFonts w:ascii="仿宋_GB2312" w:hAnsi="仿宋_GB2312"/>
          <w:sz w:val="32"/>
        </w:rPr>
        <w:t>30</w:t>
      </w:r>
      <w:r>
        <w:rPr>
          <w:rStyle w:val="C3"/>
          <w:rFonts w:ascii="Microsoft YaHei UI" w:hAnsi="Microsoft YaHei UI"/>
          <w:sz w:val="32"/>
        </w:rPr>
        <w:t>万元以下的，暂免征企业所得税。</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从事科技成果转化活动，除按照本条例的规定享受优惠外，还可以享受国家和省、市规定的其他优惠。</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属市人民政府为促进科技成果转化而资助的应用性研究项目，其项目完成后一年内未组织实施转化的，暂停政府资助。</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鼓励从事科技成果转化活动的单位和个人参加科技成果转化保险，鼓励保险机构为科技成果转化提供保险服务。</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采取财政投入、金融支持、社会融资相结合的方式，建立科技风险投资公司、科技担保机构，支持高新技术成果的转化。</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金融机构应当根据国家有关规定，在信贷方面积极支持科技成果转化，逐步增加用于科技成果转化的贷款。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实施科技成果转化项目的单位向金融机构申请贷款的，可以按照市人民政府有关规定向有关部门申请引导资金。</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科学技术行政部门和其他有关部门应建立科技成果信息数据库，完善科技成果信息网络，面向社会提供服务。</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企业在科技成果转化中形成的无形资产，应当列入企业资产总额并纳入企业考核目标体系。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以职务科技成果折股投资的，该职务科技成果完成者以及在该项科技成果转化中做出突出贡献的人员，可以占有一定比例的股份。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企业、研究开发机构、高等院校转化职务科技成果，应当对完成、转化该项科技成果作出重要贡献的人员给予奖励和报酬。科技成果完成单位未规定、也未与科技人员约定奖励和报酬的方式和数额的，按照下列标准给予奖励和报酬：</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（一）将该项科技成果以技术转让或者许可方式实施转化的，按照转让或者许可所得净收入提取不低于百分之七十的比例；</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（二）将该项科技成果以作价投资实施转化的，按照形成的股份或者出资比例提取不低于百分之七十的比例；</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将该项科技成果自行实施转化或者与他人合作实施转化的，应当在转化项目投产后连续三至五年，每年从实施该项科技成果的营业利润中提取不低于百分之五的比例给予奖励和报酬，或者参照此比例，给予一次性奖励。</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在科技成果转化活动中弄虚作假，采取欺骗手段，骗取奖励和荣誉称号、诈骗钱财、非法牟利的，由相关部门依照管理职责责令改正，取消该奖励和荣誉称号，没收违法所得，并处二万元以上十万元以下罚款。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科技中介服务机构及其从业人员故意提供虚假信息、实验结果或者评估意见等欺骗当事人，或者与当事人一方串通欺骗另一方当事人的，由相关部门依照管理职责责令改正，给予警告，没收违法所得，并处二万元以上十万元以下罚款；情节严重的，由相关部门依法吊销许可证件。</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在科技成果转化活动中，侵犯他人合法权益，给他人造成损失的，应当依法承担赔偿责任；构成违反治安管理行为的，依照《中华人民共和国治安管理处罚法》的规定进行处罚；构成犯罪的，依法追究刑事责任。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科学技术行政部门和其他有关部门工作人员在科技成果转化中玩忽职守、徇私舞弊的，由有关部门给予处分；构成犯罪的，依法追究刑事责任。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附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本条例具体应用中的问题由市人民政府负责解释。</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keepNext w:val="0"/>
        <w:keepLines w:val="0"/>
        <w:widowControl w:val="0"/>
        <w:spacing w:lineRule="exact" w:line="58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2024-08-28T01:34:25Z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F604727143874493A839345490CBE736</vt:lpwstr>
  </property>
</Properties>
</file>