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6B3AA4" Type="http://schemas.openxmlformats.org/officeDocument/2006/relationships/officeDocument" Target="/word/document.xml" /><Relationship Id="coreR666B3AA4" Type="http://schemas.openxmlformats.org/package/2006/relationships/metadata/core-properties" Target="/docProps/core.xml" /><Relationship Id="customR666B3A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方正小标宋简体" w:hAnsi="方正小标宋简体"/>
          <w:sz w:val="44"/>
        </w:rPr>
      </w:pPr>
      <w:r>
        <w:rPr>
          <w:rStyle w:val="C3"/>
          <w:rFonts w:ascii="Microsoft YaHei UI" w:hAnsi="Microsoft YaHei UI"/>
          <w:sz w:val="44"/>
        </w:rPr>
        <w:t>海南热带雨林国家公园特许经营管理办法</w:t>
      </w:r>
    </w:p>
    <w:p>
      <w:pPr>
        <w:pStyle w:val="P1"/>
        <w:spacing w:lineRule="exact" w:line="480"/>
        <w:ind w:firstLine="560"/>
        <w:jc w:val="center"/>
        <w:rPr>
          <w:rStyle w:val="C3"/>
          <w:rFonts w:ascii="楷体" w:hAnsi="楷体"/>
          <w:sz w:val="28"/>
        </w:rPr>
      </w:pPr>
      <w:r>
        <w:rPr>
          <w:rStyle w:val="C3"/>
          <w:rFonts w:ascii="楷体" w:hAnsi="楷体"/>
          <w:sz w:val="28"/>
        </w:rPr>
        <w:t>（2020年12月2日海南省第六届人民代表大会常务委员会</w:t>
      </w:r>
    </w:p>
    <w:p>
      <w:pPr>
        <w:pStyle w:val="P1"/>
        <w:spacing w:lineRule="exact" w:line="480"/>
        <w:ind w:firstLine="560"/>
        <w:jc w:val="center"/>
        <w:rPr>
          <w:rStyle w:val="C3"/>
          <w:rFonts w:ascii="楷体" w:hAnsi="楷体"/>
          <w:color w:val="000000"/>
          <w:sz w:val="28"/>
        </w:rPr>
      </w:pPr>
      <w:r>
        <w:rPr>
          <w:rStyle w:val="C3"/>
          <w:rFonts w:ascii="楷体" w:hAnsi="楷体"/>
          <w:sz w:val="28"/>
        </w:rPr>
        <w:t>第二十四次会议通过）</w:t>
      </w:r>
    </w:p>
    <w:p>
      <w:pPr>
        <w:pStyle w:val="P1"/>
        <w:rPr>
          <w:rStyle w:val="C3"/>
        </w:rPr>
      </w:pPr>
    </w:p>
    <w:p>
      <w:pPr>
        <w:pStyle w:val="P1"/>
        <w:spacing w:lineRule="exact" w:line="560" w:after="156"/>
        <w:jc w:val="center"/>
        <w:rPr>
          <w:rStyle w:val="C3"/>
          <w:rFonts w:ascii="黑体" w:hAnsi="黑体"/>
          <w:sz w:val="32"/>
        </w:rPr>
      </w:pPr>
      <w:r>
        <w:rPr>
          <w:rStyle w:val="C3"/>
          <w:rFonts w:ascii="黑体" w:hAnsi="黑体"/>
          <w:sz w:val="32"/>
        </w:rPr>
        <w:t>第一章 总则</w:t>
      </w:r>
    </w:p>
    <w:p>
      <w:pPr>
        <w:pStyle w:val="P6"/>
        <w:spacing w:lineRule="exact" w:line="560"/>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为了规范海南热带雨林国家公园特许经营活动，严格保护和合理利用自然资源，实行自然资源有偿使用制度，根据有关法律、法规，结合海南热带雨林国家公园实际，制定本办法。</w:t>
      </w:r>
    </w:p>
    <w:p>
      <w:pPr>
        <w:pStyle w:val="P1"/>
        <w:spacing w:lineRule="exact" w:line="560"/>
        <w:ind w:firstLine="640"/>
        <w:rPr>
          <w:rStyle w:val="C3"/>
          <w:rFonts w:ascii="黑体" w:hAnsi="黑体"/>
          <w:sz w:val="32"/>
        </w:rPr>
      </w:pPr>
      <w:r>
        <w:rPr>
          <w:rStyle w:val="C3"/>
          <w:rFonts w:ascii="黑体" w:hAnsi="黑体"/>
          <w:sz w:val="32"/>
        </w:rPr>
        <w:t xml:space="preserve">第二条 </w:t>
      </w:r>
      <w:r>
        <w:rPr>
          <w:rStyle w:val="C3"/>
          <w:rFonts w:ascii="仿宋" w:hAnsi="仿宋"/>
          <w:sz w:val="32"/>
        </w:rPr>
        <w:t>海南热带雨林国家公园一般控制区内的经营服务活动实行特许经营，核心保护区内禁止开展经营服务活动。</w:t>
      </w:r>
    </w:p>
    <w:p>
      <w:pPr>
        <w:pStyle w:val="P1"/>
        <w:spacing w:lineRule="exact" w:line="560"/>
        <w:ind w:firstLine="640"/>
        <w:rPr>
          <w:rStyle w:val="C3"/>
          <w:rFonts w:ascii="仿宋" w:hAnsi="仿宋"/>
          <w:sz w:val="32"/>
        </w:rPr>
      </w:pPr>
      <w:r>
        <w:rPr>
          <w:rStyle w:val="C3"/>
          <w:rFonts w:ascii="仿宋" w:hAnsi="仿宋"/>
          <w:sz w:val="32"/>
        </w:rPr>
        <w:t>本办法所称特许经营，是指海南热带雨林国家公园管理机构（以下简称国家公园管理机构）依法授权公民、法人或者其他组织在一定期限和范围内开展经营活动，特许经营者依照特许经营协议和有关规定履行相关义务的行为。</w:t>
      </w:r>
    </w:p>
    <w:p>
      <w:pPr>
        <w:pStyle w:val="P1"/>
        <w:spacing w:lineRule="exact" w:line="560"/>
        <w:ind w:firstLine="640"/>
        <w:rPr>
          <w:rStyle w:val="C3"/>
          <w:rFonts w:ascii="仿宋" w:hAnsi="仿宋"/>
          <w:sz w:val="32"/>
        </w:rPr>
      </w:pPr>
      <w:r>
        <w:rPr>
          <w:rStyle w:val="C3"/>
          <w:rFonts w:ascii="仿宋" w:hAnsi="仿宋"/>
          <w:sz w:val="32"/>
        </w:rPr>
        <w:t>未经国家公园管理机构授权不得从事特许经营活动。</w:t>
      </w:r>
    </w:p>
    <w:p>
      <w:pPr>
        <w:pStyle w:val="P1"/>
        <w:spacing w:lineRule="exact" w:line="560"/>
        <w:ind w:firstLine="640"/>
        <w:rPr>
          <w:rStyle w:val="C3"/>
          <w:rFonts w:ascii="仿宋" w:hAnsi="仿宋"/>
          <w:sz w:val="32"/>
        </w:rPr>
      </w:pPr>
      <w:r>
        <w:rPr>
          <w:rStyle w:val="C3"/>
          <w:rFonts w:ascii="黑体" w:hAnsi="黑体"/>
          <w:sz w:val="32"/>
        </w:rPr>
        <w:t>第三条</w:t>
      </w:r>
      <w:r>
        <w:rPr>
          <w:rStyle w:val="C3"/>
          <w:rFonts w:ascii="仿宋" w:hAnsi="仿宋"/>
          <w:b w:val="1"/>
          <w:sz w:val="32"/>
        </w:rPr>
        <w:t xml:space="preserve"> </w:t>
      </w:r>
      <w:r>
        <w:rPr>
          <w:rStyle w:val="C3"/>
          <w:rFonts w:ascii="仿宋" w:hAnsi="仿宋"/>
          <w:sz w:val="32"/>
        </w:rPr>
        <w:t>海南热带雨林国家公园内特许经营项目实行目录管理。</w:t>
      </w:r>
    </w:p>
    <w:p>
      <w:pPr>
        <w:pStyle w:val="P1"/>
        <w:spacing w:lineRule="exact" w:line="560"/>
        <w:ind w:firstLine="640"/>
        <w:rPr>
          <w:rStyle w:val="C3"/>
          <w:rFonts w:ascii="仿宋" w:hAnsi="仿宋"/>
          <w:sz w:val="32"/>
        </w:rPr>
      </w:pPr>
      <w:r>
        <w:rPr>
          <w:rStyle w:val="C3"/>
          <w:rFonts w:ascii="仿宋" w:hAnsi="仿宋"/>
          <w:sz w:val="32"/>
        </w:rPr>
        <w:t>特许经营目录由国家公园管理机构依据海南热带雨林国家公园总体规划和专项规划以及有关产业准入政策编制，经省人民政府批准后向社会公布，并根据需要适时调整。</w:t>
      </w:r>
    </w:p>
    <w:p>
      <w:pPr>
        <w:pStyle w:val="P1"/>
        <w:spacing w:lineRule="exact" w:line="560"/>
        <w:ind w:firstLine="640"/>
        <w:rPr>
          <w:rStyle w:val="C3"/>
          <w:rFonts w:ascii="仿宋" w:hAnsi="仿宋"/>
          <w:sz w:val="32"/>
        </w:rPr>
      </w:pPr>
      <w:r>
        <w:rPr>
          <w:rStyle w:val="C3"/>
          <w:rFonts w:ascii="黑体" w:hAnsi="黑体"/>
          <w:sz w:val="32"/>
        </w:rPr>
        <w:t xml:space="preserve">第四条 </w:t>
      </w:r>
      <w:r>
        <w:rPr>
          <w:rStyle w:val="C3"/>
          <w:rFonts w:ascii="仿宋" w:hAnsi="仿宋"/>
          <w:sz w:val="32"/>
        </w:rPr>
        <w:t>国家公园管理机构应当通过竞争方式确定特许经营者。</w:t>
      </w:r>
    </w:p>
    <w:p>
      <w:pPr>
        <w:pStyle w:val="P1"/>
        <w:spacing w:lineRule="exact" w:line="560"/>
        <w:ind w:firstLine="640"/>
        <w:rPr>
          <w:rStyle w:val="C3"/>
          <w:rFonts w:ascii="仿宋" w:hAnsi="仿宋"/>
          <w:sz w:val="32"/>
        </w:rPr>
      </w:pPr>
      <w:r>
        <w:rPr>
          <w:rStyle w:val="C3"/>
          <w:rFonts w:ascii="仿宋" w:hAnsi="仿宋"/>
          <w:sz w:val="32"/>
        </w:rPr>
        <w:t>海南热带雨林国家公园内原住居民（以下简称原住居民）利用自有或者本集体经济组织及其成员的房屋开展餐饮、住宿、商品销售等经营服务活动，以及国家和省人民政府规定的其他经营服务活动，可以不通过竞争方式确定特许经营者。</w:t>
      </w:r>
    </w:p>
    <w:p>
      <w:pPr>
        <w:pStyle w:val="P1"/>
        <w:spacing w:lineRule="exact" w:line="560"/>
        <w:ind w:firstLine="640"/>
        <w:rPr>
          <w:rStyle w:val="C3"/>
          <w:rFonts w:ascii="仿宋" w:hAnsi="仿宋"/>
          <w:sz w:val="32"/>
        </w:rPr>
      </w:pPr>
      <w:r>
        <w:rPr>
          <w:rStyle w:val="C3"/>
          <w:rFonts w:ascii="黑体" w:hAnsi="黑体"/>
          <w:sz w:val="32"/>
        </w:rPr>
        <w:t>第五条</w:t>
      </w:r>
      <w:r>
        <w:rPr>
          <w:rStyle w:val="C3"/>
          <w:rFonts w:ascii="仿宋" w:hAnsi="仿宋"/>
          <w:sz w:val="32"/>
        </w:rPr>
        <w:t xml:space="preserve"> 海南热带雨林国家公园内的基础设施和公用事业实行特许经营的，由国家公园管理机构和县级以上人民政府相关主管部门依照本办法和国家有关规定执行。</w:t>
      </w:r>
    </w:p>
    <w:p>
      <w:pPr>
        <w:pStyle w:val="P1"/>
        <w:spacing w:lineRule="exact" w:line="560"/>
        <w:ind w:firstLine="640"/>
        <w:rPr>
          <w:rStyle w:val="C3"/>
          <w:rFonts w:ascii="仿宋" w:hAnsi="仿宋"/>
          <w:sz w:val="32"/>
        </w:rPr>
      </w:pPr>
      <w:r>
        <w:rPr>
          <w:rStyle w:val="C3"/>
          <w:rFonts w:ascii="黑体" w:hAnsi="黑体"/>
          <w:sz w:val="32"/>
        </w:rPr>
        <w:t>第六条</w:t>
      </w:r>
      <w:r>
        <w:rPr>
          <w:rStyle w:val="C3"/>
          <w:rFonts w:ascii="仿宋" w:hAnsi="仿宋"/>
          <w:sz w:val="32"/>
        </w:rPr>
        <w:t xml:space="preserve"> 特许经营使用费标准由国家公园管理机构会同省财政部门制定，经省人民政府批准后施行。</w:t>
      </w:r>
    </w:p>
    <w:p>
      <w:pPr>
        <w:pStyle w:val="P1"/>
        <w:spacing w:lineRule="exact" w:line="560"/>
        <w:ind w:firstLine="640"/>
        <w:rPr>
          <w:rStyle w:val="C3"/>
          <w:rFonts w:ascii="仿宋" w:hAnsi="仿宋"/>
          <w:sz w:val="32"/>
        </w:rPr>
      </w:pPr>
      <w:r>
        <w:rPr>
          <w:rStyle w:val="C3"/>
          <w:rFonts w:ascii="仿宋" w:hAnsi="仿宋"/>
          <w:sz w:val="32"/>
        </w:rPr>
        <w:t>特许经营使用费应当上缴省级国库，纳入财政预算管理。</w:t>
      </w:r>
    </w:p>
    <w:p>
      <w:pPr>
        <w:pStyle w:val="P1"/>
        <w:spacing w:lineRule="exact" w:line="560"/>
        <w:jc w:val="center"/>
        <w:rPr>
          <w:rStyle w:val="C3"/>
          <w:rFonts w:ascii="仿宋" w:hAnsi="仿宋"/>
          <w:sz w:val="32"/>
        </w:rPr>
      </w:pPr>
    </w:p>
    <w:p>
      <w:pPr>
        <w:pStyle w:val="P1"/>
        <w:spacing w:lineRule="exact" w:line="560" w:after="156"/>
        <w:jc w:val="center"/>
        <w:rPr>
          <w:rStyle w:val="C3"/>
          <w:rFonts w:ascii="黑体" w:hAnsi="黑体"/>
          <w:sz w:val="32"/>
        </w:rPr>
      </w:pPr>
      <w:r>
        <w:rPr>
          <w:rStyle w:val="C3"/>
          <w:rFonts w:ascii="黑体" w:hAnsi="黑体"/>
          <w:sz w:val="32"/>
        </w:rPr>
        <w:t>第二章 特许经营范围</w:t>
      </w:r>
    </w:p>
    <w:p>
      <w:pPr>
        <w:pStyle w:val="P1"/>
        <w:spacing w:lineRule="exact" w:line="560"/>
        <w:ind w:firstLine="640"/>
        <w:rPr>
          <w:rStyle w:val="C3"/>
          <w:rFonts w:ascii="仿宋" w:hAnsi="仿宋"/>
          <w:sz w:val="32"/>
        </w:rPr>
      </w:pPr>
      <w:r>
        <w:rPr>
          <w:rStyle w:val="C3"/>
          <w:rFonts w:ascii="黑体" w:hAnsi="黑体"/>
          <w:sz w:val="32"/>
        </w:rPr>
        <w:t>第七条</w:t>
      </w:r>
      <w:r>
        <w:rPr>
          <w:rStyle w:val="C3"/>
          <w:rFonts w:ascii="仿宋" w:hAnsi="仿宋"/>
          <w:sz w:val="32"/>
        </w:rPr>
        <w:t xml:space="preserve"> 海南热带雨林国家公园一般控制区内可以开展下列符合海南热带雨林国家公园总体规划和专项规划的特许经营项目：</w:t>
      </w:r>
    </w:p>
    <w:p>
      <w:pPr>
        <w:pStyle w:val="P1"/>
        <w:spacing w:lineRule="exact" w:line="560"/>
        <w:ind w:firstLine="640"/>
        <w:rPr>
          <w:rStyle w:val="C3"/>
          <w:rFonts w:ascii="仿宋" w:hAnsi="仿宋"/>
          <w:sz w:val="32"/>
        </w:rPr>
      </w:pPr>
      <w:r>
        <w:rPr>
          <w:rStyle w:val="C3"/>
          <w:rFonts w:ascii="仿宋" w:hAnsi="仿宋"/>
          <w:sz w:val="32"/>
        </w:rPr>
        <w:t>（一）建设、运营经营服务设施；</w:t>
      </w:r>
    </w:p>
    <w:p>
      <w:pPr>
        <w:pStyle w:val="P1"/>
        <w:spacing w:lineRule="exact" w:line="560"/>
        <w:ind w:firstLine="640"/>
        <w:rPr>
          <w:rStyle w:val="C3"/>
          <w:rFonts w:ascii="仿宋" w:hAnsi="仿宋"/>
          <w:sz w:val="32"/>
        </w:rPr>
      </w:pPr>
      <w:r>
        <w:rPr>
          <w:rStyle w:val="C3"/>
          <w:rFonts w:ascii="仿宋" w:hAnsi="仿宋"/>
          <w:sz w:val="32"/>
        </w:rPr>
        <w:t>（二）销售商品；</w:t>
      </w:r>
    </w:p>
    <w:p>
      <w:pPr>
        <w:pStyle w:val="P1"/>
        <w:spacing w:lineRule="exact" w:line="560"/>
        <w:ind w:firstLine="640"/>
        <w:rPr>
          <w:rStyle w:val="C3"/>
          <w:rFonts w:ascii="仿宋" w:hAnsi="仿宋"/>
          <w:sz w:val="32"/>
        </w:rPr>
      </w:pPr>
      <w:r>
        <w:rPr>
          <w:rStyle w:val="C3"/>
          <w:rFonts w:ascii="仿宋" w:hAnsi="仿宋"/>
          <w:sz w:val="32"/>
        </w:rPr>
        <w:t>（三）租赁设备或者场地；</w:t>
      </w:r>
    </w:p>
    <w:p>
      <w:pPr>
        <w:pStyle w:val="P1"/>
        <w:spacing w:lineRule="exact" w:line="560"/>
        <w:ind w:firstLine="640"/>
        <w:rPr>
          <w:rStyle w:val="C3"/>
          <w:rFonts w:ascii="仿宋" w:hAnsi="仿宋"/>
          <w:sz w:val="32"/>
        </w:rPr>
      </w:pPr>
      <w:r>
        <w:rPr>
          <w:rStyle w:val="C3"/>
          <w:rFonts w:ascii="仿宋" w:hAnsi="仿宋"/>
          <w:sz w:val="32"/>
        </w:rPr>
        <w:t>（四）提供住宿、餐饮、游憩导览、解说；</w:t>
      </w:r>
    </w:p>
    <w:p>
      <w:pPr>
        <w:pStyle w:val="P1"/>
        <w:spacing w:lineRule="exact" w:line="560"/>
        <w:ind w:firstLine="480" w:left="105"/>
        <w:rPr>
          <w:rStyle w:val="C3"/>
          <w:rFonts w:ascii="仿宋" w:hAnsi="仿宋"/>
          <w:sz w:val="32"/>
        </w:rPr>
      </w:pPr>
      <w:r>
        <w:rPr>
          <w:rStyle w:val="C3"/>
          <w:rFonts w:ascii="仿宋" w:hAnsi="仿宋"/>
          <w:sz w:val="32"/>
        </w:rPr>
        <w:t>（五）经营户外运动项目或者商业拍摄、商业演艺活动等文化体育服务；</w:t>
      </w:r>
    </w:p>
    <w:p>
      <w:pPr>
        <w:pStyle w:val="P1"/>
        <w:spacing w:lineRule="exact" w:line="560"/>
        <w:ind w:firstLine="640"/>
        <w:rPr>
          <w:rStyle w:val="C3"/>
          <w:rFonts w:ascii="仿宋" w:hAnsi="仿宋"/>
          <w:sz w:val="32"/>
        </w:rPr>
      </w:pPr>
      <w:r>
        <w:rPr>
          <w:rStyle w:val="C3"/>
          <w:rFonts w:ascii="仿宋" w:hAnsi="仿宋"/>
          <w:sz w:val="32"/>
        </w:rPr>
        <w:t>（六）提供生态旅游和体验、森林康养、休闲度假服务；</w:t>
      </w:r>
    </w:p>
    <w:p>
      <w:pPr>
        <w:pStyle w:val="P1"/>
        <w:spacing w:lineRule="exact" w:line="560"/>
        <w:ind w:firstLine="640"/>
        <w:rPr>
          <w:rStyle w:val="C3"/>
          <w:rFonts w:ascii="仿宋" w:hAnsi="仿宋"/>
          <w:sz w:val="32"/>
        </w:rPr>
      </w:pPr>
      <w:r>
        <w:rPr>
          <w:rStyle w:val="C3"/>
          <w:rFonts w:ascii="仿宋" w:hAnsi="仿宋"/>
          <w:sz w:val="32"/>
        </w:rPr>
        <w:t>（七）提供生态科普、自然教育服务；</w:t>
      </w:r>
    </w:p>
    <w:p>
      <w:pPr>
        <w:pStyle w:val="P1"/>
        <w:spacing w:lineRule="exact" w:line="560"/>
        <w:ind w:firstLine="640"/>
        <w:rPr>
          <w:rStyle w:val="C3"/>
          <w:rFonts w:ascii="仿宋" w:hAnsi="仿宋"/>
          <w:sz w:val="32"/>
        </w:rPr>
      </w:pPr>
      <w:r>
        <w:rPr>
          <w:rStyle w:val="C3"/>
          <w:rFonts w:ascii="仿宋" w:hAnsi="仿宋"/>
          <w:sz w:val="32"/>
        </w:rPr>
        <w:t>（八）提供旅游运输服务；</w:t>
      </w:r>
    </w:p>
    <w:p>
      <w:pPr>
        <w:pStyle w:val="P1"/>
        <w:spacing w:lineRule="exact" w:line="560"/>
        <w:ind w:firstLine="640"/>
        <w:rPr>
          <w:rStyle w:val="C3"/>
          <w:rFonts w:ascii="仿宋" w:hAnsi="仿宋"/>
          <w:sz w:val="32"/>
        </w:rPr>
      </w:pPr>
      <w:r>
        <w:rPr>
          <w:rStyle w:val="C3"/>
          <w:rFonts w:ascii="仿宋" w:hAnsi="仿宋"/>
          <w:sz w:val="32"/>
        </w:rPr>
        <w:t>（九）生产、销售载有海南热带雨林国家公园标识的产品；</w:t>
      </w:r>
    </w:p>
    <w:p>
      <w:pPr>
        <w:pStyle w:val="P1"/>
        <w:spacing w:lineRule="exact" w:line="560"/>
        <w:ind w:firstLine="640"/>
        <w:rPr>
          <w:rStyle w:val="C3"/>
          <w:rFonts w:ascii="仿宋" w:hAnsi="仿宋"/>
          <w:sz w:val="32"/>
        </w:rPr>
      </w:pPr>
      <w:r>
        <w:rPr>
          <w:rStyle w:val="C3"/>
          <w:rFonts w:ascii="仿宋" w:hAnsi="仿宋"/>
          <w:sz w:val="32"/>
        </w:rPr>
        <w:t>（十）其他实行特许经营的项目。</w:t>
      </w:r>
    </w:p>
    <w:p>
      <w:pPr>
        <w:pStyle w:val="P1"/>
        <w:spacing w:lineRule="exact" w:line="560"/>
        <w:ind w:firstLine="640"/>
        <w:rPr>
          <w:rStyle w:val="C3"/>
          <w:rFonts w:ascii="仿宋" w:hAnsi="仿宋"/>
          <w:sz w:val="32"/>
        </w:rPr>
      </w:pPr>
      <w:r>
        <w:rPr>
          <w:rStyle w:val="C3"/>
          <w:rFonts w:ascii="黑体" w:hAnsi="黑体"/>
          <w:sz w:val="32"/>
        </w:rPr>
        <w:t>第八条</w:t>
      </w:r>
      <w:r>
        <w:rPr>
          <w:rStyle w:val="C3"/>
          <w:rFonts w:ascii="仿宋" w:hAnsi="仿宋"/>
          <w:sz w:val="32"/>
        </w:rPr>
        <w:t xml:space="preserve"> 海南热带雨林国家公园内的宗教活动、原住居民开展的种养等传统生产活动以及国家和省人民政府规定的不实行特许经营的其他经营活动，不列为特许经营项目。</w:t>
      </w:r>
    </w:p>
    <w:p>
      <w:pPr>
        <w:pStyle w:val="P1"/>
        <w:spacing w:lineRule="exact" w:line="560"/>
        <w:ind w:firstLine="640"/>
        <w:rPr>
          <w:rStyle w:val="C3"/>
          <w:rFonts w:ascii="仿宋" w:hAnsi="仿宋"/>
          <w:sz w:val="32"/>
        </w:rPr>
      </w:pPr>
      <w:r>
        <w:rPr>
          <w:rStyle w:val="C3"/>
          <w:rFonts w:ascii="黑体" w:hAnsi="黑体"/>
          <w:sz w:val="32"/>
        </w:rPr>
        <w:t>第九条</w:t>
      </w:r>
      <w:r>
        <w:rPr>
          <w:rStyle w:val="C3"/>
          <w:rFonts w:ascii="仿宋" w:hAnsi="仿宋"/>
          <w:b w:val="1"/>
          <w:sz w:val="32"/>
        </w:rPr>
        <w:t xml:space="preserve"> </w:t>
      </w:r>
      <w:r>
        <w:rPr>
          <w:rStyle w:val="C3"/>
          <w:rFonts w:ascii="仿宋" w:hAnsi="仿宋"/>
          <w:sz w:val="32"/>
        </w:rPr>
        <w:t>国家公园管理机构编制特许经营目录，应当征求海南热带雨林国家公园所在地县级以上人民政府、有关部门、专家学者、原住居民和社会公众的意见。</w:t>
      </w:r>
    </w:p>
    <w:p>
      <w:pPr>
        <w:pStyle w:val="P1"/>
        <w:spacing w:lineRule="exact" w:line="560"/>
        <w:ind w:firstLine="640"/>
        <w:rPr>
          <w:rStyle w:val="C3"/>
          <w:rFonts w:ascii="仿宋" w:hAnsi="仿宋"/>
          <w:sz w:val="32"/>
        </w:rPr>
      </w:pPr>
      <w:r>
        <w:rPr>
          <w:rStyle w:val="C3"/>
          <w:rFonts w:ascii="仿宋" w:hAnsi="仿宋"/>
          <w:sz w:val="32"/>
        </w:rPr>
        <w:t>国家公园管理机构应当对拟实行的特许经营项目的合理性和可行性组织论证；重大项目应当委托具有相应资质的第三方机构对项目资源使用情况和生态环境保护要求等方面进行合理性和可行性评估。</w:t>
      </w:r>
    </w:p>
    <w:p>
      <w:pPr>
        <w:pStyle w:val="P1"/>
        <w:spacing w:lineRule="exact" w:line="560"/>
        <w:rPr>
          <w:rStyle w:val="C3"/>
          <w:rFonts w:ascii="仿宋" w:hAnsi="仿宋"/>
          <w:sz w:val="32"/>
        </w:rPr>
      </w:pPr>
    </w:p>
    <w:p>
      <w:pPr>
        <w:pStyle w:val="P1"/>
        <w:spacing w:lineRule="exact" w:line="560" w:after="156"/>
        <w:jc w:val="center"/>
        <w:rPr>
          <w:rStyle w:val="C3"/>
          <w:rFonts w:ascii="黑体" w:hAnsi="黑体"/>
          <w:sz w:val="32"/>
        </w:rPr>
      </w:pPr>
      <w:r>
        <w:rPr>
          <w:rStyle w:val="C3"/>
          <w:rFonts w:ascii="黑体" w:hAnsi="黑体"/>
          <w:sz w:val="32"/>
        </w:rPr>
        <w:t>第三章 特许经营者的确定</w:t>
      </w:r>
    </w:p>
    <w:p>
      <w:pPr>
        <w:pStyle w:val="P1"/>
        <w:spacing w:lineRule="exact" w:line="560"/>
        <w:ind w:firstLine="640"/>
        <w:rPr>
          <w:rStyle w:val="C3"/>
          <w:rFonts w:ascii="仿宋" w:hAnsi="仿宋"/>
          <w:sz w:val="32"/>
        </w:rPr>
      </w:pPr>
      <w:r>
        <w:rPr>
          <w:rStyle w:val="C3"/>
          <w:rFonts w:ascii="黑体" w:hAnsi="黑体"/>
          <w:sz w:val="32"/>
        </w:rPr>
        <w:t>第十条</w:t>
      </w:r>
      <w:r>
        <w:rPr>
          <w:rStyle w:val="C3"/>
          <w:rFonts w:ascii="仿宋" w:hAnsi="仿宋"/>
          <w:b w:val="1"/>
          <w:sz w:val="32"/>
        </w:rPr>
        <w:t xml:space="preserve"> </w:t>
      </w:r>
      <w:r>
        <w:rPr>
          <w:rStyle w:val="C3"/>
          <w:rFonts w:ascii="仿宋" w:hAnsi="仿宋"/>
          <w:sz w:val="32"/>
        </w:rPr>
        <w:t>国家公园管理机构通过竞争方式确定特许经营者的，应当符合国家和本省的有关规定，具体方式包括：</w:t>
      </w:r>
    </w:p>
    <w:p>
      <w:pPr>
        <w:pStyle w:val="P1"/>
        <w:spacing w:lineRule="exact" w:line="560"/>
        <w:ind w:firstLine="640"/>
        <w:rPr>
          <w:rStyle w:val="C3"/>
          <w:rFonts w:ascii="仿宋" w:hAnsi="仿宋"/>
          <w:sz w:val="32"/>
        </w:rPr>
      </w:pPr>
      <w:r>
        <w:rPr>
          <w:rStyle w:val="C3"/>
          <w:rFonts w:ascii="仿宋" w:hAnsi="仿宋"/>
          <w:sz w:val="32"/>
        </w:rPr>
        <w:t>（一）招标；</w:t>
      </w:r>
    </w:p>
    <w:p>
      <w:pPr>
        <w:pStyle w:val="P1"/>
        <w:spacing w:lineRule="exact" w:line="560"/>
        <w:ind w:firstLine="640"/>
        <w:rPr>
          <w:rStyle w:val="C3"/>
          <w:rFonts w:ascii="仿宋" w:hAnsi="仿宋"/>
          <w:sz w:val="32"/>
        </w:rPr>
      </w:pPr>
      <w:r>
        <w:rPr>
          <w:rStyle w:val="C3"/>
          <w:rFonts w:ascii="仿宋" w:hAnsi="仿宋"/>
          <w:sz w:val="32"/>
        </w:rPr>
        <w:t>（二）竞争性谈判或者竞争性磋商；</w:t>
      </w:r>
    </w:p>
    <w:p>
      <w:pPr>
        <w:pStyle w:val="P1"/>
        <w:spacing w:lineRule="exact" w:line="560"/>
        <w:ind w:firstLine="640"/>
        <w:rPr>
          <w:rStyle w:val="C3"/>
          <w:rFonts w:ascii="仿宋" w:hAnsi="仿宋"/>
          <w:sz w:val="32"/>
        </w:rPr>
      </w:pPr>
      <w:r>
        <w:rPr>
          <w:rStyle w:val="C3"/>
          <w:rFonts w:ascii="仿宋" w:hAnsi="仿宋"/>
          <w:sz w:val="32"/>
        </w:rPr>
        <w:t>（三）法律、法规规定的其他竞争方式。</w:t>
      </w:r>
    </w:p>
    <w:p>
      <w:pPr>
        <w:pStyle w:val="P1"/>
        <w:spacing w:lineRule="exact" w:line="560"/>
        <w:ind w:firstLine="640"/>
        <w:rPr>
          <w:rStyle w:val="C3"/>
          <w:rFonts w:ascii="仿宋" w:hAnsi="仿宋"/>
          <w:sz w:val="32"/>
        </w:rPr>
      </w:pPr>
      <w:r>
        <w:rPr>
          <w:rStyle w:val="C3"/>
          <w:rFonts w:ascii="仿宋" w:hAnsi="仿宋"/>
          <w:sz w:val="32"/>
        </w:rPr>
        <w:t>具备招标条件的特许经营项目，应当优先采用招标方式确定特许经营者。</w:t>
      </w:r>
    </w:p>
    <w:p>
      <w:pPr>
        <w:pStyle w:val="P1"/>
        <w:spacing w:lineRule="exact" w:line="560"/>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下列特许经营项目应当依照有关规定通过招标方式确定特许经营者：</w:t>
      </w:r>
    </w:p>
    <w:p>
      <w:pPr>
        <w:pStyle w:val="P1"/>
        <w:spacing w:lineRule="exact" w:line="560"/>
        <w:ind w:firstLine="640"/>
        <w:jc w:val="left"/>
        <w:rPr>
          <w:rStyle w:val="C3"/>
          <w:rFonts w:ascii="仿宋" w:hAnsi="仿宋"/>
          <w:sz w:val="32"/>
        </w:rPr>
      </w:pPr>
      <w:r>
        <w:rPr>
          <w:rStyle w:val="C3"/>
          <w:rFonts w:ascii="仿宋" w:hAnsi="仿宋"/>
          <w:sz w:val="32"/>
        </w:rPr>
        <w:t>（一）利用海南热带雨林国家公园内国有自然资源资产开展特许经营活动的；</w:t>
      </w:r>
    </w:p>
    <w:p>
      <w:pPr>
        <w:pStyle w:val="P1"/>
        <w:spacing w:lineRule="exact" w:line="560"/>
        <w:ind w:firstLine="640"/>
        <w:rPr>
          <w:rStyle w:val="C3"/>
          <w:rFonts w:ascii="仿宋" w:hAnsi="仿宋"/>
          <w:sz w:val="32"/>
        </w:rPr>
      </w:pPr>
      <w:r>
        <w:rPr>
          <w:rStyle w:val="C3"/>
          <w:rFonts w:ascii="仿宋" w:hAnsi="仿宋"/>
          <w:sz w:val="32"/>
        </w:rPr>
        <w:t>（二）租赁海南热带雨林国家公园内国有固定资产开展特许经营活动的；</w:t>
      </w:r>
    </w:p>
    <w:p>
      <w:pPr>
        <w:pStyle w:val="P1"/>
        <w:spacing w:lineRule="exact" w:line="560"/>
        <w:ind w:firstLine="640"/>
        <w:rPr>
          <w:rStyle w:val="C3"/>
          <w:rFonts w:ascii="仿宋" w:hAnsi="仿宋"/>
          <w:sz w:val="32"/>
        </w:rPr>
      </w:pPr>
      <w:r>
        <w:rPr>
          <w:rStyle w:val="C3"/>
          <w:rFonts w:ascii="仿宋" w:hAnsi="仿宋"/>
          <w:sz w:val="32"/>
        </w:rPr>
        <w:t>（三）建设经营性服务设施开展文化体育、生态旅游和体验、森林康养、休闲度假、生态科普、自然教育、旅游运输等特许经营活动的；</w:t>
      </w:r>
    </w:p>
    <w:p>
      <w:pPr>
        <w:pStyle w:val="P1"/>
        <w:spacing w:lineRule="exact" w:line="560"/>
        <w:ind w:firstLine="640"/>
        <w:rPr>
          <w:rStyle w:val="C3"/>
          <w:rFonts w:ascii="仿宋" w:hAnsi="仿宋"/>
          <w:sz w:val="32"/>
        </w:rPr>
      </w:pPr>
      <w:r>
        <w:rPr>
          <w:rStyle w:val="C3"/>
          <w:rFonts w:ascii="仿宋" w:hAnsi="仿宋"/>
          <w:sz w:val="32"/>
        </w:rPr>
        <w:t>（四）设立独立的经营性商业广告设施的；</w:t>
      </w:r>
    </w:p>
    <w:p>
      <w:pPr>
        <w:pStyle w:val="P1"/>
        <w:spacing w:lineRule="exact" w:line="560"/>
        <w:ind w:firstLine="640"/>
        <w:rPr>
          <w:rStyle w:val="C3"/>
          <w:rFonts w:ascii="仿宋" w:hAnsi="仿宋"/>
          <w:sz w:val="32"/>
        </w:rPr>
      </w:pPr>
      <w:r>
        <w:rPr>
          <w:rStyle w:val="C3"/>
          <w:rFonts w:ascii="仿宋" w:hAnsi="仿宋"/>
          <w:sz w:val="32"/>
        </w:rPr>
        <w:t>（五）国家和本省规定应当招标的其他项目。</w:t>
      </w:r>
    </w:p>
    <w:p>
      <w:pPr>
        <w:pStyle w:val="P1"/>
        <w:spacing w:lineRule="exact" w:line="560"/>
        <w:ind w:firstLine="640"/>
        <w:rPr>
          <w:rStyle w:val="C3"/>
          <w:rFonts w:ascii="仿宋" w:hAnsi="仿宋"/>
          <w:sz w:val="32"/>
        </w:rPr>
      </w:pPr>
      <w:r>
        <w:rPr>
          <w:rStyle w:val="C3"/>
          <w:rFonts w:ascii="黑体" w:hAnsi="黑体"/>
          <w:sz w:val="32"/>
        </w:rPr>
        <w:t>第十二条</w:t>
      </w:r>
      <w:r>
        <w:rPr>
          <w:rStyle w:val="C3"/>
          <w:rFonts w:ascii="仿宋" w:hAnsi="仿宋"/>
          <w:b w:val="1"/>
          <w:sz w:val="32"/>
        </w:rPr>
        <w:t xml:space="preserve"> </w:t>
      </w:r>
      <w:r>
        <w:rPr>
          <w:rStyle w:val="C3"/>
          <w:rFonts w:ascii="仿宋" w:hAnsi="仿宋"/>
          <w:sz w:val="32"/>
        </w:rPr>
        <w:t>需要授予土地等自然资源使用权、涉及固定资产投资的特许经营项目，由国家公园管理机构和所在地县级以上人民政府有关部门联合实施组合性特许，确定特许经营者。具体办法由省人民政府制定。</w:t>
      </w:r>
    </w:p>
    <w:p>
      <w:pPr>
        <w:pStyle w:val="P1"/>
        <w:spacing w:lineRule="exact" w:line="560"/>
        <w:ind w:firstLine="640"/>
        <w:rPr>
          <w:rStyle w:val="C3"/>
          <w:rFonts w:ascii="黑体" w:hAnsi="黑体"/>
          <w:color w:val="FF0000"/>
          <w:sz w:val="32"/>
        </w:rPr>
      </w:pPr>
      <w:r>
        <w:rPr>
          <w:rStyle w:val="C3"/>
          <w:rFonts w:ascii="黑体" w:hAnsi="黑体"/>
          <w:sz w:val="32"/>
        </w:rPr>
        <w:t>第十三条</w:t>
      </w:r>
      <w:r>
        <w:rPr>
          <w:rStyle w:val="C3"/>
          <w:rFonts w:ascii="仿宋" w:hAnsi="仿宋"/>
          <w:b w:val="1"/>
          <w:sz w:val="32"/>
        </w:rPr>
        <w:t xml:space="preserve"> </w:t>
      </w:r>
      <w:r>
        <w:rPr>
          <w:rStyle w:val="C3"/>
          <w:rFonts w:ascii="仿宋" w:hAnsi="仿宋"/>
          <w:sz w:val="32"/>
        </w:rPr>
        <w:t>依法通过竞争方式确定的特许经营者，国家公园管理机构应当向社会公示。</w:t>
      </w:r>
    </w:p>
    <w:p>
      <w:pPr>
        <w:pStyle w:val="P1"/>
        <w:spacing w:lineRule="exact" w:line="560"/>
        <w:ind w:firstLine="640"/>
        <w:rPr>
          <w:rStyle w:val="C3"/>
          <w:rFonts w:ascii="仿宋" w:hAnsi="仿宋"/>
          <w:sz w:val="32"/>
        </w:rPr>
      </w:pPr>
      <w:r>
        <w:rPr>
          <w:rStyle w:val="C3"/>
          <w:rFonts w:ascii="黑体" w:hAnsi="黑体"/>
          <w:sz w:val="32"/>
        </w:rPr>
        <w:t>第十四条</w:t>
      </w:r>
      <w:r>
        <w:rPr>
          <w:rStyle w:val="C3"/>
          <w:rFonts w:ascii="仿宋" w:hAnsi="仿宋"/>
          <w:b w:val="1"/>
          <w:sz w:val="32"/>
        </w:rPr>
        <w:t xml:space="preserve"> </w:t>
      </w:r>
      <w:r>
        <w:rPr>
          <w:rStyle w:val="C3"/>
          <w:rFonts w:ascii="仿宋" w:hAnsi="仿宋"/>
          <w:sz w:val="32"/>
        </w:rPr>
        <w:t>申请开展本办法第四条第二款规定的经营服务活动的，应当向国家公园管理机构提交特许经营申请材料，经批准后依法签订特许经营协议，并办理相关许可手续。</w:t>
      </w:r>
    </w:p>
    <w:p>
      <w:pPr>
        <w:pStyle w:val="P1"/>
        <w:spacing w:lineRule="exact" w:line="560"/>
        <w:ind w:firstLine="640"/>
        <w:rPr>
          <w:rStyle w:val="C3"/>
          <w:rFonts w:ascii="仿宋" w:hAnsi="仿宋"/>
          <w:sz w:val="32"/>
        </w:rPr>
      </w:pPr>
      <w:r>
        <w:rPr>
          <w:rStyle w:val="C3"/>
          <w:rFonts w:ascii="仿宋" w:hAnsi="仿宋"/>
          <w:sz w:val="32"/>
        </w:rPr>
        <w:t>具体办法由国家公园管理机构制定，报省人民政府批准后实施。</w:t>
      </w:r>
    </w:p>
    <w:p>
      <w:pPr>
        <w:pStyle w:val="P1"/>
        <w:spacing w:lineRule="exact" w:line="560"/>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本办法实施前海南热带雨林国家公园一般控制区内已经实施且属于特许经营目录范围内的经营项目，符合相关法律、法规规定的，应当依照本办法规定重新签订特许经营协议。</w:t>
      </w:r>
    </w:p>
    <w:p>
      <w:pPr>
        <w:pStyle w:val="P1"/>
        <w:spacing w:lineRule="exact" w:line="560"/>
        <w:ind w:firstLine="640"/>
        <w:rPr>
          <w:rStyle w:val="C3"/>
          <w:rFonts w:ascii="仿宋" w:hAnsi="仿宋"/>
          <w:sz w:val="32"/>
        </w:rPr>
      </w:pPr>
      <w:r>
        <w:rPr>
          <w:rStyle w:val="C3"/>
          <w:rFonts w:ascii="仿宋" w:hAnsi="仿宋"/>
          <w:sz w:val="32"/>
        </w:rPr>
        <w:t>依法应当退出的经营项目，依照有关规定办理。需要设定过渡期的，由国家公园管理机构提出具体办法，并报省人民政府批准后执行。</w:t>
      </w:r>
    </w:p>
    <w:p>
      <w:pPr>
        <w:pStyle w:val="P1"/>
        <w:spacing w:lineRule="exact" w:line="560"/>
        <w:rPr>
          <w:rStyle w:val="C3"/>
          <w:rFonts w:ascii="仿宋" w:hAnsi="仿宋"/>
          <w:b w:val="1"/>
          <w:sz w:val="32"/>
        </w:rPr>
      </w:pPr>
    </w:p>
    <w:p>
      <w:pPr>
        <w:pStyle w:val="P1"/>
        <w:spacing w:lineRule="exact" w:line="560" w:after="156"/>
        <w:jc w:val="center"/>
        <w:rPr>
          <w:rStyle w:val="C3"/>
          <w:rFonts w:ascii="黑体" w:hAnsi="黑体"/>
          <w:sz w:val="32"/>
        </w:rPr>
      </w:pPr>
      <w:r>
        <w:rPr>
          <w:rStyle w:val="C3"/>
          <w:rFonts w:ascii="黑体" w:hAnsi="黑体"/>
          <w:sz w:val="32"/>
        </w:rPr>
        <w:t>第四章 特许经营协议和相关义务</w:t>
      </w:r>
    </w:p>
    <w:p>
      <w:pPr>
        <w:pStyle w:val="P1"/>
        <w:spacing w:lineRule="exact" w:line="560"/>
        <w:ind w:firstLine="640"/>
        <w:rPr>
          <w:rStyle w:val="C3"/>
          <w:rFonts w:ascii="仿宋" w:hAnsi="仿宋"/>
          <w:sz w:val="32"/>
        </w:rPr>
      </w:pPr>
      <w:r>
        <w:rPr>
          <w:rStyle w:val="C3"/>
          <w:rFonts w:ascii="黑体" w:hAnsi="黑体"/>
          <w:sz w:val="32"/>
        </w:rPr>
        <w:t>第十六条</w:t>
      </w:r>
      <w:r>
        <w:rPr>
          <w:rStyle w:val="C3"/>
          <w:rFonts w:ascii="仿宋" w:hAnsi="仿宋"/>
          <w:b w:val="1"/>
          <w:sz w:val="32"/>
        </w:rPr>
        <w:t xml:space="preserve"> </w:t>
      </w:r>
      <w:r>
        <w:rPr>
          <w:rStyle w:val="C3"/>
          <w:rFonts w:ascii="仿宋" w:hAnsi="仿宋"/>
          <w:sz w:val="32"/>
        </w:rPr>
        <w:t>国家公园管理机构应当与特许经营者签订特许经营协议。</w:t>
      </w:r>
    </w:p>
    <w:p>
      <w:pPr>
        <w:pStyle w:val="P1"/>
        <w:spacing w:lineRule="exact" w:line="560"/>
        <w:ind w:firstLine="640"/>
        <w:rPr>
          <w:rStyle w:val="C3"/>
          <w:rFonts w:ascii="仿宋" w:hAnsi="仿宋"/>
          <w:sz w:val="32"/>
        </w:rPr>
      </w:pPr>
      <w:r>
        <w:rPr>
          <w:rStyle w:val="C3"/>
          <w:rFonts w:ascii="仿宋" w:hAnsi="仿宋"/>
          <w:sz w:val="32"/>
        </w:rPr>
        <w:t>特许经营协议应当包括以下主要内容：</w:t>
      </w:r>
    </w:p>
    <w:p>
      <w:pPr>
        <w:pStyle w:val="P1"/>
        <w:spacing w:lineRule="exact" w:line="560"/>
        <w:ind w:firstLine="640"/>
        <w:rPr>
          <w:rStyle w:val="C3"/>
          <w:rFonts w:ascii="仿宋" w:hAnsi="仿宋"/>
          <w:sz w:val="32"/>
        </w:rPr>
      </w:pPr>
      <w:r>
        <w:rPr>
          <w:rStyle w:val="C3"/>
          <w:rFonts w:ascii="仿宋" w:hAnsi="仿宋"/>
          <w:sz w:val="32"/>
        </w:rPr>
        <w:t>（一）特许经营项目名称；</w:t>
      </w:r>
    </w:p>
    <w:p>
      <w:pPr>
        <w:pStyle w:val="P1"/>
        <w:spacing w:lineRule="exact" w:line="560"/>
        <w:ind w:firstLine="640"/>
        <w:rPr>
          <w:rStyle w:val="C3"/>
          <w:rFonts w:ascii="仿宋" w:hAnsi="仿宋"/>
          <w:sz w:val="32"/>
        </w:rPr>
      </w:pPr>
      <w:r>
        <w:rPr>
          <w:rStyle w:val="C3"/>
          <w:rFonts w:ascii="仿宋" w:hAnsi="仿宋"/>
          <w:sz w:val="32"/>
        </w:rPr>
        <w:t>（二）特许经营方式、内容、区域、范围、期限以及资源利用限制性要求；</w:t>
      </w:r>
    </w:p>
    <w:p>
      <w:pPr>
        <w:pStyle w:val="P1"/>
        <w:spacing w:lineRule="exact" w:line="560"/>
        <w:ind w:firstLine="640"/>
        <w:rPr>
          <w:rStyle w:val="C3"/>
          <w:rFonts w:ascii="仿宋" w:hAnsi="仿宋"/>
          <w:sz w:val="32"/>
        </w:rPr>
      </w:pPr>
      <w:r>
        <w:rPr>
          <w:rStyle w:val="C3"/>
          <w:rFonts w:ascii="仿宋" w:hAnsi="仿宋"/>
          <w:sz w:val="32"/>
        </w:rPr>
        <w:t>（三）所提供产品或者服务的数量、质量和标准；</w:t>
      </w:r>
    </w:p>
    <w:p>
      <w:pPr>
        <w:pStyle w:val="P1"/>
        <w:spacing w:lineRule="exact" w:line="560"/>
        <w:ind w:firstLine="640"/>
        <w:rPr>
          <w:rStyle w:val="C3"/>
          <w:rFonts w:ascii="仿宋" w:hAnsi="仿宋"/>
          <w:sz w:val="32"/>
        </w:rPr>
      </w:pPr>
      <w:r>
        <w:rPr>
          <w:rStyle w:val="C3"/>
          <w:rFonts w:ascii="仿宋" w:hAnsi="仿宋"/>
          <w:sz w:val="32"/>
        </w:rPr>
        <w:t>（四）特许经营使用费的缴费标准、金额、支付方式；</w:t>
      </w:r>
    </w:p>
    <w:p>
      <w:pPr>
        <w:pStyle w:val="P1"/>
        <w:spacing w:lineRule="exact" w:line="560"/>
        <w:ind w:firstLine="640"/>
        <w:rPr>
          <w:rStyle w:val="C3"/>
          <w:rFonts w:ascii="仿宋" w:hAnsi="仿宋"/>
          <w:sz w:val="32"/>
        </w:rPr>
      </w:pPr>
      <w:r>
        <w:rPr>
          <w:rStyle w:val="C3"/>
          <w:rFonts w:ascii="仿宋" w:hAnsi="仿宋"/>
          <w:sz w:val="32"/>
        </w:rPr>
        <w:t>（五）设施设备的维护、更新改造要求；</w:t>
      </w:r>
    </w:p>
    <w:p>
      <w:pPr>
        <w:pStyle w:val="P1"/>
        <w:spacing w:lineRule="exact" w:line="560"/>
        <w:ind w:firstLine="640"/>
        <w:rPr>
          <w:rStyle w:val="C3"/>
          <w:rFonts w:ascii="仿宋" w:hAnsi="仿宋"/>
          <w:sz w:val="32"/>
        </w:rPr>
      </w:pPr>
      <w:r>
        <w:rPr>
          <w:rStyle w:val="C3"/>
          <w:rFonts w:ascii="仿宋" w:hAnsi="仿宋"/>
          <w:sz w:val="32"/>
        </w:rPr>
        <w:t>（六）项目的自然资源保护要求和损害治理；</w:t>
      </w:r>
    </w:p>
    <w:p>
      <w:pPr>
        <w:pStyle w:val="P1"/>
        <w:spacing w:lineRule="exact" w:line="560"/>
        <w:ind w:firstLine="640"/>
        <w:rPr>
          <w:rStyle w:val="C3"/>
          <w:rFonts w:ascii="仿宋" w:hAnsi="仿宋"/>
          <w:sz w:val="32"/>
        </w:rPr>
      </w:pPr>
      <w:r>
        <w:rPr>
          <w:rStyle w:val="C3"/>
          <w:rFonts w:ascii="仿宋" w:hAnsi="仿宋"/>
          <w:sz w:val="32"/>
        </w:rPr>
        <w:t>（七）项目实施情况评估和方式；</w:t>
      </w:r>
    </w:p>
    <w:p>
      <w:pPr>
        <w:pStyle w:val="P1"/>
        <w:spacing w:lineRule="exact" w:line="560"/>
        <w:ind w:firstLine="640"/>
        <w:rPr>
          <w:rStyle w:val="C3"/>
          <w:rFonts w:ascii="仿宋" w:hAnsi="仿宋"/>
          <w:sz w:val="32"/>
        </w:rPr>
      </w:pPr>
      <w:r>
        <w:rPr>
          <w:rStyle w:val="C3"/>
          <w:rFonts w:ascii="仿宋" w:hAnsi="仿宋"/>
          <w:sz w:val="32"/>
        </w:rPr>
        <w:t>（八）根据项目评估结果应采取的整改措施和整改不符合要求的退出情形；</w:t>
      </w:r>
    </w:p>
    <w:p>
      <w:pPr>
        <w:pStyle w:val="P1"/>
        <w:spacing w:lineRule="exact" w:line="560"/>
        <w:ind w:firstLine="640"/>
        <w:rPr>
          <w:rStyle w:val="C3"/>
          <w:rFonts w:ascii="仿宋" w:hAnsi="仿宋"/>
          <w:sz w:val="32"/>
        </w:rPr>
      </w:pPr>
      <w:r>
        <w:rPr>
          <w:rStyle w:val="C3"/>
          <w:rFonts w:ascii="仿宋" w:hAnsi="仿宋"/>
          <w:sz w:val="32"/>
        </w:rPr>
        <w:t>（九）违约责任以及争议解决方式；</w:t>
      </w:r>
    </w:p>
    <w:p>
      <w:pPr>
        <w:pStyle w:val="P1"/>
        <w:spacing w:lineRule="exact" w:line="560"/>
        <w:ind w:firstLine="640"/>
        <w:rPr>
          <w:rStyle w:val="C3"/>
          <w:rFonts w:ascii="仿宋" w:hAnsi="仿宋"/>
          <w:sz w:val="32"/>
        </w:rPr>
      </w:pPr>
      <w:r>
        <w:rPr>
          <w:rStyle w:val="C3"/>
          <w:rFonts w:ascii="仿宋" w:hAnsi="仿宋"/>
          <w:sz w:val="32"/>
        </w:rPr>
        <w:t>（十）特许经营协议的变更、解除、终止及补偿；</w:t>
      </w:r>
    </w:p>
    <w:p>
      <w:pPr>
        <w:pStyle w:val="P1"/>
        <w:spacing w:lineRule="exact" w:line="560"/>
        <w:ind w:firstLine="640"/>
        <w:rPr>
          <w:rStyle w:val="C3"/>
          <w:rFonts w:ascii="仿宋" w:hAnsi="仿宋"/>
          <w:sz w:val="32"/>
        </w:rPr>
      </w:pPr>
      <w:r>
        <w:rPr>
          <w:rStyle w:val="C3"/>
          <w:rFonts w:ascii="仿宋" w:hAnsi="仿宋"/>
          <w:sz w:val="32"/>
        </w:rPr>
        <w:t>（十一）特许经营协议终止后，相关设施和设备资产处置、技术资料和其他相关档案资料移交方式、程序和要求等；</w:t>
      </w:r>
    </w:p>
    <w:p>
      <w:pPr>
        <w:pStyle w:val="P1"/>
        <w:spacing w:lineRule="exact" w:line="560"/>
        <w:ind w:firstLine="640"/>
        <w:rPr>
          <w:rStyle w:val="C3"/>
          <w:rFonts w:ascii="仿宋" w:hAnsi="仿宋"/>
          <w:sz w:val="32"/>
        </w:rPr>
      </w:pPr>
      <w:r>
        <w:rPr>
          <w:rStyle w:val="C3"/>
          <w:rFonts w:ascii="仿宋" w:hAnsi="仿宋"/>
          <w:sz w:val="32"/>
        </w:rPr>
        <w:t>（十二）其他应当明确的事项。</w:t>
      </w:r>
    </w:p>
    <w:p>
      <w:pPr>
        <w:pStyle w:val="P1"/>
        <w:spacing w:lineRule="exact" w:line="560"/>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海南热带雨林国家公园特许经营项目的经营期限，应当综合考虑项目所提供产品或者服务要求、建设内容、投资额度、项目生命周期、投资回收期、经济社会和生态效益等因素确定。</w:t>
      </w:r>
    </w:p>
    <w:p>
      <w:pPr>
        <w:pStyle w:val="P1"/>
        <w:spacing w:lineRule="exact" w:line="560"/>
        <w:ind w:firstLine="640"/>
        <w:rPr>
          <w:rStyle w:val="C3"/>
          <w:rFonts w:ascii="仿宋" w:hAnsi="仿宋"/>
          <w:sz w:val="32"/>
        </w:rPr>
      </w:pPr>
      <w:r>
        <w:rPr>
          <w:rStyle w:val="C3"/>
          <w:rFonts w:ascii="仿宋" w:hAnsi="仿宋"/>
          <w:sz w:val="32"/>
        </w:rPr>
        <w:t>授予特许经营者建设、运营涉及固定资产投资的经营服务设施的，特许经营期限一般为10年，原则上不超过20年。需要授予更长特许经营期限的，报省人民政府批准后确定。</w:t>
      </w:r>
    </w:p>
    <w:p>
      <w:pPr>
        <w:pStyle w:val="P1"/>
        <w:spacing w:lineRule="exact" w:line="560"/>
        <w:ind w:firstLine="640"/>
        <w:rPr>
          <w:rStyle w:val="C3"/>
          <w:rFonts w:ascii="仿宋" w:hAnsi="仿宋"/>
          <w:sz w:val="32"/>
        </w:rPr>
      </w:pPr>
      <w:r>
        <w:rPr>
          <w:rStyle w:val="C3"/>
          <w:rFonts w:ascii="仿宋" w:hAnsi="仿宋"/>
          <w:sz w:val="32"/>
        </w:rPr>
        <w:t>前款规定以外的其他特许经营项目按照特许经营协议确定特许经营期限，最长不超过10年。</w:t>
      </w:r>
    </w:p>
    <w:p>
      <w:pPr>
        <w:pStyle w:val="P1"/>
        <w:spacing w:lineRule="exact" w:line="560"/>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特许经营者应当依照约定缴纳特许经营使用费。</w:t>
      </w:r>
    </w:p>
    <w:p>
      <w:pPr>
        <w:pStyle w:val="P1"/>
        <w:spacing w:lineRule="exact" w:line="560"/>
        <w:ind w:firstLine="640"/>
        <w:rPr>
          <w:rStyle w:val="C3"/>
          <w:rFonts w:ascii="仿宋" w:hAnsi="仿宋"/>
          <w:sz w:val="32"/>
        </w:rPr>
      </w:pPr>
      <w:r>
        <w:rPr>
          <w:rStyle w:val="C3"/>
          <w:rFonts w:ascii="仿宋" w:hAnsi="仿宋"/>
          <w:sz w:val="32"/>
        </w:rPr>
        <w:t>符合下列情形之一的，可以免收或者减收特许经营使用费：</w:t>
      </w:r>
    </w:p>
    <w:p>
      <w:pPr>
        <w:pStyle w:val="P1"/>
        <w:spacing w:lineRule="exact" w:line="560"/>
        <w:ind w:firstLine="640"/>
        <w:rPr>
          <w:rStyle w:val="C3"/>
          <w:rFonts w:ascii="仿宋" w:hAnsi="仿宋"/>
          <w:sz w:val="32"/>
        </w:rPr>
      </w:pPr>
      <w:r>
        <w:rPr>
          <w:rStyle w:val="C3"/>
          <w:rFonts w:ascii="仿宋" w:hAnsi="仿宋"/>
          <w:sz w:val="32"/>
        </w:rPr>
        <w:t>（一）原住居民利用自有或者本集体经济组织及其成员的房屋开展餐饮、住宿、商品销售等经营服务活动，或者从事海南热带雨林国家公园内游憩导览等微利项目的；</w:t>
      </w:r>
    </w:p>
    <w:p>
      <w:pPr>
        <w:pStyle w:val="P1"/>
        <w:spacing w:lineRule="exact" w:line="560"/>
        <w:ind w:firstLine="640"/>
        <w:rPr>
          <w:rStyle w:val="C3"/>
          <w:rFonts w:ascii="仿宋" w:hAnsi="仿宋"/>
          <w:sz w:val="32"/>
        </w:rPr>
      </w:pPr>
      <w:r>
        <w:rPr>
          <w:rStyle w:val="C3"/>
          <w:rFonts w:ascii="仿宋" w:hAnsi="仿宋"/>
          <w:sz w:val="32"/>
        </w:rPr>
        <w:t>（二）与国家公园管理机构合作，从事自然教育等提升海南热带雨林国家公园管理成效的活动的；</w:t>
      </w:r>
    </w:p>
    <w:p>
      <w:pPr>
        <w:pStyle w:val="P1"/>
        <w:spacing w:lineRule="exact" w:line="560"/>
        <w:ind w:firstLine="640"/>
        <w:rPr>
          <w:rStyle w:val="C3"/>
          <w:rFonts w:ascii="仿宋" w:hAnsi="仿宋"/>
          <w:sz w:val="32"/>
        </w:rPr>
      </w:pPr>
      <w:r>
        <w:rPr>
          <w:rStyle w:val="C3"/>
          <w:rFonts w:ascii="仿宋" w:hAnsi="仿宋"/>
          <w:sz w:val="32"/>
        </w:rPr>
        <w:t>（三）可以免收或者减收特许经营使用费的其他情形。</w:t>
      </w:r>
    </w:p>
    <w:p>
      <w:pPr>
        <w:pStyle w:val="P1"/>
        <w:spacing w:lineRule="exact" w:line="560"/>
        <w:ind w:firstLine="640"/>
        <w:rPr>
          <w:rStyle w:val="C3"/>
          <w:rFonts w:ascii="仿宋" w:hAnsi="仿宋"/>
          <w:sz w:val="32"/>
        </w:rPr>
      </w:pPr>
      <w:r>
        <w:rPr>
          <w:rStyle w:val="C3"/>
          <w:rFonts w:ascii="仿宋" w:hAnsi="仿宋"/>
          <w:sz w:val="32"/>
        </w:rPr>
        <w:t>免收或者减收特许经营使用费的具体办法由国家公园管理机构会同省财政部门制定，报省人民政府批准后施行。</w:t>
      </w:r>
    </w:p>
    <w:p>
      <w:pPr>
        <w:pStyle w:val="P1"/>
        <w:spacing w:lineRule="exact" w:line="560"/>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特许经营者应当按照海南热带雨林国家公园有关管理要求从事特许经营活动，不得有下列行为：</w:t>
      </w:r>
    </w:p>
    <w:p>
      <w:pPr>
        <w:pStyle w:val="P1"/>
        <w:spacing w:lineRule="exact" w:line="560"/>
        <w:ind w:firstLine="640"/>
        <w:rPr>
          <w:rStyle w:val="C3"/>
          <w:rFonts w:ascii="仿宋" w:hAnsi="仿宋"/>
          <w:sz w:val="32"/>
        </w:rPr>
      </w:pPr>
      <w:r>
        <w:rPr>
          <w:rStyle w:val="C3"/>
          <w:rFonts w:ascii="仿宋" w:hAnsi="仿宋"/>
          <w:sz w:val="32"/>
        </w:rPr>
        <w:t>（一）破坏自然资源、环境、景观；</w:t>
      </w:r>
    </w:p>
    <w:p>
      <w:pPr>
        <w:pStyle w:val="P1"/>
        <w:spacing w:lineRule="exact" w:line="560"/>
        <w:ind w:firstLine="640"/>
        <w:rPr>
          <w:rStyle w:val="C3"/>
          <w:rFonts w:ascii="仿宋" w:hAnsi="仿宋"/>
          <w:sz w:val="32"/>
        </w:rPr>
      </w:pPr>
      <w:r>
        <w:rPr>
          <w:rStyle w:val="C3"/>
          <w:rFonts w:ascii="仿宋" w:hAnsi="仿宋"/>
          <w:sz w:val="32"/>
        </w:rPr>
        <w:t>（二）超出约定范围从事经营服务活动；</w:t>
      </w:r>
    </w:p>
    <w:p>
      <w:pPr>
        <w:pStyle w:val="P1"/>
        <w:spacing w:lineRule="exact" w:line="560"/>
        <w:ind w:firstLine="640"/>
        <w:rPr>
          <w:rStyle w:val="C3"/>
          <w:rFonts w:ascii="仿宋" w:hAnsi="仿宋"/>
          <w:sz w:val="32"/>
        </w:rPr>
      </w:pPr>
      <w:r>
        <w:rPr>
          <w:rStyle w:val="C3"/>
          <w:rFonts w:ascii="仿宋" w:hAnsi="仿宋"/>
          <w:sz w:val="32"/>
        </w:rPr>
        <w:t>（三）违反国家、行业标准提供产品和服务，损害公众利益；</w:t>
      </w:r>
    </w:p>
    <w:p>
      <w:pPr>
        <w:pStyle w:val="P1"/>
        <w:spacing w:lineRule="exact" w:line="560"/>
        <w:ind w:firstLine="640"/>
        <w:rPr>
          <w:rStyle w:val="C3"/>
          <w:rFonts w:ascii="仿宋" w:hAnsi="仿宋"/>
          <w:sz w:val="32"/>
        </w:rPr>
      </w:pPr>
      <w:r>
        <w:rPr>
          <w:rStyle w:val="C3"/>
          <w:rFonts w:ascii="仿宋" w:hAnsi="仿宋"/>
          <w:sz w:val="32"/>
        </w:rPr>
        <w:t>（四）以转让、出租、质押等方式处置特许经营权或者国家公园管理机构提供给特许经营者使用的资源资产、设施设备；</w:t>
      </w:r>
    </w:p>
    <w:p>
      <w:pPr>
        <w:pStyle w:val="P1"/>
        <w:spacing w:lineRule="exact" w:line="560"/>
        <w:ind w:firstLine="640"/>
        <w:rPr>
          <w:rStyle w:val="C3"/>
          <w:rFonts w:ascii="仿宋" w:hAnsi="仿宋"/>
          <w:sz w:val="32"/>
        </w:rPr>
      </w:pPr>
      <w:r>
        <w:rPr>
          <w:rStyle w:val="C3"/>
          <w:rFonts w:ascii="仿宋" w:hAnsi="仿宋"/>
          <w:sz w:val="32"/>
        </w:rPr>
        <w:t>（五）擅自停业、歇业；</w:t>
      </w:r>
    </w:p>
    <w:p>
      <w:pPr>
        <w:pStyle w:val="P1"/>
        <w:spacing w:lineRule="exact" w:line="560"/>
        <w:ind w:firstLine="640"/>
        <w:rPr>
          <w:rStyle w:val="C3"/>
          <w:rFonts w:ascii="仿宋" w:hAnsi="仿宋"/>
          <w:sz w:val="32"/>
        </w:rPr>
      </w:pPr>
      <w:r>
        <w:rPr>
          <w:rStyle w:val="C3"/>
          <w:rFonts w:ascii="仿宋" w:hAnsi="仿宋"/>
          <w:sz w:val="32"/>
        </w:rPr>
        <w:t>（六）其他违反法律、法规及特许经营协议约定的行为。</w:t>
      </w:r>
    </w:p>
    <w:p>
      <w:pPr>
        <w:pStyle w:val="P1"/>
        <w:spacing w:lineRule="exact" w:line="560"/>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鼓励特许经营者通过向原住居民分享特许经营收益、聘用原住居民等方式，促进居民增收。</w:t>
      </w:r>
    </w:p>
    <w:p>
      <w:pPr>
        <w:pStyle w:val="P1"/>
        <w:spacing w:lineRule="exact" w:line="560"/>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特许经营者申请提前终止特许经营协议的，国家公园管理机构应当自收到申请3个月内作出答复。在国家公园管理机构决定终止协议前，特许经营者应当继续履行协议。</w:t>
      </w:r>
    </w:p>
    <w:p>
      <w:pPr>
        <w:pStyle w:val="P1"/>
        <w:spacing w:lineRule="exact" w:line="560"/>
        <w:ind w:firstLine="640"/>
        <w:rPr>
          <w:rStyle w:val="C3"/>
          <w:rFonts w:ascii="仿宋" w:hAnsi="仿宋"/>
          <w:sz w:val="32"/>
        </w:rPr>
      </w:pPr>
    </w:p>
    <w:p>
      <w:pPr>
        <w:pStyle w:val="P1"/>
        <w:spacing w:lineRule="exact" w:line="560" w:after="156"/>
        <w:jc w:val="center"/>
        <w:rPr>
          <w:rStyle w:val="C3"/>
          <w:rFonts w:ascii="黑体" w:hAnsi="黑体"/>
          <w:sz w:val="32"/>
        </w:rPr>
      </w:pPr>
      <w:r>
        <w:rPr>
          <w:rStyle w:val="C3"/>
          <w:rFonts w:ascii="黑体" w:hAnsi="黑体"/>
          <w:sz w:val="32"/>
        </w:rPr>
        <w:t>第五章 监督管理</w:t>
      </w:r>
    </w:p>
    <w:p>
      <w:pPr>
        <w:pStyle w:val="P1"/>
        <w:spacing w:lineRule="exact" w:line="560"/>
        <w:ind w:firstLine="640"/>
        <w:rPr>
          <w:rStyle w:val="C3"/>
          <w:rFonts w:ascii="仿宋" w:hAnsi="仿宋"/>
          <w:sz w:val="32"/>
        </w:rPr>
      </w:pPr>
      <w:r>
        <w:rPr>
          <w:rStyle w:val="C3"/>
          <w:rFonts w:ascii="黑体" w:hAnsi="黑体"/>
          <w:sz w:val="32"/>
        </w:rPr>
        <w:t>第二十二条</w:t>
      </w:r>
      <w:r>
        <w:rPr>
          <w:rStyle w:val="C3"/>
          <w:rFonts w:ascii="仿宋" w:hAnsi="仿宋"/>
          <w:b w:val="1"/>
          <w:sz w:val="32"/>
        </w:rPr>
        <w:t xml:space="preserve"> </w:t>
      </w:r>
      <w:r>
        <w:rPr>
          <w:rStyle w:val="C3"/>
          <w:rFonts w:ascii="仿宋" w:hAnsi="仿宋"/>
          <w:sz w:val="32"/>
        </w:rPr>
        <w:t>国家公园管理机构及县级以上人民政府有关部门应当根据各自职责对特许经营活动进行监督管理。</w:t>
      </w:r>
    </w:p>
    <w:p>
      <w:pPr>
        <w:pStyle w:val="P1"/>
        <w:widowControl w:val="1"/>
        <w:spacing w:lineRule="exact" w:line="560"/>
        <w:ind w:firstLine="591"/>
        <w:rPr>
          <w:rStyle w:val="C3"/>
          <w:rFonts w:ascii="仿宋" w:hAnsi="仿宋"/>
          <w:sz w:val="32"/>
        </w:rPr>
      </w:pPr>
      <w:r>
        <w:rPr>
          <w:rStyle w:val="C3"/>
          <w:rFonts w:ascii="黑体" w:hAnsi="黑体"/>
          <w:sz w:val="32"/>
        </w:rPr>
        <w:t>第二十三条</w:t>
      </w:r>
      <w:r>
        <w:rPr>
          <w:rStyle w:val="C3"/>
          <w:rFonts w:ascii="仿宋" w:hAnsi="仿宋"/>
          <w:b w:val="1"/>
          <w:sz w:val="32"/>
        </w:rPr>
        <w:t xml:space="preserve"> </w:t>
      </w:r>
      <w:r>
        <w:rPr>
          <w:rStyle w:val="C3"/>
          <w:rFonts w:ascii="仿宋" w:hAnsi="仿宋"/>
          <w:sz w:val="32"/>
        </w:rPr>
        <w:t>省人民政府应当建立由县级以上人民政府有关部门参加的特许经营协调机制，协调解决海南热带雨林国家公园内特许经营活动中的重大问题。</w:t>
      </w:r>
    </w:p>
    <w:p>
      <w:pPr>
        <w:pStyle w:val="P1"/>
        <w:spacing w:lineRule="exact" w:line="560"/>
        <w:ind w:firstLine="640"/>
        <w:rPr>
          <w:rStyle w:val="C3"/>
          <w:rFonts w:ascii="仿宋" w:hAnsi="仿宋"/>
          <w:sz w:val="32"/>
        </w:rPr>
      </w:pPr>
      <w:r>
        <w:rPr>
          <w:rStyle w:val="C3"/>
          <w:rFonts w:ascii="黑体" w:hAnsi="黑体"/>
          <w:sz w:val="32"/>
        </w:rPr>
        <w:t>第二十四条</w:t>
      </w:r>
      <w:r>
        <w:rPr>
          <w:rStyle w:val="C3"/>
          <w:rFonts w:ascii="仿宋" w:hAnsi="仿宋"/>
          <w:b w:val="1"/>
          <w:sz w:val="32"/>
        </w:rPr>
        <w:t xml:space="preserve"> </w:t>
      </w:r>
      <w:r>
        <w:rPr>
          <w:rStyle w:val="C3"/>
          <w:rFonts w:ascii="仿宋" w:hAnsi="仿宋"/>
          <w:sz w:val="32"/>
        </w:rPr>
        <w:t>国家公园管理机构应当加强对特许经营者履行特许经营协议和相关义务、利用自然资源、保护生态环境等情况的监督。</w:t>
      </w:r>
    </w:p>
    <w:p>
      <w:pPr>
        <w:pStyle w:val="P1"/>
        <w:spacing w:lineRule="exact" w:line="560"/>
        <w:ind w:firstLine="640"/>
        <w:rPr>
          <w:rStyle w:val="C3"/>
          <w:rFonts w:ascii="黑体" w:hAnsi="黑体"/>
          <w:sz w:val="32"/>
        </w:rPr>
      </w:pPr>
      <w:r>
        <w:rPr>
          <w:rStyle w:val="C3"/>
          <w:rFonts w:ascii="黑体" w:hAnsi="黑体"/>
          <w:sz w:val="32"/>
        </w:rPr>
        <w:t>第二十五条</w:t>
      </w:r>
      <w:r>
        <w:rPr>
          <w:rStyle w:val="C3"/>
          <w:rFonts w:ascii="仿宋" w:hAnsi="仿宋"/>
          <w:b w:val="1"/>
          <w:sz w:val="32"/>
        </w:rPr>
        <w:t xml:space="preserve"> </w:t>
      </w:r>
      <w:r>
        <w:rPr>
          <w:rStyle w:val="C3"/>
          <w:rFonts w:ascii="仿宋" w:hAnsi="仿宋"/>
          <w:sz w:val="32"/>
        </w:rPr>
        <w:t>国家公园管理机构应当建立健全特许经营活动的社会监督机制，发挥媒体、社会监督员作用，及时处理举报和投诉，严格追究特许经营活动中破坏生态环境等方面的违法责任。</w:t>
      </w:r>
    </w:p>
    <w:p>
      <w:pPr>
        <w:pStyle w:val="P1"/>
        <w:spacing w:lineRule="exact" w:line="560"/>
        <w:ind w:firstLine="640"/>
        <w:rPr>
          <w:rStyle w:val="C3"/>
          <w:rFonts w:ascii="仿宋" w:hAnsi="仿宋"/>
          <w:sz w:val="32"/>
        </w:rPr>
      </w:pPr>
      <w:r>
        <w:rPr>
          <w:rStyle w:val="C3"/>
          <w:rFonts w:ascii="黑体" w:hAnsi="黑体"/>
          <w:sz w:val="32"/>
        </w:rPr>
        <w:t>第二十六条</w:t>
      </w:r>
      <w:r>
        <w:rPr>
          <w:rStyle w:val="C3"/>
          <w:rFonts w:ascii="仿宋" w:hAnsi="仿宋"/>
          <w:b w:val="1"/>
          <w:sz w:val="32"/>
        </w:rPr>
        <w:t xml:space="preserve"> </w:t>
      </w:r>
      <w:r>
        <w:rPr>
          <w:rStyle w:val="C3"/>
          <w:rFonts w:ascii="仿宋" w:hAnsi="仿宋"/>
          <w:sz w:val="32"/>
        </w:rPr>
        <w:t>国家公园管理机构应当依据有关规定对特许经营重大项目的社会效益和生态环境效益进行评估，并向社会公开评估结果。对评估发现问题的，责令特许经营者限期整改；整改不符合要求、严重违反有关规定和约定情形的，解除特许经营协议。</w:t>
      </w:r>
    </w:p>
    <w:p>
      <w:pPr>
        <w:pStyle w:val="P1"/>
        <w:spacing w:lineRule="exact" w:line="560"/>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特许经营协议终止时，对法律、法规规定和协议约定应当移交政府的资产，国家公园管理机构和相关部门应当及时接管。</w:t>
      </w:r>
    </w:p>
    <w:p>
      <w:pPr>
        <w:pStyle w:val="P1"/>
        <w:spacing w:lineRule="exact" w:line="560"/>
        <w:jc w:val="center"/>
        <w:rPr>
          <w:rStyle w:val="C3"/>
          <w:rFonts w:ascii="仿宋" w:hAnsi="仿宋"/>
          <w:b w:val="1"/>
          <w:sz w:val="32"/>
        </w:rPr>
      </w:pPr>
    </w:p>
    <w:p>
      <w:pPr>
        <w:pStyle w:val="P1"/>
        <w:spacing w:lineRule="exact" w:line="560" w:after="156"/>
        <w:jc w:val="center"/>
        <w:rPr>
          <w:rStyle w:val="C3"/>
          <w:rFonts w:ascii="黑体" w:hAnsi="黑体"/>
          <w:sz w:val="32"/>
        </w:rPr>
      </w:pPr>
      <w:r>
        <w:rPr>
          <w:rStyle w:val="C3"/>
          <w:rFonts w:ascii="黑体" w:hAnsi="黑体"/>
          <w:sz w:val="32"/>
        </w:rPr>
        <w:t>第六章 法律责任</w:t>
      </w:r>
    </w:p>
    <w:p>
      <w:pPr>
        <w:pStyle w:val="P1"/>
        <w:spacing w:lineRule="exact" w:line="560"/>
        <w:ind w:firstLine="640"/>
        <w:rPr>
          <w:rStyle w:val="C3"/>
          <w:rFonts w:ascii="仿宋" w:hAnsi="仿宋"/>
          <w:sz w:val="32"/>
        </w:rPr>
      </w:pPr>
      <w:r>
        <w:rPr>
          <w:rStyle w:val="C3"/>
          <w:rFonts w:ascii="黑体" w:hAnsi="黑体"/>
          <w:sz w:val="32"/>
        </w:rPr>
        <w:t>第二十八条</w:t>
      </w:r>
      <w:r>
        <w:rPr>
          <w:rStyle w:val="C3"/>
          <w:rFonts w:ascii="仿宋" w:hAnsi="仿宋"/>
          <w:sz w:val="32"/>
        </w:rPr>
        <w:t xml:space="preserve"> 特许经营者违反本办法第十九条第一项规定, 破坏自然资源、环境、景观的，国家公园管理机构对价值减损等情况组织评估，责令责任人采取有效措施修复，并依照有关法律、法规予以处罚；情节严重的，解除特许经营协议。</w:t>
      </w:r>
    </w:p>
    <w:p>
      <w:pPr>
        <w:pStyle w:val="P1"/>
        <w:spacing w:lineRule="exact" w:line="560"/>
        <w:ind w:firstLine="640"/>
        <w:rPr>
          <w:rStyle w:val="C3"/>
          <w:rFonts w:ascii="仿宋" w:hAnsi="仿宋"/>
          <w:sz w:val="32"/>
        </w:rPr>
      </w:pPr>
      <w:r>
        <w:rPr>
          <w:rStyle w:val="C3"/>
          <w:rFonts w:ascii="黑体" w:hAnsi="黑体"/>
          <w:sz w:val="32"/>
        </w:rPr>
        <w:t>第二十九条</w:t>
      </w:r>
      <w:r>
        <w:rPr>
          <w:rStyle w:val="C3"/>
          <w:rFonts w:ascii="仿宋" w:hAnsi="仿宋"/>
          <w:sz w:val="32"/>
        </w:rPr>
        <w:t xml:space="preserve"> 特许经营者违反本办法第二条第三款和第十九条第二项规定，未经授权擅自开展特许经营活动或者超出约定范围从事经营服务活动的，责令改正，予以警告，没收非法所得，并处一万元以上五万元以下罚款；情节严重的，处五万元以上十万元以下罚款，解除特许经营协议。</w:t>
      </w:r>
    </w:p>
    <w:p>
      <w:pPr>
        <w:pStyle w:val="P1"/>
        <w:spacing w:lineRule="exact" w:line="560"/>
        <w:ind w:firstLine="640"/>
        <w:rPr>
          <w:rStyle w:val="C3"/>
          <w:rFonts w:ascii="仿宋" w:hAnsi="仿宋"/>
          <w:sz w:val="32"/>
        </w:rPr>
      </w:pPr>
      <w:r>
        <w:rPr>
          <w:rStyle w:val="C3"/>
          <w:rFonts w:ascii="黑体" w:hAnsi="黑体"/>
          <w:sz w:val="32"/>
        </w:rPr>
        <w:t>第三十条</w:t>
      </w:r>
      <w:r>
        <w:rPr>
          <w:rStyle w:val="C3"/>
          <w:rFonts w:ascii="仿宋" w:hAnsi="仿宋"/>
          <w:b w:val="1"/>
          <w:sz w:val="32"/>
        </w:rPr>
        <w:t xml:space="preserve"> </w:t>
      </w:r>
      <w:r>
        <w:rPr>
          <w:rStyle w:val="C3"/>
          <w:rFonts w:ascii="仿宋" w:hAnsi="仿宋"/>
          <w:sz w:val="32"/>
        </w:rPr>
        <w:t>特许经营者违反本办法第十九条第四项规定，以转让、出租、质押等方式处置特许经营权或者国家公园管理机构提供给特许经营者使用的资源资产、设施设备的，责令恢复原状、赔偿损失，并处一万元以上五万元以下罚款；情节严重的，处五万元以上十万元以下罚款，解除特许经营协议。</w:t>
      </w:r>
    </w:p>
    <w:p>
      <w:pPr>
        <w:pStyle w:val="P1"/>
        <w:spacing w:lineRule="exact" w:line="560"/>
        <w:ind w:firstLine="640"/>
        <w:rPr>
          <w:rStyle w:val="C3"/>
          <w:rFonts w:ascii="仿宋" w:hAnsi="仿宋"/>
          <w:sz w:val="32"/>
        </w:rPr>
      </w:pPr>
      <w:r>
        <w:rPr>
          <w:rStyle w:val="C3"/>
          <w:rFonts w:ascii="黑体" w:hAnsi="黑体"/>
          <w:sz w:val="32"/>
        </w:rPr>
        <w:t>第三十一条</w:t>
      </w:r>
      <w:r>
        <w:rPr>
          <w:rStyle w:val="C3"/>
          <w:rFonts w:ascii="仿宋" w:hAnsi="仿宋"/>
          <w:sz w:val="32"/>
        </w:rPr>
        <w:t xml:space="preserve"> 特许经营者违反本办法第十九条第五项规定，擅自停业、歇业的，责令改正，并处三万元以下罚款；情节严重的，处三万元以上十万元以下罚款，解除特许经营协议。</w:t>
      </w:r>
    </w:p>
    <w:p>
      <w:pPr>
        <w:pStyle w:val="P1"/>
        <w:spacing w:lineRule="exact" w:line="560"/>
        <w:ind w:firstLine="640"/>
        <w:rPr>
          <w:rStyle w:val="C3"/>
          <w:rFonts w:ascii="仿宋" w:hAnsi="仿宋"/>
          <w:sz w:val="32"/>
        </w:rPr>
      </w:pPr>
      <w:r>
        <w:rPr>
          <w:rStyle w:val="C3"/>
          <w:rFonts w:ascii="仿宋" w:hAnsi="仿宋"/>
          <w:sz w:val="32"/>
        </w:rPr>
        <w:t>提供旅游运输等对海南热带雨林国家公园管理有重大影响的特许经营者擅自停业、歇业的，从重处罚。</w:t>
      </w:r>
    </w:p>
    <w:p>
      <w:pPr>
        <w:pStyle w:val="P1"/>
        <w:spacing w:lineRule="exact" w:line="560"/>
        <w:ind w:firstLine="640"/>
        <w:rPr>
          <w:rStyle w:val="C3"/>
          <w:rFonts w:ascii="仿宋" w:hAnsi="仿宋"/>
          <w:sz w:val="32"/>
        </w:rPr>
      </w:pPr>
      <w:r>
        <w:rPr>
          <w:rStyle w:val="C3"/>
          <w:rFonts w:ascii="仿宋" w:hAnsi="仿宋"/>
          <w:sz w:val="32"/>
        </w:rPr>
        <w:t>在海南热带雨林国家公园内开展特许经营活动的原住居民、个体工商户、小微企业擅自停业、歇业，情节轻微的，可视情况免于处罚。</w:t>
      </w:r>
    </w:p>
    <w:p>
      <w:pPr>
        <w:pStyle w:val="P1"/>
        <w:spacing w:lineRule="exact" w:line="560"/>
        <w:ind w:firstLine="640"/>
        <w:rPr>
          <w:rStyle w:val="C3"/>
          <w:rFonts w:ascii="仿宋" w:hAnsi="仿宋"/>
          <w:sz w:val="32"/>
        </w:rPr>
      </w:pPr>
      <w:r>
        <w:rPr>
          <w:rStyle w:val="C3"/>
          <w:rFonts w:ascii="黑体" w:hAnsi="黑体"/>
          <w:sz w:val="32"/>
        </w:rPr>
        <w:t>第三十二条</w:t>
      </w:r>
      <w:r>
        <w:rPr>
          <w:rStyle w:val="C3"/>
          <w:rFonts w:ascii="仿宋" w:hAnsi="仿宋"/>
          <w:b w:val="1"/>
          <w:sz w:val="32"/>
        </w:rPr>
        <w:t xml:space="preserve"> </w:t>
      </w:r>
      <w:r>
        <w:rPr>
          <w:rStyle w:val="C3"/>
          <w:rFonts w:ascii="仿宋" w:hAnsi="仿宋"/>
          <w:sz w:val="32"/>
        </w:rPr>
        <w:t>国家公园管理机构和有关主管部门及其工作人员在特许经营监督管理活动中，不依法履行监督管理职责、违法授予特许经营权或者违法变更、解除特许经营协议，以及有其他滥用职权、玩忽职守、徇私舞弊行为的，依法予以问责、给予处分；构成犯罪的，依法追究刑事责任。</w:t>
      </w:r>
    </w:p>
    <w:p>
      <w:pPr>
        <w:pStyle w:val="P1"/>
        <w:spacing w:lineRule="exact" w:line="560"/>
        <w:ind w:firstLine="640"/>
        <w:rPr>
          <w:rStyle w:val="C3"/>
          <w:rFonts w:ascii="仿宋" w:hAnsi="仿宋"/>
          <w:sz w:val="32"/>
        </w:rPr>
      </w:pPr>
      <w:r>
        <w:rPr>
          <w:rStyle w:val="C3"/>
          <w:rFonts w:ascii="黑体" w:hAnsi="黑体"/>
          <w:sz w:val="32"/>
        </w:rPr>
        <w:t>第三十三条</w:t>
      </w:r>
      <w:r>
        <w:rPr>
          <w:rStyle w:val="C3"/>
          <w:rFonts w:ascii="仿宋" w:hAnsi="仿宋"/>
          <w:sz w:val="32"/>
        </w:rPr>
        <w:t xml:space="preserve"> 违反本办法规定的行为，由省人民政府确定的执法机构实施处罚。法律、法规另有规定的，从其规定。</w:t>
      </w:r>
    </w:p>
    <w:p>
      <w:pPr>
        <w:pStyle w:val="P1"/>
        <w:spacing w:lineRule="exact" w:line="560"/>
        <w:ind w:firstLine="640"/>
        <w:rPr>
          <w:rStyle w:val="C3"/>
          <w:rFonts w:ascii="仿宋" w:hAnsi="仿宋"/>
          <w:sz w:val="32"/>
        </w:rPr>
      </w:pPr>
      <w:r>
        <w:rPr>
          <w:rStyle w:val="C3"/>
          <w:rFonts w:ascii="黑体" w:hAnsi="黑体"/>
          <w:sz w:val="32"/>
        </w:rPr>
        <w:t>第三十四条</w:t>
      </w:r>
      <w:r>
        <w:rPr>
          <w:rStyle w:val="C3"/>
          <w:rFonts w:ascii="仿宋" w:hAnsi="仿宋"/>
          <w:b w:val="1"/>
          <w:sz w:val="32"/>
        </w:rPr>
        <w:t xml:space="preserve"> </w:t>
      </w:r>
      <w:r>
        <w:rPr>
          <w:rStyle w:val="C3"/>
          <w:rFonts w:ascii="仿宋" w:hAnsi="仿宋"/>
          <w:sz w:val="32"/>
        </w:rPr>
        <w:t>违反本办法规定的行为，本办法未设定处罚但其他法律、法规已设定处罚的，依照有关法律、法规的规定处罚；有关法律、法规的处罚规定严于本办法的，适用有关法律、法规的规定。</w:t>
      </w:r>
    </w:p>
    <w:p>
      <w:pPr>
        <w:pStyle w:val="P1"/>
        <w:spacing w:lineRule="exact" w:line="560"/>
        <w:ind w:firstLine="640"/>
        <w:rPr>
          <w:rStyle w:val="C3"/>
          <w:rFonts w:ascii="黑体" w:hAnsi="黑体"/>
          <w:sz w:val="32"/>
        </w:rPr>
      </w:pPr>
    </w:p>
    <w:p>
      <w:pPr>
        <w:pStyle w:val="P1"/>
        <w:spacing w:lineRule="exact" w:line="560" w:after="156"/>
        <w:jc w:val="center"/>
        <w:rPr>
          <w:rStyle w:val="C3"/>
          <w:rFonts w:ascii="黑体" w:hAnsi="黑体"/>
          <w:sz w:val="32"/>
        </w:rPr>
      </w:pPr>
      <w:r>
        <w:rPr>
          <w:rStyle w:val="C3"/>
          <w:rFonts w:ascii="黑体" w:hAnsi="黑体"/>
          <w:sz w:val="32"/>
        </w:rPr>
        <w:t>第七章 附则</w:t>
      </w:r>
    </w:p>
    <w:p>
      <w:pPr>
        <w:pStyle w:val="P1"/>
        <w:spacing w:lineRule="exact" w:line="560"/>
        <w:ind w:firstLine="640"/>
        <w:rPr>
          <w:rStyle w:val="C3"/>
          <w:rFonts w:ascii="仿宋" w:hAnsi="仿宋"/>
          <w:sz w:val="32"/>
        </w:rPr>
      </w:pPr>
      <w:r>
        <w:rPr>
          <w:rStyle w:val="C3"/>
          <w:rFonts w:ascii="黑体" w:hAnsi="黑体"/>
          <w:sz w:val="32"/>
        </w:rPr>
        <w:t>第三十五条</w:t>
      </w:r>
      <w:r>
        <w:rPr>
          <w:rStyle w:val="C3"/>
          <w:rFonts w:ascii="仿宋" w:hAnsi="仿宋"/>
          <w:b w:val="1"/>
          <w:sz w:val="32"/>
        </w:rPr>
        <w:t xml:space="preserve"> </w:t>
      </w:r>
      <w:r>
        <w:rPr>
          <w:rStyle w:val="C3"/>
          <w:rFonts w:ascii="仿宋" w:hAnsi="仿宋"/>
          <w:sz w:val="32"/>
        </w:rPr>
        <w:t>海南热带雨林国家公园内的国有林业企业、农垦企业职工参照适用本办法有关原住居民的规定。</w:t>
      </w:r>
    </w:p>
    <w:p>
      <w:pPr>
        <w:pStyle w:val="P1"/>
        <w:spacing w:lineRule="exact" w:line="576" w:after="249"/>
        <w:ind w:firstLine="640"/>
        <w:rPr>
          <w:rStyle w:val="C3"/>
        </w:rPr>
      </w:pPr>
      <w:r>
        <w:rPr>
          <w:rStyle w:val="C3"/>
          <w:rFonts w:ascii="黑体" w:hAnsi="黑体"/>
          <w:sz w:val="32"/>
        </w:rPr>
        <w:t>第三十六条</w:t>
      </w:r>
      <w:r>
        <w:rPr>
          <w:rStyle w:val="C3"/>
          <w:rFonts w:ascii="仿宋" w:hAnsi="仿宋"/>
          <w:sz w:val="32"/>
        </w:rPr>
        <w:t xml:space="preserve"> 本办法自2021年3月1日起施行。</w:t>
      </w:r>
    </w:p>
    <w:sectPr>
      <w:footerReference xmlns:r="http://schemas.openxmlformats.org/officeDocument/2006/relationships" w:type="default" r:id="RelFtr1"/>
      <w:type w:val="nextPage"/>
      <w:pgSz w:w="11906" w:h="16838" w:code="0"/>
      <w:pgMar w:left="1531" w:right="1531" w:top="1361"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pPr>
    <w:r>
      <w:fldChar w:fldCharType="begin"/>
    </w:r>
    <w:r>
      <w:instrText xml:space="preserve">PAGE   \* MERGEFORMAT</w:instrText>
    </w:r>
    <w:r>
      <w:fldChar w:fldCharType="separate"/>
    </w:r>
    <w:r>
      <w:t>#</w:t>
    </w:r>
    <w:r>
      <w:fldChar w:fldCharType="end"/>
    </w:r>
  </w:p>
  <w:p>
    <w:pPr>
      <w:pStyle w:val="P5"/>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Char Char Char Char Char Char Char"/>
    <w:basedOn w:val="P1"/>
    <w:next w:val="P2"/>
    <w:pPr/>
    <w:rPr/>
  </w:style>
  <w:style w:type="paragraph" w:styleId="P3">
    <w:name w:val="批注框文本"/>
    <w:basedOn w:val="P1"/>
    <w:next w:val="P3"/>
    <w:link w:val="C6"/>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paragraph" w:styleId="P6">
    <w:name w:val="批注文字"/>
    <w:basedOn w:val="P1"/>
    <w:next w:val="P6"/>
    <w:link w:val="C7"/>
    <w:pPr>
      <w:jc w:val="left"/>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眉 Char"/>
    <w:link w:val="P4"/>
    <w:rPr>
      <w:sz w:val="18"/>
    </w:rPr>
  </w:style>
  <w:style w:type="character" w:styleId="C6">
    <w:name w:val="批注框文本 Char"/>
    <w:link w:val="P3"/>
    <w:rPr>
      <w:sz w:val="18"/>
    </w:rPr>
  </w:style>
  <w:style w:type="character" w:styleId="C7">
    <w:name w:val="批注文字 Char"/>
    <w:link w:val="P6"/>
    <w:rPr>
      <w:rFonts w:ascii="Calibri" w:hAnsi="Calibri"/>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lyq</dc:creator>
  <dcterms:created xsi:type="dcterms:W3CDTF">2020-09-02T01:34:00Z</dcterms:created>
  <cp:lastModifiedBy>f1TZOF\f1TZOF-</cp:lastModifiedBy>
  <cp:lastPrinted>2020-12-01T11:06:00Z</cp:lastPrinted>
  <dcterms:modified xsi:type="dcterms:W3CDTF">2024-08-28T01:34:25Z</dcterms:modified>
  <cp:revision>72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