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3E25286" Type="http://schemas.openxmlformats.org/officeDocument/2006/relationships/officeDocument" Target="/word/document.xml" /><Relationship Id="coreR43E25286" Type="http://schemas.openxmlformats.org/package/2006/relationships/metadata/core-properties" Target="/docProps/core.xml" /><Relationship Id="customR43E2528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ind w:left="0" w:right="0"/>
        <w:jc w:val="center"/>
        <w:rPr>
          <w:rStyle w:val="C3"/>
          <w:rFonts w:ascii="宋体" w:hAnsi="宋体"/>
          <w:sz w:val="32"/>
        </w:rPr>
      </w:pPr>
    </w:p>
    <w:p>
      <w:pPr>
        <w:pStyle w:val="P1"/>
        <w:keepNext w:val="0"/>
        <w:keepLines w:val="0"/>
        <w:widowControl w:val="0"/>
        <w:spacing w:lineRule="exact" w:line="560"/>
        <w:ind w:left="0" w:right="0"/>
        <w:jc w:val="center"/>
        <w:rPr>
          <w:rStyle w:val="C3"/>
          <w:rFonts w:ascii="宋体" w:hAnsi="宋体"/>
          <w:b w:val="1"/>
          <w:sz w:val="44"/>
        </w:rPr>
      </w:pPr>
      <w:r>
        <w:rPr>
          <w:rStyle w:val="C3"/>
          <w:rFonts w:ascii="宋体" w:hAnsi="宋体"/>
          <w:b w:val="1"/>
          <w:sz w:val="44"/>
        </w:rPr>
        <w:t>深圳经济特区统计条例</w:t>
      </w:r>
    </w:p>
    <w:p>
      <w:pPr>
        <w:pStyle w:val="P1"/>
        <w:keepNext w:val="0"/>
        <w:keepLines w:val="0"/>
        <w:widowControl w:val="0"/>
        <w:spacing w:lineRule="exact" w:line="560"/>
        <w:ind w:left="0" w:right="0"/>
        <w:jc w:val="center"/>
        <w:rPr>
          <w:rStyle w:val="C3"/>
          <w:rFonts w:ascii="宋体" w:hAnsi="宋体"/>
          <w:sz w:val="32"/>
        </w:rPr>
      </w:pPr>
    </w:p>
    <w:p>
      <w:pPr>
        <w:pStyle w:val="P1"/>
        <w:keepNext w:val="0"/>
        <w:keepLines w:val="0"/>
        <w:widowControl w:val="0"/>
        <w:spacing w:lineRule="exact" w:line="560"/>
        <w:ind w:right="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日深圳市第二届人民代表大会常务委员会第十二次会议通过</w:t>
      </w:r>
      <w:r>
        <w:rPr>
          <w:rStyle w:val="C3"/>
          <w:rFonts w:ascii="楷体_GB2312" w:hAnsi="楷体_GB2312"/>
          <w:sz w:val="32"/>
        </w:rPr>
        <w:t xml:space="preserve">  2007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日深圳市第四届人民代表大会常务委员会第十二次会议修订</w:t>
      </w:r>
      <w:r>
        <w:rPr>
          <w:rStyle w:val="C3"/>
          <w:rFonts w:ascii="楷体_GB2312" w:hAnsi="楷体_GB2312"/>
          <w:sz w:val="32"/>
        </w:rPr>
        <w:t xml:space="preserve">  </w:t>
      </w:r>
      <w:r>
        <w:rPr>
          <w:rStyle w:val="C3"/>
          <w:rFonts w:ascii="Microsoft YaHei UI" w:hAnsi="Microsoft YaHei UI"/>
          <w:color w:val="000000"/>
          <w:sz w:val="30"/>
        </w:rPr>
        <w:t>根据</w:t>
      </w:r>
      <w:r>
        <w:rPr>
          <w:rStyle w:val="C3"/>
          <w:rFonts w:ascii="楷体_GB2312" w:hAnsi="楷体_GB2312"/>
          <w:color w:val="000000"/>
          <w:sz w:val="30"/>
        </w:rPr>
        <w:t>2019</w:t>
      </w:r>
      <w:r>
        <w:rPr>
          <w:rStyle w:val="C3"/>
          <w:rFonts w:ascii="Microsoft YaHei UI" w:hAnsi="Microsoft YaHei UI"/>
          <w:color w:val="000000"/>
          <w:sz w:val="30"/>
        </w:rPr>
        <w:t>年</w:t>
      </w:r>
      <w:r>
        <w:rPr>
          <w:rStyle w:val="C3"/>
          <w:rFonts w:ascii="楷体_GB2312" w:hAnsi="楷体_GB2312"/>
          <w:color w:val="000000"/>
          <w:sz w:val="30"/>
        </w:rPr>
        <w:t>8</w:t>
      </w:r>
      <w:r>
        <w:rPr>
          <w:rStyle w:val="C3"/>
          <w:rFonts w:ascii="Microsoft YaHei UI" w:hAnsi="Microsoft YaHei UI"/>
          <w:color w:val="000000"/>
          <w:sz w:val="30"/>
        </w:rPr>
        <w:t>月</w:t>
      </w:r>
      <w:r>
        <w:rPr>
          <w:rStyle w:val="C3"/>
          <w:rFonts w:ascii="楷体_GB2312" w:hAnsi="楷体_GB2312"/>
          <w:color w:val="000000"/>
          <w:sz w:val="30"/>
        </w:rPr>
        <w:t>29</w:t>
      </w:r>
      <w:r>
        <w:rPr>
          <w:rStyle w:val="C3"/>
          <w:rFonts w:ascii="Microsoft YaHei UI" w:hAnsi="Microsoft YaHei UI"/>
          <w:color w:val="000000"/>
          <w:sz w:val="30"/>
        </w:rPr>
        <w:t>日深圳市第六届人民代表大会常务委员会第三十五次会议《关于修改〈深圳经济特区人才工作条例〉等二十九项法规的决定》修正</w:t>
      </w:r>
      <w:r>
        <w:rPr>
          <w:rStyle w:val="C3"/>
          <w:rFonts w:ascii="Microsoft YaHei UI" w:hAnsi="Microsoft YaHei UI"/>
          <w:sz w:val="32"/>
        </w:rPr>
        <w:t>）</w:t>
      </w:r>
    </w:p>
    <w:p>
      <w:pPr>
        <w:pStyle w:val="P1"/>
        <w:keepNext w:val="0"/>
        <w:keepLines w:val="0"/>
        <w:widowControl w:val="0"/>
        <w:spacing w:lineRule="exact" w:line="560"/>
        <w:ind w:left="0" w:right="0"/>
        <w:jc w:val="center"/>
        <w:rPr>
          <w:rStyle w:val="C3"/>
          <w:rFonts w:ascii="宋体" w:hAnsi="宋体"/>
          <w:sz w:val="32"/>
        </w:rPr>
      </w:pP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深圳经济特区（以下简称特区）统计工作，保障统计资料的准确性、完整性和及时性，发挥统计在国民经济和社会发展中的重要作用，根据《中华人民共和国统计法》及有关法律、行政法规的基本原则，结合特区实际，制定本条例。</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特区统计活动及其监督、管理，适用本条例。</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民间统计调查按照国家有关规定执行。</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统计活动执行国家统计标准和统计制度。</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国家尚未制定统计标准和统计制度的，市人民政府可以根据特区经济和社会发展的实际需要，制定补充性统计标准和统计制度。</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市、区统计部门负责组织领导和协调本行政区域内统计工作，具体工作职责依照法律、法规及本条例有关规定执行。</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街道办事处应当设立统计机构或者配备专职统计人员履行下列职责：</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（一）组织完成辖区内国家和地方统计调查任务，按照统计制度规定搜集、整理和上报统计资料；</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（二）组织、指导辖区内相关单位做好统计基础规范化工作；</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（三）按照有关规定建立、健全和管理辖区统计信息网络；</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（四）监督检查统计法律、法规和统计制度的实施；</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（五）宣传统计法律、法规和统计知识。</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市、区人民政府应当加强统计信息化建设，将其纳入信息化建设总体规划，实现政府部门之间统计信息互联互通。</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国家机关、社会团体、企业事业单位、其他组织和个人等统计调查对象（以下简称统计调查对象）应当根据需要配备与统计任务相适应的统计信息技术设施。</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市统计部门设立统计咨询委员会，为制定统计政策、组织重大统计调查提供咨询。统计咨询委员会由相关领域的专家、学者及行业代表组成。</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市、区人民政府及相关部门应当根据经济社会发展和统计工作实际需要配备相应的统计人员。</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统计调查分为义务性统计调查和自愿性统计调查。统计调查表应当标明</w:t>
      </w:r>
      <w:r>
        <w:rPr>
          <w:rStyle w:val="C3"/>
          <w:rFonts w:ascii="仿宋_GB2312" w:hAnsi="仿宋_GB2312"/>
          <w:sz w:val="32"/>
        </w:rPr>
        <w:t>“</w:t>
      </w:r>
      <w:r>
        <w:rPr>
          <w:rStyle w:val="C3"/>
          <w:rFonts w:ascii="Microsoft YaHei UI" w:hAnsi="Microsoft YaHei UI"/>
          <w:sz w:val="32"/>
        </w:rPr>
        <w:t>义务性统计调查</w:t>
      </w:r>
      <w:r>
        <w:rPr>
          <w:rStyle w:val="C3"/>
          <w:rFonts w:ascii="仿宋_GB2312" w:hAnsi="仿宋_GB2312"/>
          <w:sz w:val="32"/>
        </w:rPr>
        <w:t>”</w:t>
      </w:r>
      <w:r>
        <w:rPr>
          <w:rStyle w:val="C3"/>
          <w:rFonts w:ascii="Microsoft YaHei UI" w:hAnsi="Microsoft YaHei UI"/>
          <w:sz w:val="32"/>
        </w:rPr>
        <w:t>或者</w:t>
      </w:r>
      <w:r>
        <w:rPr>
          <w:rStyle w:val="C3"/>
          <w:rFonts w:ascii="仿宋_GB2312" w:hAnsi="仿宋_GB2312"/>
          <w:sz w:val="32"/>
        </w:rPr>
        <w:t>“</w:t>
      </w:r>
      <w:r>
        <w:rPr>
          <w:rStyle w:val="C3"/>
          <w:rFonts w:ascii="Microsoft YaHei UI" w:hAnsi="Microsoft YaHei UI"/>
          <w:sz w:val="32"/>
        </w:rPr>
        <w:t>自愿性统计调查</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义务性统计调查，是指按照法律、法规规定，统计调查对象应当按照要求如实提供统计资料的统计调查。</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自愿性统计调查，是指统计调查对象可以根据自己的意愿提供或者不提供统计资料的统计调查。</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通过抽样调查、重点调查可以满足统计调查需要的，不得制发全面统计报表；通过一次性统计调查可以满足需要的，不得进行经常性统计调查；通过国家机关有关资料可以满足统计调查需要的，不得要求统计调查对象重复填报统计资料。</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统计部门和其他部门组织的统计调查，应当按照规定经批准或者备案后方可实施。经批准或者备案的统计调查如有变更，应当按照规定程序重新报批或者备案。</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实行统计调查项目公告制度。统计部门应当将批准或者备案的统计调查项目在实施前通过报纸、互联网或者其他方式向社会公告。</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统计部门和其他部门可以委托统计代理机构实施统计调查；统计调查对象可以委托统计代理机构代理统计业务。法律、法规另有规定的，从其规定。</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统计部门和其他部门委托统计代理机构实施统计调查的，应当按照有关规定纳入政府采购管理。</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实行在地统计制度。市统计部门组织的统计调查，统计调查对象应当向所在地的区统计部门提供统计资料。统计制度另有规定的，从其规定。</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统计部门应当建立统计联网直报系统。符合规定的统计调查对象应当按照统计制度规定的内容和时间联网报送统计资料。</w:t>
      </w:r>
    </w:p>
    <w:p>
      <w:pPr>
        <w:pStyle w:val="P1"/>
        <w:keepNext w:val="0"/>
        <w:keepLines w:val="0"/>
        <w:widowControl w:val="0"/>
        <w:spacing w:lineRule="exact" w:line="560"/>
        <w:ind w:firstLine="402"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实行联网报送统计资料的，其报送统计资料的时间，以统计联网直报系统记载的时间为准。</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公安、民政、财政、人力资源保障、规划和自然资源、市场监管、税务、海关等相关部门，以及银行、保险、证券等行业的监管部门，应当按照统计制度要求，向统计部门无偿提供所记录的统计调查对象的统计资料；涉及保密事项的，按照相关规定处理。</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统计调查形成的统计资料除依法应当保密的以外，应当通过报纸、互联网或者其他方式及时向社会公布。</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已公布的统计资料，因统计制度、统计方法、计算基础和行政区划变更等原因需要修正的，应当及时公布修正资料并说明原因。</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单位和个人可以向统计部门索取已公布的统计资料。需要收取工本费的，统计部门可以收取工本费，具体项目和标准按照价格主管部门相关规定执行。</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统计部门应当将统计调查对象的统计违法信息通报有关机构录入相关信用征信系统，供有关单位和个人查询、参考。</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统计调查对象应当依照法律、法规的规定如实提供统计资料，不得虚报、瞒报、拒报</w:t>
      </w:r>
      <w:r>
        <w:rPr>
          <w:rStyle w:val="C3"/>
          <w:rFonts w:ascii="Microsoft YaHei UI" w:hAnsi="Microsoft YaHei UI"/>
          <w:b w:val="0"/>
          <w:i w:val="0"/>
          <w:sz w:val="32"/>
          <w:u w:val="none"/>
        </w:rPr>
        <w:t>、</w:t>
      </w:r>
      <w:r>
        <w:rPr>
          <w:rStyle w:val="C3"/>
          <w:rFonts w:ascii="Microsoft YaHei UI" w:hAnsi="Microsoft YaHei UI"/>
          <w:sz w:val="32"/>
        </w:rPr>
        <w:t>迟报，不得伪造、篡改。</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统计调查对象依法享有知情权；对违法的统计调查有权拒绝并举报；合法权益受到侵害的，有权要求损害赔偿。</w:t>
      </w:r>
    </w:p>
    <w:p>
      <w:pPr>
        <w:pStyle w:val="P1"/>
        <w:keepNext w:val="0"/>
        <w:keepLines w:val="0"/>
        <w:widowControl w:val="0"/>
        <w:spacing w:lineRule="exact" w:line="560"/>
        <w:ind w:firstLine="402"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统计调查对象违反本条例义务性统计调查规定，有下列行为之一的，由统计部门责令改正，对单位可以并处五千元以上五万元以下罚款；对个人可以并处五百元以上二千元以下罚款：</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（一）虚报、瞒报、拒报统计资料的；</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（二）一年内两次以上迟报统计资料的；</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（三）伪造、篡改、转移、隐匿、毁弃、拒绝提供原始记录和凭证、统计台帐及其他相关证明和资料的。</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符合规定的统计调查对象违反本条例第十五条规定，未联网报送统计资料的，由统计部门责令限期改正；逾期仍未改正的，处五千元罚款。</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统计部门或者其他部门违反本条例第十条、第十一条、第十二条、第十七条第一款、第二款规定的，分别由市、区人民政府或者统计部门给予警告、通报批评。对直接负责的主管人员和其他直接责任人员，属于国家工作人员的，由监察机关依法给予政务处分或者由其主管单位依法给予处分；不属于国家工作人员的，由统计部门给予警告，情节严重的，处三千元以下罚款。</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统计调查对象的负责人伪造、篡改统计资料或者强令、授意他人伪造、篡改统计资料，或者对统计人员进行打击报复的，由监察机关依法给予政务处分或者由其主管单位依法给予处分，并由统计部门给予通报；构成犯罪的，依法追究刑事责任。</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对本条例规定的罚款处罚，市行政处罚实施机关应当制定具体实施标准，该具体实施标准与本条例同时施行。</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0" w:footer="1587"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420"/>
                            <w:jc w:val="center"/>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0" w:right="420"/>
                      <w:jc w:val="center"/>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420" w:right="0"/>
                            <w:jc w:val="center"/>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420" w:right="0"/>
                      <w:jc w:val="center"/>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普通(网站)"/>
    <w:basedOn w:val="P1"/>
    <w:next w:val="P2"/>
    <w:pPr>
      <w:spacing w:before="100" w:after="100" w:beforeAutospacing="1" w:afterAutospacing="1"/>
      <w:ind w:left="0" w:right="0"/>
      <w:jc w:val="left"/>
    </w:pPr>
    <w:rPr>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批注文字"/>
    <w:basedOn w:val="P1"/>
    <w:next w:val="P5"/>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2017-01-11T01:20:00Z</dcterms:created>
  <cp:lastModifiedBy>f1TZOF\f1TZOF-</cp:lastModifiedBy>
  <dcterms:modified xsi:type="dcterms:W3CDTF">2024-08-28T01:34:25Z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2052-11.1.0.9022</vt:lpwstr>
  </property>
</Properties>
</file>