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5A861E" Type="http://schemas.openxmlformats.org/officeDocument/2006/relationships/officeDocument" Target="/word/document.xml" /><Relationship Id="coreR285A861E" Type="http://schemas.openxmlformats.org/package/2006/relationships/metadata/core-properties" Target="/docProps/core.xml" /><Relationship Id="customR285A86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600"/>
        <w:ind w:firstLine="630"/>
        <w:rPr>
          <w:rStyle w:val="C3"/>
          <w:rFonts w:ascii="仿宋_GB2312" w:hAnsi="仿宋_GB2312"/>
          <w:color w:val="000000"/>
          <w:sz w:val="32"/>
        </w:rPr>
      </w:pPr>
    </w:p>
    <w:p>
      <w:pPr>
        <w:pStyle w:val="P1"/>
        <w:spacing w:lineRule="exact" w:line="600"/>
        <w:ind w:firstLine="630"/>
        <w:rPr>
          <w:rStyle w:val="C3"/>
          <w:rFonts w:ascii="仿宋_GB2312" w:hAnsi="仿宋_GB2312"/>
          <w:color w:val="000000"/>
          <w:sz w:val="32"/>
        </w:rPr>
      </w:pPr>
    </w:p>
    <w:p>
      <w:pPr>
        <w:pStyle w:val="P1"/>
        <w:spacing w:lineRule="exact" w:line="600"/>
        <w:jc w:val="center"/>
        <w:rPr>
          <w:rStyle w:val="C3"/>
          <w:b w:val="0"/>
          <w:sz w:val="44"/>
        </w:rPr>
      </w:pPr>
      <w:r>
        <w:rPr>
          <w:rStyle w:val="C3"/>
          <w:rFonts w:ascii="方正姚体" w:hAnsi="方正姚体"/>
          <w:b w:val="0"/>
          <w:sz w:val="44"/>
        </w:rPr>
        <w:t>邯郸市人民代表大会常务委员会</w:t>
      </w:r>
    </w:p>
    <w:p>
      <w:pPr>
        <w:pStyle w:val="P1"/>
        <w:spacing w:lineRule="exact" w:line="600"/>
        <w:jc w:val="center"/>
        <w:rPr>
          <w:rStyle w:val="C3"/>
          <w:b w:val="0"/>
          <w:sz w:val="44"/>
        </w:rPr>
      </w:pPr>
      <w:r>
        <w:rPr>
          <w:rStyle w:val="C3"/>
          <w:rFonts w:ascii="方正姚体" w:hAnsi="方正姚体"/>
          <w:b w:val="0"/>
          <w:sz w:val="44"/>
        </w:rPr>
        <w:t>关于修改《邯郸市散装水泥和预拌混凝土管理条例》等五件地方性法规的决定</w:t>
      </w:r>
    </w:p>
    <w:p>
      <w:pPr>
        <w:pStyle w:val="P1"/>
        <w:jc w:val="center"/>
        <w:rPr>
          <w:rStyle w:val="C3"/>
          <w:rFonts w:ascii="华文楷体" w:hAnsi="华文楷体"/>
          <w:sz w:val="32"/>
        </w:rPr>
      </w:pPr>
      <w:r>
        <w:rPr>
          <w:rStyle w:val="C3"/>
          <w:rFonts w:ascii="华文楷体" w:hAnsi="华文楷体"/>
          <w:sz w:val="32"/>
        </w:rPr>
        <w:t>（2015年6月26日邯郸市第十四届人民代表大会常务委员会</w:t>
      </w:r>
    </w:p>
    <w:p>
      <w:pPr>
        <w:pStyle w:val="P1"/>
        <w:jc w:val="center"/>
        <w:rPr>
          <w:rStyle w:val="C3"/>
          <w:rFonts w:ascii="华文楷体" w:hAnsi="华文楷体"/>
          <w:sz w:val="32"/>
        </w:rPr>
      </w:pPr>
      <w:r>
        <w:rPr>
          <w:rStyle w:val="C3"/>
          <w:rFonts w:ascii="华文楷体" w:hAnsi="华文楷体"/>
          <w:sz w:val="32"/>
        </w:rPr>
        <w:t>第十五次会议通过）</w:t>
      </w:r>
    </w:p>
    <w:p>
      <w:pPr>
        <w:pStyle w:val="P1"/>
        <w:spacing w:lineRule="exact" w:line="600"/>
        <w:ind w:firstLine="640"/>
        <w:rPr>
          <w:rStyle w:val="C3"/>
          <w:rFonts w:ascii="仿宋_GB2312" w:hAnsi="仿宋_GB2312"/>
          <w:color w:val="000000"/>
          <w:sz w:val="32"/>
        </w:rPr>
      </w:pPr>
    </w:p>
    <w:p>
      <w:pPr>
        <w:pStyle w:val="P1"/>
        <w:spacing w:lineRule="exact" w:line="590"/>
        <w:ind w:firstLine="640"/>
        <w:rPr>
          <w:rStyle w:val="C3"/>
          <w:rFonts w:ascii="仿宋_GB2312" w:hAnsi="仿宋_GB2312"/>
          <w:sz w:val="32"/>
        </w:rPr>
      </w:pPr>
      <w:r>
        <w:rPr>
          <w:rStyle w:val="C3"/>
          <w:rFonts w:ascii="Microsoft YaHei UI" w:hAnsi="Microsoft YaHei UI"/>
          <w:sz w:val="32"/>
        </w:rPr>
        <w:t>邯郸市人民代表大会常务委员会经对本市现行有效的地方性法规进行全面清理后，决定作如下修改：</w:t>
      </w:r>
    </w:p>
    <w:p>
      <w:pPr>
        <w:pStyle w:val="P1"/>
        <w:spacing w:lineRule="exact" w:line="590"/>
        <w:ind w:firstLine="640"/>
        <w:rPr>
          <w:rStyle w:val="C3"/>
          <w:rFonts w:ascii="仿宋_GB2312" w:hAnsi="仿宋_GB2312"/>
          <w:sz w:val="32"/>
        </w:rPr>
      </w:pPr>
      <w:r>
        <w:rPr>
          <w:rStyle w:val="C3"/>
          <w:rFonts w:ascii="仿宋_GB2312" w:hAnsi="仿宋_GB2312"/>
          <w:sz w:val="32"/>
        </w:rPr>
        <w:t>1</w:t>
      </w:r>
      <w:r>
        <w:rPr>
          <w:rStyle w:val="C3"/>
          <w:rFonts w:ascii="Microsoft YaHei UI" w:hAnsi="Microsoft YaHei UI"/>
          <w:sz w:val="32"/>
        </w:rPr>
        <w:t>、将《邯郸市散装水泥和预拌混凝土管理条例》第五条中</w:t>
      </w:r>
      <w:r>
        <w:rPr>
          <w:rStyle w:val="C3"/>
          <w:rFonts w:ascii="仿宋_GB2312" w:hAnsi="仿宋_GB2312"/>
          <w:sz w:val="32"/>
        </w:rPr>
        <w:t>“</w:t>
      </w:r>
      <w:r>
        <w:rPr>
          <w:rStyle w:val="C3"/>
          <w:rFonts w:ascii="Microsoft YaHei UI" w:hAnsi="Microsoft YaHei UI"/>
          <w:sz w:val="32"/>
        </w:rPr>
        <w:t>百分之七十</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百分之九十</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仿宋_GB2312" w:hAnsi="仿宋_GB2312"/>
          <w:sz w:val="32"/>
        </w:rPr>
        <w:t>2</w:t>
      </w:r>
      <w:r>
        <w:rPr>
          <w:rStyle w:val="C3"/>
          <w:rFonts w:ascii="Microsoft YaHei UI" w:hAnsi="Microsoft YaHei UI"/>
          <w:sz w:val="32"/>
        </w:rPr>
        <w:t>、将《邯郸市散装水泥和预拌混凝土管理条例》第十条第一款中</w:t>
      </w:r>
      <w:r>
        <w:rPr>
          <w:rStyle w:val="C3"/>
          <w:rFonts w:ascii="仿宋_GB2312" w:hAnsi="仿宋_GB2312"/>
          <w:sz w:val="32"/>
        </w:rPr>
        <w:t>“</w:t>
      </w:r>
      <w:r>
        <w:rPr>
          <w:rStyle w:val="C3"/>
          <w:rFonts w:ascii="Microsoft YaHei UI" w:hAnsi="Microsoft YaHei UI"/>
          <w:sz w:val="32"/>
        </w:rPr>
        <w:t>由建设单位在招标前提出书面申请，报经预拌混凝土的行政主管部门批准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建设单位报经散装水泥行政主管部门备案后</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仿宋_GB2312" w:hAnsi="仿宋_GB2312"/>
          <w:sz w:val="32"/>
        </w:rPr>
        <w:t>3</w:t>
      </w:r>
      <w:r>
        <w:rPr>
          <w:rStyle w:val="C3"/>
          <w:rFonts w:ascii="Microsoft YaHei UI" w:hAnsi="Microsoft YaHei UI"/>
          <w:sz w:val="32"/>
        </w:rPr>
        <w:t>、将《邯郸市散装水泥和预拌混凝土管理条例》第二十四条第二项修改为</w:t>
      </w:r>
      <w:r>
        <w:rPr>
          <w:rStyle w:val="C3"/>
          <w:rFonts w:ascii="仿宋_GB2312" w:hAnsi="仿宋_GB2312"/>
          <w:sz w:val="32"/>
        </w:rPr>
        <w:t>“</w:t>
      </w:r>
      <w:r>
        <w:rPr>
          <w:rStyle w:val="C3"/>
          <w:rFonts w:ascii="Microsoft YaHei UI" w:hAnsi="Microsoft YaHei UI"/>
          <w:sz w:val="32"/>
        </w:rPr>
        <w:t>（二）对未按照国家和省规定缴纳散装水泥专项资金的，由县级以上人民政府散装水泥行政主管部门责令限期缴纳；拒不缴纳的，处应当缴纳散装水泥专项资金一倍以上二倍以下罚款。</w:t>
      </w:r>
      <w:r>
        <w:rPr>
          <w:rStyle w:val="C3"/>
          <w:rFonts w:ascii="仿宋_GB2312" w:hAnsi="仿宋_GB2312"/>
          <w:sz w:val="32"/>
        </w:rPr>
        <w:t>”</w:t>
      </w:r>
      <w:r>
        <w:rPr>
          <w:rStyle w:val="C3"/>
          <w:rFonts w:ascii="Microsoft YaHei UI" w:hAnsi="Microsoft YaHei UI"/>
          <w:sz w:val="32"/>
        </w:rPr>
        <w:t>第三项修改为</w:t>
      </w:r>
      <w:r>
        <w:rPr>
          <w:rStyle w:val="C3"/>
          <w:rFonts w:ascii="仿宋_GB2312" w:hAnsi="仿宋_GB2312"/>
          <w:sz w:val="32"/>
        </w:rPr>
        <w:t>“</w:t>
      </w:r>
      <w:r>
        <w:rPr>
          <w:rStyle w:val="C3"/>
          <w:rFonts w:ascii="Microsoft YaHei UI" w:hAnsi="Microsoft YaHei UI"/>
          <w:sz w:val="32"/>
        </w:rPr>
        <w:t>（三）对按规定应当使用预拌混凝土的建设工程，在施工现场自行搅拌混凝土的，由县级以上人民政府散装水泥行政主管部门予以警告，责令限期改正；逾期不改正的，处以每吨三百元以上五百元以下罚款。</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仿宋_GB2312" w:hAnsi="仿宋_GB2312"/>
          <w:sz w:val="32"/>
        </w:rPr>
        <w:t>4</w:t>
      </w:r>
      <w:r>
        <w:rPr>
          <w:rStyle w:val="C3"/>
          <w:rFonts w:ascii="Microsoft YaHei UI" w:hAnsi="Microsoft YaHei UI"/>
          <w:sz w:val="32"/>
        </w:rPr>
        <w:t>、删除《邯郸市矿产资源管理条例》第十八条第二款中</w:t>
      </w:r>
      <w:r>
        <w:rPr>
          <w:rStyle w:val="C3"/>
          <w:rFonts w:ascii="仿宋_GB2312" w:hAnsi="仿宋_GB2312"/>
          <w:sz w:val="32"/>
        </w:rPr>
        <w:t>“</w:t>
      </w:r>
      <w:r>
        <w:rPr>
          <w:rStyle w:val="C3"/>
          <w:rFonts w:ascii="Microsoft YaHei UI" w:hAnsi="Microsoft YaHei UI"/>
          <w:sz w:val="32"/>
        </w:rPr>
        <w:t>经地质矿产主管部门审核同意后</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仿宋_GB2312" w:hAnsi="仿宋_GB2312"/>
          <w:sz w:val="32"/>
        </w:rPr>
        <w:t>5</w:t>
      </w:r>
      <w:r>
        <w:rPr>
          <w:rStyle w:val="C3"/>
          <w:rFonts w:ascii="Microsoft YaHei UI" w:hAnsi="Microsoft YaHei UI"/>
          <w:sz w:val="32"/>
        </w:rPr>
        <w:t>、将《邯郸市城市供水用水管理条例》第二十一条修改为</w:t>
      </w:r>
      <w:r>
        <w:rPr>
          <w:rStyle w:val="C3"/>
          <w:rFonts w:ascii="仿宋_GB2312" w:hAnsi="仿宋_GB2312"/>
          <w:sz w:val="32"/>
        </w:rPr>
        <w:t>“</w:t>
      </w:r>
      <w:r>
        <w:rPr>
          <w:rStyle w:val="C3"/>
          <w:rFonts w:ascii="Microsoft YaHei UI" w:hAnsi="Microsoft YaHei UI"/>
          <w:sz w:val="32"/>
        </w:rPr>
        <w:t>凡需使用城市供水的单位和个人，须在项目设计、施工前向城市供水企业提出用水计划。城市供水企业应当在十个工作日内做出书面答复。工程竣工后，须经城市供水企业验收合格，城市供水企业与用户签订供用水合同后方可正式供水。</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仿宋_GB2312" w:hAnsi="仿宋_GB2312"/>
          <w:sz w:val="32"/>
        </w:rPr>
        <w:t>6</w:t>
      </w:r>
      <w:r>
        <w:rPr>
          <w:rStyle w:val="C3"/>
          <w:rFonts w:ascii="Microsoft YaHei UI" w:hAnsi="Microsoft YaHei UI"/>
          <w:sz w:val="32"/>
        </w:rPr>
        <w:t>、删除《邯郸市气象灾害防御条例》第十五条第四项、第六项。</w:t>
      </w:r>
    </w:p>
    <w:p>
      <w:pPr>
        <w:pStyle w:val="P1"/>
        <w:spacing w:lineRule="exact" w:line="590"/>
        <w:ind w:firstLine="640"/>
        <w:rPr>
          <w:rStyle w:val="C3"/>
          <w:rFonts w:ascii="仿宋_GB2312" w:hAnsi="仿宋_GB2312"/>
          <w:sz w:val="32"/>
        </w:rPr>
      </w:pPr>
      <w:r>
        <w:rPr>
          <w:rStyle w:val="C3"/>
          <w:rFonts w:ascii="仿宋_GB2312" w:hAnsi="仿宋_GB2312"/>
          <w:sz w:val="32"/>
        </w:rPr>
        <w:t>7</w:t>
      </w:r>
      <w:r>
        <w:rPr>
          <w:rStyle w:val="C3"/>
          <w:rFonts w:ascii="Microsoft YaHei UI" w:hAnsi="Microsoft YaHei UI"/>
          <w:sz w:val="32"/>
        </w:rPr>
        <w:t>、删除《邯郸市气象灾害防御条例》第十七条第六项中的</w:t>
      </w:r>
      <w:r>
        <w:rPr>
          <w:rStyle w:val="C3"/>
          <w:rFonts w:ascii="仿宋_GB2312" w:hAnsi="仿宋_GB2312"/>
          <w:sz w:val="32"/>
        </w:rPr>
        <w:t>“</w:t>
      </w:r>
      <w:r>
        <w:rPr>
          <w:rStyle w:val="C3"/>
          <w:rFonts w:ascii="Microsoft YaHei UI" w:hAnsi="Microsoft YaHei UI"/>
          <w:sz w:val="32"/>
        </w:rPr>
        <w:t>和符合国务院气象主管机构规定的使用要求的证明文件</w:t>
      </w:r>
      <w:r>
        <w:rPr>
          <w:rStyle w:val="C3"/>
          <w:rFonts w:ascii="仿宋_GB2312" w:hAnsi="仿宋_GB2312"/>
          <w:sz w:val="32"/>
        </w:rPr>
        <w:t>”</w:t>
      </w:r>
      <w:r>
        <w:rPr>
          <w:rStyle w:val="C3"/>
          <w:rFonts w:ascii="Microsoft YaHei UI" w:hAnsi="Microsoft YaHei UI"/>
          <w:sz w:val="32"/>
        </w:rPr>
        <w:t>。</w:t>
      </w:r>
    </w:p>
    <w:p>
      <w:pPr>
        <w:pStyle w:val="P1"/>
        <w:spacing w:lineRule="exact" w:line="590"/>
        <w:ind w:firstLine="640"/>
        <w:rPr>
          <w:rStyle w:val="C3"/>
          <w:rFonts w:ascii="仿宋_GB2312" w:hAnsi="仿宋_GB2312"/>
          <w:sz w:val="32"/>
        </w:rPr>
      </w:pPr>
      <w:r>
        <w:rPr>
          <w:rStyle w:val="C3"/>
          <w:rFonts w:ascii="仿宋_GB2312" w:hAnsi="仿宋_GB2312"/>
          <w:sz w:val="32"/>
        </w:rPr>
        <w:t>8</w:t>
      </w:r>
      <w:r>
        <w:rPr>
          <w:rStyle w:val="C3"/>
          <w:rFonts w:ascii="Microsoft YaHei UI" w:hAnsi="Microsoft YaHei UI"/>
          <w:sz w:val="32"/>
        </w:rPr>
        <w:t>、将《邯郸市城市供热条例》第十四条修改为</w:t>
      </w:r>
      <w:r>
        <w:rPr>
          <w:rStyle w:val="C3"/>
          <w:rFonts w:ascii="仿宋_GB2312" w:hAnsi="仿宋_GB2312"/>
          <w:sz w:val="32"/>
        </w:rPr>
        <w:t>“</w:t>
      </w:r>
      <w:r>
        <w:rPr>
          <w:rStyle w:val="C3"/>
          <w:rFonts w:ascii="Microsoft YaHei UI" w:hAnsi="Microsoft YaHei UI"/>
          <w:sz w:val="32"/>
        </w:rPr>
        <w:t>供热期间，居民热用户卧室、起居室（厅）和卫生间的室温不应低于</w:t>
      </w:r>
      <w:r>
        <w:rPr>
          <w:rStyle w:val="C3"/>
          <w:rFonts w:ascii="仿宋_GB2312" w:hAnsi="仿宋_GB2312"/>
          <w:sz w:val="32"/>
        </w:rPr>
        <w:t>18°C</w:t>
      </w:r>
      <w:r>
        <w:rPr>
          <w:rStyle w:val="C3"/>
          <w:rFonts w:ascii="Microsoft YaHei UI" w:hAnsi="Microsoft YaHei UI"/>
          <w:sz w:val="32"/>
        </w:rPr>
        <w:t>。其他部位的室温应当符合国家住宅设计规范的要求。非居民热用户的室内温度，由供用热双方在合同中约定。</w:t>
      </w:r>
    </w:p>
    <w:p>
      <w:pPr>
        <w:pStyle w:val="P1"/>
        <w:spacing w:lineRule="exact" w:line="59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居民热用户卧室、起居室（厅）和卫生间的室温低于</w:t>
      </w:r>
      <w:r>
        <w:rPr>
          <w:rStyle w:val="C3"/>
          <w:rFonts w:ascii="仿宋_GB2312" w:hAnsi="仿宋_GB2312"/>
          <w:sz w:val="32"/>
        </w:rPr>
        <w:t>18°C</w:t>
      </w:r>
      <w:r>
        <w:rPr>
          <w:rStyle w:val="C3"/>
          <w:rFonts w:ascii="Microsoft YaHei UI" w:hAnsi="Microsoft YaHei UI"/>
          <w:sz w:val="32"/>
        </w:rPr>
        <w:t>时，可以向供热单位反映。供热单位应当及时查找原因，明确责任。属于供热单位责任的，按下列标准减免热费：平均室温每低于合格温度</w:t>
      </w:r>
      <w:r>
        <w:rPr>
          <w:rStyle w:val="C3"/>
          <w:rFonts w:ascii="仿宋_GB2312" w:hAnsi="仿宋_GB2312"/>
          <w:sz w:val="32"/>
        </w:rPr>
        <w:t>1°C</w:t>
      </w:r>
      <w:r>
        <w:rPr>
          <w:rStyle w:val="C3"/>
          <w:rFonts w:ascii="Microsoft YaHei UI" w:hAnsi="Microsoft YaHei UI"/>
          <w:sz w:val="32"/>
        </w:rPr>
        <w:t>按照热用户采暖面积及时间减收热费</w:t>
      </w:r>
      <w:r>
        <w:rPr>
          <w:rStyle w:val="C3"/>
          <w:rFonts w:ascii="仿宋_GB2312" w:hAnsi="仿宋_GB2312"/>
          <w:sz w:val="32"/>
        </w:rPr>
        <w:t>10</w:t>
      </w:r>
      <w:r>
        <w:rPr>
          <w:rStyle w:val="C3"/>
          <w:rFonts w:ascii="Microsoft YaHei UI" w:hAnsi="Microsoft YaHei UI"/>
          <w:sz w:val="32"/>
        </w:rPr>
        <w:t>％；平均室温在</w:t>
      </w:r>
      <w:r>
        <w:rPr>
          <w:rStyle w:val="C3"/>
          <w:rFonts w:ascii="仿宋_GB2312" w:hAnsi="仿宋_GB2312"/>
          <w:sz w:val="32"/>
        </w:rPr>
        <w:t>10°C</w:t>
      </w:r>
      <w:r>
        <w:rPr>
          <w:rStyle w:val="C3"/>
          <w:rFonts w:ascii="Microsoft YaHei UI" w:hAnsi="Microsoft YaHei UI"/>
          <w:sz w:val="32"/>
        </w:rPr>
        <w:t>以下的免收热费。</w:t>
      </w:r>
      <w:r>
        <w:rPr>
          <w:rStyle w:val="C3"/>
          <w:rFonts w:ascii="仿宋_GB2312" w:hAnsi="仿宋_GB2312"/>
          <w:sz w:val="32"/>
        </w:rPr>
        <w:t>”</w:t>
      </w:r>
    </w:p>
    <w:p>
      <w:pPr>
        <w:pStyle w:val="P1"/>
        <w:spacing w:lineRule="exact" w:line="590"/>
        <w:ind w:firstLine="640"/>
        <w:rPr>
          <w:rStyle w:val="C3"/>
          <w:rFonts w:ascii="仿宋_GB2312" w:hAnsi="仿宋_GB2312"/>
          <w:sz w:val="32"/>
        </w:rPr>
      </w:pPr>
      <w:r>
        <w:rPr>
          <w:rStyle w:val="C3"/>
          <w:rFonts w:ascii="仿宋_GB2312" w:hAnsi="仿宋_GB2312"/>
          <w:sz w:val="32"/>
        </w:rPr>
        <w:t>9</w:t>
      </w:r>
      <w:r>
        <w:rPr>
          <w:rStyle w:val="C3"/>
          <w:rFonts w:ascii="Microsoft YaHei UI" w:hAnsi="Microsoft YaHei UI"/>
          <w:sz w:val="32"/>
        </w:rPr>
        <w:t>、删除《邯郸市城市供热条例》第三十八条第六款。</w:t>
      </w:r>
    </w:p>
    <w:p>
      <w:pPr>
        <w:pStyle w:val="P1"/>
        <w:spacing w:lineRule="exact" w:line="590"/>
        <w:ind w:firstLine="640"/>
        <w:rPr>
          <w:rStyle w:val="C3"/>
          <w:rFonts w:ascii="仿宋_GB2312" w:hAnsi="仿宋_GB2312"/>
          <w:sz w:val="32"/>
        </w:rPr>
      </w:pPr>
      <w:r>
        <w:rPr>
          <w:rStyle w:val="C3"/>
          <w:rFonts w:ascii="Microsoft YaHei UI" w:hAnsi="Microsoft YaHei UI"/>
          <w:sz w:val="32"/>
        </w:rPr>
        <w:t>本决定修改的条例，根据决定作相应修改并对条款顺序作相应调整，重新公布。</w:t>
      </w:r>
    </w:p>
    <w:p>
      <w:pPr>
        <w:pStyle w:val="P1"/>
        <w:spacing w:lineRule="exact" w:line="590"/>
        <w:ind w:firstLine="640"/>
        <w:rPr>
          <w:rStyle w:val="C3"/>
          <w:rFonts w:ascii="仿宋_GB2312" w:hAnsi="仿宋_GB2312"/>
          <w:sz w:val="32"/>
        </w:rPr>
      </w:pPr>
      <w:r>
        <w:rPr>
          <w:rStyle w:val="C3"/>
          <w:rFonts w:ascii="Microsoft YaHei UI" w:hAnsi="Microsoft YaHei UI"/>
          <w:sz w:val="32"/>
        </w:rPr>
        <w:t>本决定自公布之日起施行。</w:t>
      </w:r>
    </w:p>
    <w:p>
      <w:pPr>
        <w:pStyle w:val="P1"/>
        <w:ind w:firstLine="640"/>
        <w:rPr>
          <w:rStyle w:val="C3"/>
          <w:rFonts w:ascii="仿宋_GB2312" w:hAnsi="仿宋_GB2312"/>
          <w:sz w:val="32"/>
        </w:rPr>
      </w:pPr>
    </w:p>
    <w:p>
      <w:pPr>
        <w:pStyle w:val="P1"/>
        <w:ind w:firstLine="64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sz w:val="28"/>
      </w:rPr>
    </w:pPr>
    <w:r>
      <w:rPr>
        <w:rStyle w:val="C3"/>
        <w:sz w:val="28"/>
      </w:rPr>
      <w:t xml:space="preserve">— </w:t>
    </w:r>
    <w:r>
      <w:rPr>
        <w:rStyle w:val="C3"/>
        <w:sz w:val="28"/>
      </w:rPr>
      <w:fldChar w:fldCharType="begin"/>
    </w:r>
    <w:r>
      <w:rPr>
        <w:rStyle w:val="C4"/>
        <w:sz w:val="28"/>
      </w:rPr>
      <w:instrText xml:space="preserve">PAGE  </w:instrText>
    </w:r>
    <w:r>
      <w:rPr>
        <w:rStyle w:val="C4"/>
        <w:sz w:val="28"/>
      </w:rPr>
      <w:fldChar w:fldCharType="separate"/>
    </w:r>
    <w:r>
      <w:rPr>
        <w:rStyle w:val="C4"/>
        <w:sz w:val="28"/>
      </w:rPr>
      <w:t>#</w:t>
    </w:r>
    <w:r>
      <w:rPr>
        <w:rStyle w:val="C4"/>
        <w:sz w:val="28"/>
      </w:rPr>
      <w:fldChar w:fldCharType="end"/>
    </w:r>
    <w:r>
      <w:rPr>
        <w:rStyle w:val="C3"/>
        <w:sz w:val="28"/>
      </w:rPr>
      <w:t xml:space="preserve"> —</w:t>
    </w:r>
  </w:p>
  <w:p>
    <w:pPr>
      <w:pStyle w:val="P5"/>
      <w:tabs>
        <w:tab w:val="center" w:pos="4153" w:leader="none"/>
        <w:tab w:val="right" w:pos="8306" w:leader="none"/>
      </w:tabs>
      <w:ind w:firstLine="360" w:right="360"/>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文本缩进"/>
    <w:basedOn w:val="P1"/>
    <w:next w:val="P2"/>
    <w:pPr>
      <w:spacing w:lineRule="exact" w:line="600"/>
      <w:ind w:firstLine="594"/>
    </w:pPr>
    <w:rPr>
      <w:rFonts w:ascii="仿宋_GB2312" w:hAnsi="仿宋_GB2312"/>
      <w:sz w:val="32"/>
    </w:rPr>
  </w:style>
  <w:style w:type="paragraph" w:styleId="P3">
    <w:name w:val="日期"/>
    <w:basedOn w:val="P1"/>
    <w:next w:val="P1"/>
    <w:pPr>
      <w:ind w:left="100"/>
    </w:pPr>
    <w:rPr/>
  </w:style>
  <w:style w:type="paragraph" w:styleId="P4">
    <w:name w:val="批注框文本"/>
    <w:basedOn w:val="P1"/>
    <w:next w:val="P4"/>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强调"/>
    <w:basedOn w:val="C3"/>
    <w:rPr>
      <w:color w:val="CC0000"/>
    </w:rPr>
  </w:style>
  <w:style w:type="character" w:styleId="C6">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2015-02-09T02:05:00Z</dcterms:created>
  <cp:lastModifiedBy>f1TZOF\f1TZOF-</cp:lastModifiedBy>
  <cp:lastPrinted>2015-06-24T02:14:00Z</cp:lastPrinted>
  <dcterms:modified xsi:type="dcterms:W3CDTF">2024-08-28T01:34:29Z</dcterms:modified>
  <cp:revision>2</cp:revision>
  <dc:title>邯郸市人大常委会办公厅</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2052-11.8.2.9339</vt:lpwstr>
  </property>
</Properties>
</file>