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CA0A6" Type="http://schemas.openxmlformats.org/officeDocument/2006/relationships/officeDocument" Target="/word/document.xml" /><Relationship Id="coreR5DCA0A6" Type="http://schemas.openxmlformats.org/package/2006/relationships/metadata/core-properties" Target="/docProps/core.xml" /><Relationship Id="customR5DCA0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0"/>
        </w:rPr>
      </w:pPr>
    </w:p>
    <w:p>
      <w:pPr>
        <w:pStyle w:val="P1"/>
        <w:spacing w:lineRule="exact" w:line="578"/>
        <w:jc w:val="center"/>
        <w:rPr>
          <w:rStyle w:val="C3"/>
          <w:rFonts w:ascii="宋体" w:hAnsi="宋体"/>
          <w:sz w:val="44"/>
        </w:rPr>
      </w:pPr>
      <w:r>
        <w:rPr>
          <w:rStyle w:val="C3"/>
          <w:rFonts w:ascii="宋体" w:hAnsi="宋体"/>
          <w:sz w:val="44"/>
        </w:rPr>
        <w:t>大同市散装水泥和预拌混凝土管理条例</w:t>
      </w:r>
    </w:p>
    <w:p>
      <w:pPr>
        <w:pStyle w:val="P1"/>
        <w:spacing w:lineRule="exact" w:line="578"/>
        <w:jc w:val="center"/>
        <w:rPr>
          <w:rStyle w:val="C3"/>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日大同市第十三届人民代表大会常务委员会第十二次会议通过　</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日山西省第十一届人民代表大会常务委员会第十三次会议批准）</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为加快发展散装水泥和预拌混凝土、预拌砂浆，节约资源，保护环境，促进经济与社会可持续发展，根据有关法律、法规的规定，结合本市实际，制定本条例。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在本行政区域内从事水泥、水泥制品和预拌混凝土（包括预拌砂浆，下同）的生产、经营、运输、使用和相关的监督管理活动，适用本条例。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人民政府应当加强对发展散装水泥和预拌混凝土工作的领导，将发展散装水泥和预拌混凝土纳入本地区国民经济和社会发展计划。坚持限制袋装、鼓励散装、全面规划、统一管理的原则，严格市场准入，加强市场监管，规范市场经营，推进清洁生产。</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市、县散装水泥和预拌混凝土行政主管部门负责本行政区域内发展散装水泥和预拌混凝土的监督管理工作。</w:t>
      </w:r>
    </w:p>
    <w:p>
      <w:pPr>
        <w:pStyle w:val="P1"/>
        <w:spacing w:lineRule="exact" w:line="578"/>
        <w:ind w:firstLine="640"/>
        <w:rPr>
          <w:rStyle w:val="C3"/>
          <w:sz w:val="32"/>
        </w:rPr>
      </w:pPr>
      <w:r>
        <w:rPr>
          <w:rStyle w:val="C3"/>
          <w:rFonts w:ascii="方正姚体" w:hAnsi="方正姚体"/>
          <w:sz w:val="32"/>
        </w:rPr>
        <w:t>市、县发展和改革、财政、规划、建设、环保、公安、交通、质量技术监督、市容环境卫生和审计等部门，应当按照各自职责，相互配合，协同做好发展散装水泥和预拌混凝土的相关工作。</w:t>
      </w:r>
    </w:p>
    <w:p>
      <w:pPr>
        <w:pStyle w:val="P1"/>
        <w:spacing w:lineRule="exact" w:line="578"/>
        <w:ind w:firstLine="640"/>
        <w:rPr>
          <w:rStyle w:val="C3"/>
          <w:sz w:val="32"/>
        </w:rPr>
      </w:pPr>
      <w:r>
        <w:rPr>
          <w:rStyle w:val="C3"/>
          <w:rFonts w:ascii="方正姚体" w:hAnsi="方正姚体"/>
          <w:sz w:val="32"/>
        </w:rPr>
        <w:t>相关行业协会应当协助各级人民政府做好散装水泥、预拌混凝土的发展工作。</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市、县散装水泥和预拌混凝土管理机构负责本行政区域内散装水泥和预拌混凝土行政管理的具体工作。其主要职责是：</w:t>
      </w:r>
    </w:p>
    <w:p>
      <w:pPr>
        <w:pStyle w:val="P1"/>
        <w:spacing w:lineRule="exact" w:line="578"/>
        <w:ind w:firstLine="640"/>
        <w:rPr>
          <w:rStyle w:val="C3"/>
          <w:sz w:val="32"/>
        </w:rPr>
      </w:pPr>
      <w:r>
        <w:rPr>
          <w:rStyle w:val="C3"/>
          <w:rFonts w:ascii="方正姚体" w:hAnsi="方正姚体"/>
          <w:sz w:val="32"/>
        </w:rPr>
        <w:t>（一）宣传贯彻发展散装水泥和预拌混凝土的有关法律、法规；</w:t>
      </w:r>
    </w:p>
    <w:p>
      <w:pPr>
        <w:pStyle w:val="P1"/>
        <w:spacing w:lineRule="exact" w:line="578"/>
        <w:ind w:firstLine="640"/>
        <w:rPr>
          <w:rStyle w:val="C3"/>
          <w:sz w:val="32"/>
        </w:rPr>
      </w:pPr>
      <w:r>
        <w:rPr>
          <w:rStyle w:val="C3"/>
          <w:rFonts w:ascii="方正姚体" w:hAnsi="方正姚体"/>
          <w:sz w:val="32"/>
        </w:rPr>
        <w:t>（二）实施散装水泥和预拌混凝土发展规划和年度计划，负责散装水泥和预拌混凝土发展的协调工作；</w:t>
      </w:r>
    </w:p>
    <w:p>
      <w:pPr>
        <w:pStyle w:val="P1"/>
        <w:spacing w:lineRule="exact" w:line="578"/>
        <w:ind w:firstLine="640"/>
        <w:rPr>
          <w:rStyle w:val="C3"/>
          <w:sz w:val="32"/>
        </w:rPr>
      </w:pPr>
      <w:r>
        <w:rPr>
          <w:rStyle w:val="C3"/>
          <w:rFonts w:ascii="方正姚体" w:hAnsi="方正姚体"/>
          <w:sz w:val="32"/>
        </w:rPr>
        <w:t>（三）对散装水泥和预拌混凝土的生产、经营、运输和使用情况进行检查；</w:t>
      </w:r>
    </w:p>
    <w:p>
      <w:pPr>
        <w:pStyle w:val="P1"/>
        <w:spacing w:lineRule="exact" w:line="578"/>
        <w:ind w:firstLine="640"/>
        <w:rPr>
          <w:rStyle w:val="C3"/>
          <w:sz w:val="32"/>
        </w:rPr>
      </w:pPr>
      <w:r>
        <w:rPr>
          <w:rStyle w:val="C3"/>
          <w:rFonts w:ascii="方正姚体" w:hAnsi="方正姚体"/>
          <w:sz w:val="32"/>
        </w:rPr>
        <w:t>（四）会同有关部门加强对散装水泥和预拌混凝土产品质量和建设施工现场的检查和运输协调服务；</w:t>
      </w:r>
    </w:p>
    <w:p>
      <w:pPr>
        <w:pStyle w:val="P1"/>
        <w:spacing w:lineRule="exact" w:line="578"/>
        <w:ind w:firstLine="640"/>
        <w:rPr>
          <w:rStyle w:val="C3"/>
          <w:sz w:val="32"/>
        </w:rPr>
      </w:pPr>
      <w:r>
        <w:rPr>
          <w:rStyle w:val="C3"/>
          <w:rFonts w:ascii="方正姚体" w:hAnsi="方正姚体"/>
          <w:sz w:val="32"/>
        </w:rPr>
        <w:t>（五）会同财政部门组织实施散装水泥专项资金的征收、使用和管理政策；</w:t>
      </w:r>
    </w:p>
    <w:p>
      <w:pPr>
        <w:pStyle w:val="P1"/>
        <w:spacing w:lineRule="exact" w:line="578"/>
        <w:ind w:firstLine="640"/>
        <w:rPr>
          <w:rStyle w:val="C3"/>
          <w:sz w:val="32"/>
        </w:rPr>
      </w:pPr>
      <w:r>
        <w:rPr>
          <w:rStyle w:val="C3"/>
          <w:rFonts w:ascii="方正姚体" w:hAnsi="方正姚体"/>
          <w:sz w:val="32"/>
        </w:rPr>
        <w:t>（六）负责散装水泥和预拌混凝土的信息交流、业务培训和新技术、新工艺、新设备、新材料的推广应用。</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市、县人民政府应当对发展散装水泥和预拌混凝土事业做出显著贡献的单位及个人给予表彰或奖励。</w:t>
      </w: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散装水泥和预拌混凝土生产企业应当依法取得生产许可证和企业资质证书，并按照核定的经营范围和资质等级从事生产经营活动。</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新建、扩建和改建水泥生产企业（包括水泥熟料粉磨站，下同），应当按照散装比例</w:t>
      </w:r>
      <w:r>
        <w:rPr>
          <w:rStyle w:val="C3"/>
          <w:sz w:val="32"/>
        </w:rPr>
        <w:t>70</w:t>
      </w:r>
      <w:r>
        <w:rPr>
          <w:rStyle w:val="C3"/>
          <w:rFonts w:ascii="方正姚体" w:hAnsi="方正姚体"/>
          <w:sz w:val="32"/>
        </w:rPr>
        <w:t>％以上发放能力的要求进行设计和同步建设，按期投入使用，并适时按照国家和省的规定提高散装比例。</w:t>
      </w:r>
    </w:p>
    <w:p>
      <w:pPr>
        <w:pStyle w:val="P1"/>
        <w:spacing w:lineRule="exact" w:line="578"/>
        <w:ind w:firstLine="640"/>
        <w:rPr>
          <w:rStyle w:val="C3"/>
          <w:sz w:val="32"/>
        </w:rPr>
      </w:pPr>
      <w:r>
        <w:rPr>
          <w:rStyle w:val="C3"/>
          <w:rFonts w:ascii="方正姚体" w:hAnsi="方正姚体"/>
          <w:sz w:val="32"/>
        </w:rPr>
        <w:t>现有水泥生产企业应当加速技术改造，配置散装水泥发放装备，按照国家和省的规定逐步提高散装比例。</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预拌混凝土生产企业及其预拌混凝土搅拌站，应当按照本市散装水泥和预拌混凝土发展规划的规定设立，并向市散装水泥和预拌混凝土管理机构备案。</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散装水泥和预拌混凝土、水泥制品生产企业，应当建立健全产品质量控制体系，执行国家标准化管理、计量管理、工序控制、质量检测等规定，确保产品质量。</w:t>
      </w:r>
    </w:p>
    <w:p>
      <w:pPr>
        <w:pStyle w:val="P1"/>
        <w:spacing w:lineRule="exact" w:line="578"/>
        <w:ind w:firstLine="640"/>
        <w:rPr>
          <w:rStyle w:val="C3"/>
          <w:sz w:val="32"/>
        </w:rPr>
      </w:pPr>
      <w:r>
        <w:rPr>
          <w:rStyle w:val="C3"/>
          <w:rFonts w:ascii="方正姚体" w:hAnsi="方正姚体"/>
          <w:sz w:val="32"/>
        </w:rPr>
        <w:t>质量技术监督等部门应当完善跟踪监督，加强现场管理，确保散装水泥和预拌混凝土的产品质量。</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鼓励企业在预拌混凝土的生产过程中使用粉煤灰、钢渣、矿渣等工业固体废弃物。利用工业固体废弃物达到国家规定标准的生产企业，享受国家规定的优惠政策。</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预拌混凝土生产企业和水泥制品生产企业应当全部使用散装水泥。</w:t>
      </w:r>
    </w:p>
    <w:p>
      <w:pPr>
        <w:pStyle w:val="P1"/>
        <w:spacing w:lineRule="exact" w:line="578"/>
        <w:ind w:firstLine="640"/>
        <w:rPr>
          <w:rStyle w:val="C3"/>
          <w:sz w:val="32"/>
        </w:rPr>
      </w:pPr>
      <w:r>
        <w:rPr>
          <w:rStyle w:val="C3"/>
          <w:rFonts w:ascii="方正姚体" w:hAnsi="方正姚体"/>
          <w:sz w:val="32"/>
        </w:rPr>
        <w:t>水泥使用总量在</w:t>
      </w:r>
      <w:r>
        <w:rPr>
          <w:rStyle w:val="C3"/>
          <w:sz w:val="32"/>
        </w:rPr>
        <w:t>500</w:t>
      </w:r>
      <w:r>
        <w:rPr>
          <w:rStyle w:val="C3"/>
          <w:rFonts w:ascii="方正姚体" w:hAnsi="方正姚体"/>
          <w:sz w:val="32"/>
        </w:rPr>
        <w:t>吨以上的建设工程项目，散装水泥使用量应当达到水泥使用总量的</w:t>
      </w:r>
      <w:r>
        <w:rPr>
          <w:rStyle w:val="C3"/>
          <w:sz w:val="32"/>
        </w:rPr>
        <w:t>60%</w:t>
      </w:r>
      <w:r>
        <w:rPr>
          <w:rStyle w:val="C3"/>
          <w:rFonts w:ascii="方正姚体" w:hAnsi="方正姚体"/>
          <w:sz w:val="32"/>
        </w:rPr>
        <w:t>以上，并适时按照国家和省的规定提高使用比例。其他建设工程项目应当按照国家和省的规定逐步提高散装水泥使用率。</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在本市城市总体规划确定的主城区范围内的建设工程项目，应当全部使用预拌混凝土，禁止现场搅拌；其他区域应当按照国家和省的规定逐步限制现场搅拌，提高预拌混凝土的使用比例。</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下列情形，可以在现场搅拌混凝土：</w:t>
      </w:r>
    </w:p>
    <w:p>
      <w:pPr>
        <w:pStyle w:val="P1"/>
        <w:spacing w:lineRule="exact" w:line="578"/>
        <w:ind w:firstLine="640"/>
        <w:rPr>
          <w:rStyle w:val="C3"/>
          <w:sz w:val="32"/>
        </w:rPr>
      </w:pPr>
      <w:r>
        <w:rPr>
          <w:rStyle w:val="C3"/>
          <w:rFonts w:ascii="方正姚体" w:hAnsi="方正姚体"/>
          <w:sz w:val="32"/>
        </w:rPr>
        <w:t>（一）建设工程项目混凝土累计使用总量在</w:t>
      </w:r>
      <w:r>
        <w:rPr>
          <w:rStyle w:val="C3"/>
          <w:sz w:val="32"/>
        </w:rPr>
        <w:t>200</w:t>
      </w:r>
      <w:r>
        <w:rPr>
          <w:rStyle w:val="C3"/>
          <w:rFonts w:ascii="方正姚体" w:hAnsi="方正姚体"/>
          <w:sz w:val="32"/>
        </w:rPr>
        <w:t>立方米以内或者一次性使用混凝土</w:t>
      </w:r>
      <w:r>
        <w:rPr>
          <w:rStyle w:val="C3"/>
          <w:sz w:val="32"/>
        </w:rPr>
        <w:t>8</w:t>
      </w:r>
      <w:r>
        <w:rPr>
          <w:rStyle w:val="C3"/>
          <w:rFonts w:ascii="方正姚体" w:hAnsi="方正姚体"/>
          <w:sz w:val="32"/>
        </w:rPr>
        <w:t>立方米以内的；</w:t>
      </w:r>
    </w:p>
    <w:p>
      <w:pPr>
        <w:pStyle w:val="P1"/>
        <w:spacing w:lineRule="exact" w:line="578"/>
        <w:ind w:firstLine="640"/>
        <w:rPr>
          <w:rStyle w:val="C3"/>
          <w:sz w:val="32"/>
        </w:rPr>
      </w:pPr>
      <w:r>
        <w:rPr>
          <w:rStyle w:val="C3"/>
          <w:rFonts w:ascii="方正姚体" w:hAnsi="方正姚体"/>
          <w:sz w:val="32"/>
        </w:rPr>
        <w:t>（二）因建设工程特殊需要，预拌混凝土生产企业无法生产的；</w:t>
      </w:r>
    </w:p>
    <w:p>
      <w:pPr>
        <w:pStyle w:val="P1"/>
        <w:spacing w:lineRule="exact" w:line="578"/>
        <w:ind w:firstLine="640"/>
        <w:rPr>
          <w:rStyle w:val="C3"/>
          <w:sz w:val="32"/>
        </w:rPr>
      </w:pPr>
      <w:r>
        <w:rPr>
          <w:rStyle w:val="C3"/>
          <w:rFonts w:ascii="方正姚体" w:hAnsi="方正姚体"/>
          <w:sz w:val="32"/>
        </w:rPr>
        <w:t>（三）因道路交通原因，预拌混凝土运输车辆无法到达施工现场的。</w:t>
      </w:r>
    </w:p>
    <w:p>
      <w:pPr>
        <w:pStyle w:val="P1"/>
        <w:spacing w:lineRule="exact" w:line="578"/>
        <w:ind w:firstLine="640"/>
        <w:rPr>
          <w:rStyle w:val="C3"/>
          <w:sz w:val="32"/>
        </w:rPr>
      </w:pPr>
      <w:r>
        <w:rPr>
          <w:rStyle w:val="C3"/>
          <w:rFonts w:ascii="方正姚体" w:hAnsi="方正姚体"/>
          <w:sz w:val="32"/>
        </w:rPr>
        <w:t>现场搅拌混凝土的，其粉尘、噪声、废水排放应当符合国家环境保护的标准。</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预拌混凝土使用单位应当使用具有合法资质企业生产的质量合格的预拌混凝土。</w:t>
      </w:r>
    </w:p>
    <w:p>
      <w:pPr>
        <w:pStyle w:val="P1"/>
        <w:spacing w:lineRule="exact" w:line="578"/>
        <w:ind w:firstLine="640"/>
        <w:rPr>
          <w:rStyle w:val="C3"/>
          <w:sz w:val="32"/>
        </w:rPr>
      </w:pPr>
      <w:r>
        <w:rPr>
          <w:rStyle w:val="C3"/>
          <w:rFonts w:ascii="方正姚体" w:hAnsi="方正姚体"/>
          <w:sz w:val="32"/>
        </w:rPr>
        <w:t>因使用预拌混凝土而增加的费用，可列入工程造价。</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散装水泥和预拌混凝土的运输应当使用专用车辆。</w:t>
      </w:r>
    </w:p>
    <w:p>
      <w:pPr>
        <w:pStyle w:val="P1"/>
        <w:spacing w:lineRule="exact" w:line="578"/>
        <w:ind w:firstLine="640"/>
        <w:rPr>
          <w:rStyle w:val="C3"/>
          <w:sz w:val="32"/>
        </w:rPr>
      </w:pPr>
      <w:r>
        <w:rPr>
          <w:rStyle w:val="C3"/>
          <w:rFonts w:ascii="方正姚体" w:hAnsi="方正姚体"/>
          <w:sz w:val="32"/>
        </w:rPr>
        <w:t>交通行政主管部门应当对散装水泥和预拌混凝土专用车辆依法审核其营运资质。符合条件的，予以办理道路运输经营许可证。</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散装水泥和预拌混凝土专用车辆需要进入禁行、禁停路段时，专用车辆所属单位或者个人应当到当地公安机关交通管理部门申请办理通行手续。对符合国家和省有关规定的，公安机关交通管理部门应当予以办理，并为专用车辆通行提供便利，以保证建设工程正常施工。</w:t>
      </w:r>
    </w:p>
    <w:p>
      <w:pPr>
        <w:pStyle w:val="P1"/>
        <w:spacing w:lineRule="exact" w:line="578"/>
        <w:ind w:firstLine="640"/>
        <w:rPr>
          <w:rStyle w:val="C3"/>
          <w:sz w:val="32"/>
        </w:rPr>
      </w:pPr>
      <w:r>
        <w:rPr>
          <w:rStyle w:val="C3"/>
          <w:rFonts w:ascii="方正姚体" w:hAnsi="方正姚体"/>
          <w:sz w:val="32"/>
        </w:rPr>
        <w:t>前款所述的专用车辆发生交通违法行为或者交通事故时，公安机关交通管理部门应当及时依法处理。专用车辆拉载货物发生交通事故时，处理时间需要</w:t>
      </w:r>
      <w:r>
        <w:rPr>
          <w:rStyle w:val="C3"/>
          <w:sz w:val="32"/>
        </w:rPr>
        <w:t>1</w:t>
      </w:r>
      <w:r>
        <w:rPr>
          <w:rStyle w:val="C3"/>
          <w:rFonts w:ascii="方正姚体" w:hAnsi="方正姚体"/>
          <w:sz w:val="32"/>
        </w:rPr>
        <w:t>小时以上的，应当允许将货物及时卸载。</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散装水泥和预拌混凝土生产、经营、运输、使用的单位和个人，应当采取措施，确保生产、装卸、运输、储存、使用的设施和场所符合安全生产和环境保护的要求。</w:t>
      </w:r>
    </w:p>
    <w:p>
      <w:pPr>
        <w:pStyle w:val="P1"/>
        <w:spacing w:lineRule="exact" w:line="578"/>
        <w:ind w:firstLine="640"/>
        <w:rPr>
          <w:rStyle w:val="C3"/>
          <w:sz w:val="32"/>
        </w:rPr>
      </w:pPr>
      <w:r>
        <w:rPr>
          <w:rStyle w:val="C3"/>
          <w:rFonts w:ascii="方正姚体" w:hAnsi="方正姚体"/>
          <w:sz w:val="32"/>
        </w:rPr>
        <w:t>预拌混凝土生产企业和施工单位应当在生产现场或者施工现场出入口处采取硬化路面和冲洗车辆等保洁措施，防止污损道路。</w:t>
      </w:r>
    </w:p>
    <w:p>
      <w:pPr>
        <w:pStyle w:val="P1"/>
        <w:spacing w:lineRule="exact" w:line="578"/>
        <w:ind w:firstLine="640"/>
        <w:rPr>
          <w:rStyle w:val="C3"/>
          <w:sz w:val="32"/>
        </w:rPr>
      </w:pPr>
      <w:r>
        <w:rPr>
          <w:rStyle w:val="C3"/>
          <w:rFonts w:ascii="方正姚体" w:hAnsi="方正姚体"/>
          <w:sz w:val="32"/>
        </w:rPr>
        <w:t>散装水泥和预拌混凝土专用车辆应当采取防漏保洁措施，并保持车况良好、车身整洁，严禁抛洒、污损路面、污染环境。</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散装水泥和预拌混凝土生产、经营、运输、使用的单位和个人，应当依照有关规定于每月</w:t>
      </w:r>
      <w:r>
        <w:rPr>
          <w:rStyle w:val="C3"/>
          <w:sz w:val="32"/>
        </w:rPr>
        <w:t>5</w:t>
      </w:r>
      <w:r>
        <w:rPr>
          <w:rStyle w:val="C3"/>
          <w:rFonts w:ascii="方正姚体" w:hAnsi="方正姚体"/>
          <w:sz w:val="32"/>
        </w:rPr>
        <w:t>日前向统计行政主管部门、散装水泥和预拌混凝土管理机构报送有关统计报表。</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水泥生产企业、水泥制品生产企业，应当根据袋装水泥销售量或上一年度袋装水泥使用量，按照国家和省有关规定，向散装水泥和预拌混凝土管理机构预缴散装水泥专项资金。所缴专项资金计入管理费用。</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使用水泥的建设单位，应当根据建设工程项目预算使用水泥数量，按照国家和省有关规定，在建设工程开工前向散装水泥和预拌混凝土管理机构预缴散装水泥专项资金。所缴专项资金计入建安工程成本。</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散装水泥和预拌混凝土管理机构征收的散装水泥专项资金，应当按照规定上缴同级财政专户，专项用于发展散装水泥事业。</w:t>
      </w:r>
    </w:p>
    <w:p>
      <w:pPr>
        <w:pStyle w:val="P1"/>
        <w:spacing w:lineRule="exact" w:line="578"/>
        <w:ind w:firstLine="640"/>
        <w:rPr>
          <w:rStyle w:val="C3"/>
          <w:sz w:val="32"/>
        </w:rPr>
      </w:pPr>
      <w:r>
        <w:rPr>
          <w:rStyle w:val="C3"/>
          <w:rFonts w:ascii="方正姚体" w:hAnsi="方正姚体"/>
          <w:sz w:val="32"/>
        </w:rPr>
        <w:t>财政、审计等部门应当加强对专项资金征收和使用情况的监督检查。</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建设单位应当自建设工程竣工之日起</w:t>
      </w:r>
      <w:r>
        <w:rPr>
          <w:rStyle w:val="C3"/>
          <w:sz w:val="32"/>
        </w:rPr>
        <w:t>30</w:t>
      </w:r>
      <w:r>
        <w:rPr>
          <w:rStyle w:val="C3"/>
          <w:rFonts w:ascii="方正姚体" w:hAnsi="方正姚体"/>
          <w:sz w:val="32"/>
        </w:rPr>
        <w:t>日内，凭有关部门批准的工程决算以及购进水泥原始凭证等资料，经财政部门、散装水泥和预拌混凝土管理机构核实后，办理散装水泥专项资金清算手续。</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市、县散装水泥和预拌混凝土管理机构的管理经费由同级财政部门按照基本支出预算和项目支出预算管理规定，从正常预算经费中核拨。</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外埠企业生产的水泥、预拌混凝土和水泥制品进入本市的，应当由生产企业向市散装水泥和预拌混凝土管理机构备案。</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违反本条例规定，擅自在现场搅拌混凝土的，由散装水泥和预拌混凝土行政主管部门责令改正，可并处</w:t>
      </w:r>
      <w:r>
        <w:rPr>
          <w:rStyle w:val="C3"/>
          <w:sz w:val="32"/>
        </w:rPr>
        <w:t>1</w:t>
      </w:r>
      <w:r>
        <w:rPr>
          <w:rStyle w:val="C3"/>
          <w:rFonts w:ascii="方正姚体" w:hAnsi="方正姚体"/>
          <w:sz w:val="32"/>
        </w:rPr>
        <w:t>万元以上</w:t>
      </w:r>
      <w:r>
        <w:rPr>
          <w:rStyle w:val="C3"/>
          <w:sz w:val="32"/>
        </w:rPr>
        <w:t>5</w:t>
      </w:r>
      <w:r>
        <w:rPr>
          <w:rStyle w:val="C3"/>
          <w:rFonts w:ascii="方正姚体" w:hAnsi="方正姚体"/>
          <w:sz w:val="32"/>
        </w:rPr>
        <w:t>万元以下的罚款；逾期不改正的，依法责令停工整顿。</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违反本条例规定，使用水泥总量</w:t>
      </w:r>
      <w:r>
        <w:rPr>
          <w:rStyle w:val="C3"/>
          <w:sz w:val="32"/>
        </w:rPr>
        <w:t>500</w:t>
      </w:r>
      <w:r>
        <w:rPr>
          <w:rStyle w:val="C3"/>
          <w:rFonts w:ascii="方正姚体" w:hAnsi="方正姚体"/>
          <w:sz w:val="32"/>
        </w:rPr>
        <w:t>吨以上的建设工程项目，散装水泥使用率未达到</w:t>
      </w:r>
      <w:r>
        <w:rPr>
          <w:rStyle w:val="C3"/>
          <w:sz w:val="32"/>
        </w:rPr>
        <w:t>60</w:t>
      </w:r>
      <w:r>
        <w:rPr>
          <w:rStyle w:val="C3"/>
          <w:rFonts w:ascii="方正姚体" w:hAnsi="方正姚体"/>
          <w:sz w:val="32"/>
        </w:rPr>
        <w:t>％以上的，由散装水泥和预拌混凝土行政主管部门责令限期改正，并可对建设单位处以</w:t>
      </w:r>
      <w:r>
        <w:rPr>
          <w:rStyle w:val="C3"/>
          <w:sz w:val="32"/>
        </w:rPr>
        <w:t>3</w:t>
      </w:r>
      <w:r>
        <w:rPr>
          <w:rStyle w:val="C3"/>
          <w:rFonts w:ascii="方正姚体" w:hAnsi="方正姚体"/>
          <w:sz w:val="32"/>
        </w:rPr>
        <w:t>万元以下的罚款。</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违反本条例规定，建设工程使用无合法资质的企业生产的预拌混凝土的，由建设行政主管部门依照有关法律、法规的规定给予处罚，并责令进行混凝土结构实体检测，未检测或者检测不合格的，不予竣工验收备案。</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违反本条例规定，不及时足额缴纳或者拒交散装水泥专项资金的，由散装水泥和预拌混凝土行政主管部门责令限期补交；逾期未补交的，按每日加收应交专项资金总额万分之五的滞纳金，可并处</w:t>
      </w:r>
      <w:r>
        <w:rPr>
          <w:rStyle w:val="C3"/>
          <w:sz w:val="32"/>
        </w:rPr>
        <w:t>2000</w:t>
      </w:r>
      <w:r>
        <w:rPr>
          <w:rStyle w:val="C3"/>
          <w:rFonts w:ascii="方正姚体" w:hAnsi="方正姚体"/>
          <w:sz w:val="32"/>
        </w:rPr>
        <w:t>元以上</w:t>
      </w:r>
      <w:r>
        <w:rPr>
          <w:rStyle w:val="C3"/>
          <w:sz w:val="32"/>
        </w:rPr>
        <w:t>2</w:t>
      </w:r>
      <w:r>
        <w:rPr>
          <w:rStyle w:val="C3"/>
          <w:rFonts w:ascii="方正姚体" w:hAnsi="方正姚体"/>
          <w:sz w:val="32"/>
        </w:rPr>
        <w:t>万元以下的罚款。</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违反本条例规定，散装水泥和预拌混凝土生产企业、使用单位、运输车辆未采取保洁措施造成污损路面、污染环境的，由市容环境卫生行政主管部门依法予以处罚。</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散装水泥和预拌混凝土管理工作人员滥用职权、玩忽职守、徇私舞弊，尚未构成犯罪的，依法给予行政处分；构成犯罪的，依法追究刑事责任。</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本条例自</w:t>
      </w:r>
      <w:r>
        <w:rPr>
          <w:rStyle w:val="C3"/>
          <w:sz w:val="32"/>
        </w:rPr>
        <w:t>2010</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t>#</w:t>
    </w:r>
    <w:r>
      <w:fldChar w:fldCharType="end"/>
    </w:r>
  </w:p>
  <w:p>
    <w:pPr>
      <w:pStyle w:val="P3"/>
      <w:tabs>
        <w:tab w:val="center" w:pos="4153" w:leader="none"/>
        <w:tab w:val="right" w:pos="8306" w:leader="none"/>
      </w:tabs>
      <w:jc w:val="center"/>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t>#</w:t>
    </w:r>
    <w: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超链接"/>
    <w:rPr>
      <w:color w:val="0000FF"/>
      <w:u w:val="single"/>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2014-12-29T23:48:00Z</dcterms:created>
  <cp:lastModifiedBy>f1TZOF\f1TZOF-</cp:lastModifiedBy>
  <dcterms:modified xsi:type="dcterms:W3CDTF">2024-08-28T01:34:29Z</dcterms:modified>
  <cp:revision>2</cp:revision>
  <dc:title>《大同市发展散装水泥和预拌混凝土（砂浆）管理条例》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