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98CC98B" Type="http://schemas.openxmlformats.org/officeDocument/2006/relationships/officeDocument" Target="/word/document.xml" /><Relationship Id="coreR498CC98B" Type="http://schemas.openxmlformats.org/package/2006/relationships/metadata/core-properties" Target="/docProps/core.xml" /><Relationship Id="customR498CC98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1"/>
        <w:spacing w:lineRule="exact" w:line="560"/>
        <w:ind w:firstLine="775"/>
        <w:contextualSpacing w:val="1"/>
      </w:pPr>
    </w:p>
    <w:p>
      <w:pPr>
        <w:pStyle w:val="P11"/>
        <w:spacing w:lineRule="exact" w:line="560"/>
        <w:ind w:firstLine="775"/>
        <w:contextualSpacing w:val="1"/>
      </w:pPr>
    </w:p>
    <w:p>
      <w:pPr>
        <w:pStyle w:val="P1"/>
        <w:spacing w:lineRule="exact" w:line="560"/>
        <w:contextualSpacing w:val="1"/>
        <w:jc w:val="center"/>
        <w:rPr>
          <w:rStyle w:val="C3"/>
          <w:rFonts w:ascii="宋体" w:hAnsi="宋体"/>
          <w:sz w:val="44"/>
        </w:rPr>
      </w:pPr>
      <w:r>
        <w:rPr>
          <w:rStyle w:val="C3"/>
          <w:rFonts w:ascii="宋体" w:hAnsi="宋体"/>
          <w:sz w:val="44"/>
        </w:rPr>
        <w:t>天津市空间发展战略规划条例</w:t>
      </w:r>
    </w:p>
    <w:p>
      <w:pPr>
        <w:pStyle w:val="P1"/>
        <w:spacing w:lineRule="exact" w:line="560"/>
        <w:contextualSpacing w:val="1"/>
        <w:rPr>
          <w:rStyle w:val="C3"/>
          <w:sz w:val="30"/>
        </w:rPr>
      </w:pP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2011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日天津市第十五届人民代表大会常委会第二十八次会议通过）</w:t>
      </w:r>
    </w:p>
    <w:p>
      <w:pPr>
        <w:pStyle w:val="P1"/>
        <w:spacing w:lineRule="exact" w:line="560"/>
        <w:ind w:left="632" w:right="632"/>
        <w:contextualSpacing w:val="1"/>
        <w:rPr>
          <w:rStyle w:val="C3"/>
          <w:sz w:val="44"/>
        </w:rPr>
      </w:pPr>
    </w:p>
    <w:p>
      <w:pPr>
        <w:pStyle w:val="P1"/>
        <w:spacing w:lineRule="exact" w:line="560"/>
        <w:ind w:firstLine="656"/>
        <w:contextualSpacing w:val="1"/>
      </w:pPr>
      <w:r>
        <w:rPr>
          <w:rFonts w:ascii="方正姚体" w:hAnsi="方正姚体"/>
        </w:rPr>
        <w:t>第一条</w:t>
      </w:r>
      <w:r>
        <w:rPr>
          <w:rStyle w:val="C3"/>
          <w:b w:val="1"/>
        </w:rPr>
        <w:t xml:space="preserve">  </w:t>
      </w:r>
      <w:r>
        <w:rPr>
          <w:rFonts w:ascii="方正姚体" w:hAnsi="方正姚体"/>
        </w:rPr>
        <w:t>为了贯彻落实科学发展观，保证本市空间发展战略规划和布局的连续性，彰显城市特色，把天津建设成为独具特色的国际性、现代化宜居城市，实现国际港口城市、北方经济中心和生态城市的定位，制定本条例。</w:t>
      </w:r>
    </w:p>
    <w:p>
      <w:pPr>
        <w:pStyle w:val="P1"/>
        <w:spacing w:lineRule="exact" w:line="560"/>
        <w:ind w:firstLine="656"/>
        <w:contextualSpacing w:val="1"/>
      </w:pPr>
      <w:r>
        <w:rPr>
          <w:rFonts w:ascii="方正姚体" w:hAnsi="方正姚体"/>
        </w:rPr>
        <w:t>第二条</w:t>
      </w:r>
      <w:r>
        <w:rPr>
          <w:rStyle w:val="C3"/>
          <w:b w:val="1"/>
        </w:rPr>
        <w:t xml:space="preserve">  </w:t>
      </w:r>
      <w:r>
        <w:rPr>
          <w:rFonts w:ascii="方正姚体" w:hAnsi="方正姚体"/>
        </w:rPr>
        <w:t>本市空间发展战略规划是对城市发展方向、空间布局、城市功能等重大问题做出的战略性展望和安排。</w:t>
      </w:r>
    </w:p>
    <w:p>
      <w:pPr>
        <w:pStyle w:val="P1"/>
        <w:spacing w:lineRule="exact" w:line="560"/>
        <w:ind w:firstLine="656"/>
        <w:contextualSpacing w:val="1"/>
      </w:pPr>
      <w:r>
        <w:rPr>
          <w:rFonts w:ascii="方正姚体" w:hAnsi="方正姚体"/>
        </w:rPr>
        <w:t>第三条</w:t>
      </w:r>
      <w:r>
        <w:rPr>
          <w:rStyle w:val="C3"/>
          <w:b w:val="1"/>
        </w:rPr>
        <w:t xml:space="preserve">  </w:t>
      </w:r>
      <w:r>
        <w:rPr>
          <w:rFonts w:ascii="方正姚体" w:hAnsi="方正姚体"/>
        </w:rPr>
        <w:t>本市空间发展战略规划由市人民政府组织编制和实施，具体工作由市规划主管部门负责，市各有关部门和各区、县人民政府应当予以配合。</w:t>
      </w:r>
    </w:p>
    <w:p>
      <w:pPr>
        <w:pStyle w:val="P1"/>
        <w:spacing w:lineRule="exact" w:line="560"/>
        <w:ind w:firstLine="656"/>
        <w:contextualSpacing w:val="1"/>
      </w:pPr>
      <w:r>
        <w:rPr>
          <w:rFonts w:ascii="方正姚体" w:hAnsi="方正姚体"/>
        </w:rPr>
        <w:t>第四条</w:t>
      </w:r>
      <w:r>
        <w:rPr>
          <w:rStyle w:val="C3"/>
          <w:b w:val="1"/>
        </w:rPr>
        <w:t xml:space="preserve">  </w:t>
      </w:r>
      <w:r>
        <w:rPr>
          <w:rFonts w:ascii="方正姚体" w:hAnsi="方正姚体"/>
        </w:rPr>
        <w:t>编制本市空间发展战略规划，应当落实国家发展战略要求，坚持以人为本、区域协调和可持续发展，突出发展特色和优势，优化空间布局结构，改善生态环境，保护历史文化遗产，促进资源集约合理利用。</w:t>
      </w:r>
    </w:p>
    <w:p>
      <w:pPr>
        <w:pStyle w:val="P1"/>
        <w:spacing w:lineRule="exact" w:line="560"/>
        <w:ind w:firstLine="656"/>
        <w:contextualSpacing w:val="1"/>
      </w:pPr>
      <w:r>
        <w:rPr>
          <w:rFonts w:ascii="方正姚体" w:hAnsi="方正姚体"/>
        </w:rPr>
        <w:t>第五条</w:t>
      </w:r>
      <w:r>
        <w:rPr>
          <w:rStyle w:val="C3"/>
          <w:b w:val="1"/>
        </w:rPr>
        <w:t xml:space="preserve">  </w:t>
      </w:r>
      <w:r>
        <w:rPr>
          <w:rFonts w:ascii="方正姚体" w:hAnsi="方正姚体"/>
        </w:rPr>
        <w:t>编制本市空间发展战略规划遵循下列程序：</w:t>
      </w:r>
    </w:p>
    <w:p>
      <w:pPr>
        <w:pStyle w:val="P1"/>
        <w:spacing w:lineRule="exact" w:line="560"/>
        <w:ind w:firstLine="656"/>
        <w:contextualSpacing w:val="1"/>
      </w:pPr>
      <w:r>
        <w:rPr>
          <w:rFonts w:ascii="方正姚体" w:hAnsi="方正姚体"/>
        </w:rPr>
        <w:t>（一）对本市空间布局现状和发展趋势进行评估和预测，提出编制或者修改建议，报市人民政府决定；</w:t>
      </w:r>
    </w:p>
    <w:p>
      <w:pPr>
        <w:pStyle w:val="P1"/>
        <w:spacing w:lineRule="exact" w:line="560"/>
        <w:ind w:firstLine="656"/>
        <w:contextualSpacing w:val="1"/>
      </w:pPr>
      <w:r>
        <w:rPr>
          <w:rFonts w:ascii="方正姚体" w:hAnsi="方正姚体"/>
        </w:rPr>
        <w:t>（二）组织有关单位编制本市空间发展战略规划方案；</w:t>
      </w:r>
    </w:p>
    <w:p>
      <w:pPr>
        <w:pStyle w:val="P1"/>
        <w:spacing w:lineRule="exact" w:line="560"/>
        <w:ind w:firstLine="656"/>
        <w:contextualSpacing w:val="1"/>
      </w:pPr>
      <w:r>
        <w:rPr>
          <w:rFonts w:ascii="方正姚体" w:hAnsi="方正姚体"/>
        </w:rPr>
        <w:t>（三）组织有关方面专家进行科学论证；</w:t>
      </w:r>
    </w:p>
    <w:p>
      <w:pPr>
        <w:pStyle w:val="P1"/>
        <w:spacing w:lineRule="exact" w:line="560"/>
        <w:ind w:firstLine="656"/>
        <w:contextualSpacing w:val="1"/>
      </w:pPr>
      <w:r>
        <w:rPr>
          <w:rFonts w:ascii="方正姚体" w:hAnsi="方正姚体"/>
        </w:rPr>
        <w:t>（四）向社会公示，公开征求意见；</w:t>
      </w:r>
    </w:p>
    <w:p>
      <w:pPr>
        <w:pStyle w:val="P1"/>
        <w:spacing w:lineRule="exact" w:line="560"/>
        <w:ind w:firstLine="656"/>
        <w:contextualSpacing w:val="1"/>
      </w:pPr>
      <w:r>
        <w:rPr>
          <w:rFonts w:ascii="方正姚体" w:hAnsi="方正姚体"/>
        </w:rPr>
        <w:t>（五）对专家和公众意见进行研究吸纳，并采取适当方式予以反馈说明。</w:t>
      </w:r>
    </w:p>
    <w:p>
      <w:pPr>
        <w:pStyle w:val="P1"/>
        <w:spacing w:lineRule="exact" w:line="560"/>
        <w:ind w:firstLine="656"/>
        <w:contextualSpacing w:val="1"/>
      </w:pPr>
      <w:r>
        <w:rPr>
          <w:rFonts w:ascii="方正姚体" w:hAnsi="方正姚体"/>
        </w:rPr>
        <w:t>第六条</w:t>
      </w:r>
      <w:r>
        <w:t xml:space="preserve">  </w:t>
      </w:r>
      <w:r>
        <w:rPr>
          <w:rFonts w:ascii="方正姚体" w:hAnsi="方正姚体"/>
        </w:rPr>
        <w:t>本市空间发展战略规划经市人民政府常务会议审查同意后，提请市人民代表大会常务委员会审议批准。</w:t>
      </w:r>
    </w:p>
    <w:p>
      <w:pPr>
        <w:pStyle w:val="P1"/>
        <w:spacing w:lineRule="exact" w:line="560"/>
        <w:ind w:firstLine="656"/>
        <w:contextualSpacing w:val="1"/>
      </w:pPr>
      <w:r>
        <w:rPr>
          <w:rFonts w:ascii="方正姚体" w:hAnsi="方正姚体"/>
        </w:rPr>
        <w:t>修改本市空间发展战略规划，应当按照本条例规定的编制和审批程序进行；未经法定程序不得修改。</w:t>
      </w:r>
    </w:p>
    <w:p>
      <w:pPr>
        <w:pStyle w:val="P1"/>
        <w:spacing w:lineRule="exact" w:line="560"/>
        <w:ind w:firstLine="656"/>
        <w:contextualSpacing w:val="1"/>
      </w:pPr>
      <w:r>
        <w:rPr>
          <w:rFonts w:ascii="方正姚体" w:hAnsi="方正姚体"/>
        </w:rPr>
        <w:t>第七条</w:t>
      </w:r>
      <w:r>
        <w:rPr>
          <w:rStyle w:val="C3"/>
          <w:b w:val="1"/>
        </w:rPr>
        <w:t xml:space="preserve">  </w:t>
      </w:r>
      <w:r>
        <w:rPr>
          <w:rFonts w:ascii="方正姚体" w:hAnsi="方正姚体"/>
        </w:rPr>
        <w:t>经市人民代表大会常务委员会批准的本市空间发展战略规划，应当向社会公布，接受社会监督。</w:t>
      </w:r>
    </w:p>
    <w:p>
      <w:pPr>
        <w:pStyle w:val="P1"/>
        <w:spacing w:lineRule="exact" w:line="560"/>
        <w:ind w:firstLine="656"/>
        <w:contextualSpacing w:val="1"/>
      </w:pPr>
      <w:r>
        <w:rPr>
          <w:rFonts w:ascii="方正姚体" w:hAnsi="方正姚体"/>
        </w:rPr>
        <w:t>第八条</w:t>
      </w:r>
      <w:r>
        <w:rPr>
          <w:rStyle w:val="C3"/>
          <w:b w:val="1"/>
        </w:rPr>
        <w:t xml:space="preserve">  </w:t>
      </w:r>
      <w:r>
        <w:rPr>
          <w:rFonts w:ascii="方正姚体" w:hAnsi="方正姚体"/>
        </w:rPr>
        <w:t>本市空间发展战略规划，应当作为编制本市城乡规划、土地利用总体规划、国民经济和社会发展规划、各项事业发展规划的依据。</w:t>
      </w:r>
    </w:p>
    <w:p>
      <w:pPr>
        <w:pStyle w:val="P1"/>
        <w:spacing w:lineRule="exact" w:line="560"/>
        <w:ind w:firstLine="656"/>
        <w:contextualSpacing w:val="1"/>
      </w:pPr>
      <w:r>
        <w:rPr>
          <w:rFonts w:ascii="方正姚体" w:hAnsi="方正姚体"/>
        </w:rPr>
        <w:t>各级人民政府和有关部门应当严格遵守本市空间发展战略规划，不得擅自改变空间发展战略布局。</w:t>
      </w:r>
    </w:p>
    <w:p>
      <w:pPr>
        <w:pStyle w:val="P1"/>
        <w:spacing w:lineRule="exact" w:line="560"/>
        <w:ind w:firstLine="656"/>
        <w:contextualSpacing w:val="1"/>
      </w:pPr>
      <w:r>
        <w:rPr>
          <w:rFonts w:ascii="方正姚体" w:hAnsi="方正姚体"/>
        </w:rPr>
        <w:t>第九条</w:t>
      </w:r>
      <w:r>
        <w:rPr>
          <w:rStyle w:val="C3"/>
          <w:b w:val="1"/>
        </w:rPr>
        <w:t xml:space="preserve">  </w:t>
      </w:r>
      <w:r>
        <w:rPr>
          <w:rFonts w:ascii="方正姚体" w:hAnsi="方正姚体"/>
        </w:rPr>
        <w:t>本市实施</w:t>
      </w:r>
      <w:r>
        <w:t>“</w:t>
      </w:r>
      <w:r>
        <w:rPr>
          <w:rFonts w:ascii="方正姚体" w:hAnsi="方正姚体"/>
        </w:rPr>
        <w:t>双城双港、相向拓展、一轴两带、南北生态</w:t>
      </w:r>
      <w:r>
        <w:t>”</w:t>
      </w:r>
      <w:r>
        <w:rPr>
          <w:rFonts w:ascii="方正姚体" w:hAnsi="方正姚体"/>
        </w:rPr>
        <w:t>的总体战略，优化空间布局结构，提升城市功能。</w:t>
      </w:r>
    </w:p>
    <w:p>
      <w:pPr>
        <w:pStyle w:val="P1"/>
        <w:spacing w:lineRule="exact" w:line="560"/>
        <w:ind w:firstLine="656"/>
        <w:contextualSpacing w:val="1"/>
      </w:pPr>
      <w:r>
        <w:rPr>
          <w:rFonts w:ascii="方正姚体" w:hAnsi="方正姚体"/>
        </w:rPr>
        <w:t>第十条</w:t>
      </w:r>
      <w:r>
        <w:rPr>
          <w:rStyle w:val="C3"/>
          <w:b w:val="1"/>
        </w:rPr>
        <w:t xml:space="preserve">  </w:t>
      </w:r>
      <w:r>
        <w:rPr>
          <w:rFonts w:ascii="方正姚体" w:hAnsi="方正姚体"/>
        </w:rPr>
        <w:t>本市构建以中心城区和滨海新区核心区为双城、天津港南港区和北港区为双港的相向发展格局，坚持双城双港合理分工，功能互补，促进港城协调发展。</w:t>
      </w:r>
    </w:p>
    <w:p>
      <w:pPr>
        <w:pStyle w:val="P1"/>
        <w:spacing w:lineRule="exact" w:line="560"/>
        <w:ind w:firstLine="656"/>
        <w:contextualSpacing w:val="1"/>
      </w:pPr>
      <w:r>
        <w:rPr>
          <w:rFonts w:ascii="方正姚体" w:hAnsi="方正姚体"/>
        </w:rPr>
        <w:t>第十一条</w:t>
      </w:r>
      <w:r>
        <w:rPr>
          <w:rStyle w:val="C3"/>
          <w:b w:val="1"/>
        </w:rPr>
        <w:t xml:space="preserve">  </w:t>
      </w:r>
      <w:r>
        <w:rPr>
          <w:rFonts w:ascii="方正姚体" w:hAnsi="方正姚体"/>
        </w:rPr>
        <w:t>本市沿京滨综合发展轴和东部滨海发展带、西部城镇发展带，拓展城市发展空间，促进与周边省市及其他地区的协作与交流。</w:t>
      </w:r>
    </w:p>
    <w:p>
      <w:pPr>
        <w:pStyle w:val="P1"/>
        <w:spacing w:lineRule="exact" w:line="560"/>
        <w:ind w:firstLine="656"/>
        <w:contextualSpacing w:val="1"/>
      </w:pPr>
      <w:r>
        <w:rPr>
          <w:rFonts w:ascii="方正姚体" w:hAnsi="方正姚体"/>
        </w:rPr>
        <w:t>第十二条</w:t>
      </w:r>
      <w:r>
        <w:rPr>
          <w:rStyle w:val="C3"/>
          <w:b w:val="1"/>
        </w:rPr>
        <w:t xml:space="preserve">  </w:t>
      </w:r>
      <w:r>
        <w:rPr>
          <w:rFonts w:ascii="方正姚体" w:hAnsi="方正姚体"/>
        </w:rPr>
        <w:t>本市建设以</w:t>
      </w:r>
      <w:r>
        <w:t>“</w:t>
      </w:r>
      <w:r>
        <w:rPr>
          <w:rFonts w:ascii="方正姚体" w:hAnsi="方正姚体"/>
        </w:rPr>
        <w:t>团泊洼水库</w:t>
      </w:r>
      <w:r>
        <w:t>—</w:t>
      </w:r>
      <w:r>
        <w:rPr>
          <w:rFonts w:ascii="方正姚体" w:hAnsi="方正姚体"/>
        </w:rPr>
        <w:t>北大港水库</w:t>
      </w:r>
      <w:r>
        <w:t xml:space="preserve">” </w:t>
      </w:r>
      <w:r>
        <w:rPr>
          <w:rFonts w:ascii="方正姚体" w:hAnsi="方正姚体"/>
        </w:rPr>
        <w:t>湿地为重点的南部生态体系，以蓟县山地和</w:t>
      </w:r>
      <w:r>
        <w:t>“</w:t>
      </w:r>
      <w:r>
        <w:rPr>
          <w:rFonts w:ascii="方正姚体" w:hAnsi="方正姚体"/>
        </w:rPr>
        <w:t>七里海</w:t>
      </w:r>
      <w:r>
        <w:t>—</w:t>
      </w:r>
      <w:r>
        <w:rPr>
          <w:rFonts w:ascii="方正姚体" w:hAnsi="方正姚体"/>
        </w:rPr>
        <w:t>大黄堡洼</w:t>
      </w:r>
      <w:r>
        <w:t>”</w:t>
      </w:r>
      <w:r>
        <w:rPr>
          <w:rFonts w:ascii="方正姚体" w:hAnsi="方正姚体"/>
        </w:rPr>
        <w:t>湿地为重点的北部生态体系，形成南北生态屏障，完善城市生态体系。</w:t>
      </w:r>
    </w:p>
    <w:p>
      <w:pPr>
        <w:pStyle w:val="P1"/>
        <w:spacing w:lineRule="exact" w:line="560"/>
        <w:ind w:firstLine="656"/>
        <w:contextualSpacing w:val="1"/>
        <w:rPr>
          <w:rStyle w:val="C3"/>
          <w:b w:val="1"/>
        </w:rPr>
      </w:pPr>
      <w:r>
        <w:rPr>
          <w:rFonts w:ascii="方正姚体" w:hAnsi="方正姚体"/>
        </w:rPr>
        <w:t>第十三条</w:t>
      </w:r>
      <w:r>
        <w:rPr>
          <w:rStyle w:val="C3"/>
          <w:b w:val="1"/>
        </w:rPr>
        <w:t xml:space="preserve">  </w:t>
      </w:r>
      <w:r>
        <w:rPr>
          <w:rFonts w:ascii="方正姚体" w:hAnsi="方正姚体"/>
        </w:rPr>
        <w:t>实施本市空间发展战略规划，应当统筹滨海新区、中心城区和其他区县联动协调发展，明确各自功能定位和发展方向，调整完善空间结构和发展策略，优化要素资源配置。</w:t>
      </w:r>
    </w:p>
    <w:p>
      <w:pPr>
        <w:pStyle w:val="P1"/>
        <w:spacing w:lineRule="exact" w:line="560"/>
        <w:ind w:firstLine="656"/>
        <w:contextualSpacing w:val="1"/>
      </w:pPr>
      <w:r>
        <w:rPr>
          <w:rFonts w:ascii="方正姚体" w:hAnsi="方正姚体"/>
        </w:rPr>
        <w:t>第十四条</w:t>
      </w:r>
      <w:r>
        <w:rPr>
          <w:rStyle w:val="C3"/>
          <w:b w:val="1"/>
        </w:rPr>
        <w:t xml:space="preserve">  </w:t>
      </w:r>
      <w:r>
        <w:rPr>
          <w:rFonts w:ascii="方正姚体" w:hAnsi="方正姚体"/>
        </w:rPr>
        <w:t>实施本市空间发展战略规划，应当发挥规划设计导则的作用，加强对建筑和景观的管理，体现大气洋气、清新亮丽、中西合璧、古今交融的城市特色和风格。</w:t>
      </w:r>
    </w:p>
    <w:p>
      <w:pPr>
        <w:pStyle w:val="P1"/>
        <w:spacing w:lineRule="exact" w:line="560"/>
        <w:ind w:firstLine="656"/>
        <w:contextualSpacing w:val="1"/>
      </w:pPr>
      <w:r>
        <w:rPr>
          <w:rFonts w:ascii="方正姚体" w:hAnsi="方正姚体"/>
        </w:rPr>
        <w:t>第十五条</w:t>
      </w:r>
      <w:r>
        <w:rPr>
          <w:rStyle w:val="C3"/>
          <w:b w:val="1"/>
        </w:rPr>
        <w:t xml:space="preserve">  </w:t>
      </w:r>
      <w:r>
        <w:rPr>
          <w:rFonts w:ascii="方正姚体" w:hAnsi="方正姚体"/>
        </w:rPr>
        <w:t>市和区、县人民代表大会常务委员会，应当定期听取本级人民政府实施空间发展战略规划情况的报告，加强对空间发展战略规划实施情况的监督。</w:t>
      </w:r>
    </w:p>
    <w:p>
      <w:pPr>
        <w:pStyle w:val="P1"/>
        <w:spacing w:lineRule="exact" w:line="560"/>
        <w:ind w:firstLine="656"/>
        <w:contextualSpacing w:val="1"/>
      </w:pPr>
      <w:r>
        <w:rPr>
          <w:rFonts w:ascii="方正姚体" w:hAnsi="方正姚体"/>
        </w:rPr>
        <w:t>第十六条</w:t>
      </w:r>
      <w:r>
        <w:rPr>
          <w:rStyle w:val="C3"/>
          <w:b w:val="1"/>
          <w:sz w:val="30"/>
        </w:rPr>
        <w:t xml:space="preserve">  </w:t>
      </w:r>
      <w:r>
        <w:rPr>
          <w:rFonts w:ascii="方正姚体" w:hAnsi="方正姚体"/>
        </w:rPr>
        <w:t>市和区、县人民政府应当加强本市空间发展战略规划实施的管理，对本级人民政府组成部门和下级人民政府违反本市空间发展战略规划的行为，应当责令改正；拒不改正的，依法追究有关人员的责任。</w:t>
      </w:r>
    </w:p>
    <w:p>
      <w:pPr>
        <w:pStyle w:val="P1"/>
        <w:spacing w:lineRule="exact" w:line="560"/>
        <w:ind w:firstLine="656"/>
        <w:contextualSpacing w:val="1"/>
      </w:pPr>
      <w:r>
        <w:rPr>
          <w:rFonts w:ascii="方正姚体" w:hAnsi="方正姚体"/>
        </w:rPr>
        <w:t>第十七条</w:t>
      </w:r>
      <w:r>
        <w:rPr>
          <w:rStyle w:val="C3"/>
          <w:rFonts w:ascii="方正姚体" w:hAnsi="方正姚体"/>
          <w:b w:val="1"/>
        </w:rPr>
        <w:t>　</w:t>
      </w:r>
      <w:r>
        <w:rPr>
          <w:rFonts w:ascii="方正姚体" w:hAnsi="方正姚体"/>
        </w:rPr>
        <w:t>本条例自公布之日起施行。</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zhang"/>
    <w:basedOn w:val="P1"/>
    <w:next w:val="P2"/>
    <w:pPr>
      <w:widowControl w:val="1"/>
      <w:spacing w:before="100" w:after="100" w:beforeAutospacing="1" w:afterAutospacing="1"/>
      <w:jc w:val="left"/>
    </w:pPr>
    <w:rPr>
      <w:rFonts w:ascii="宋体" w:hAnsi="宋体"/>
      <w:b w:val="1"/>
      <w:color w:val="000000"/>
      <w:sz w:val="20"/>
    </w:rPr>
  </w:style>
  <w:style w:type="paragraph" w:styleId="P3">
    <w:name w:val="msonormalcxsplast"/>
    <w:basedOn w:val="P1"/>
    <w:next w:val="P3"/>
    <w:pPr>
      <w:widowControl w:val="1"/>
      <w:spacing w:before="100" w:after="100" w:beforeAutospacing="1" w:afterAutospacing="1"/>
      <w:jc w:val="left"/>
    </w:pPr>
    <w:rPr>
      <w:rFonts w:ascii="宋体" w:hAnsi="宋体"/>
      <w:sz w:val="24"/>
    </w:rPr>
  </w:style>
  <w:style w:type="paragraph" w:styleId="P4">
    <w:name w:val="正文文本缩进"/>
    <w:basedOn w:val="P1"/>
    <w:next w:val="P4"/>
    <w:link w:val="C15"/>
    <w:pPr>
      <w:spacing w:after="120"/>
      <w:ind w:left="420"/>
    </w:pPr>
    <w:rPr/>
  </w:style>
  <w:style w:type="paragraph" w:styleId="P5">
    <w:name w:val="正文文本缩进 2"/>
    <w:basedOn w:val="P1"/>
    <w:next w:val="P5"/>
    <w:link w:val="C10"/>
    <w:pPr>
      <w:spacing w:lineRule="auto" w:line="480" w:after="120"/>
      <w:ind w:left="420"/>
    </w:pPr>
    <w:rPr/>
  </w:style>
  <w:style w:type="paragraph" w:styleId="P6">
    <w:name w:val="页脚"/>
    <w:basedOn w:val="P1"/>
    <w:next w:val="P6"/>
    <w:link w:val="C33"/>
    <w:pPr>
      <w:widowControl w:val="1"/>
      <w:tabs>
        <w:tab w:val="center" w:pos="4153" w:leader="none"/>
        <w:tab w:val="right" w:pos="8306" w:leader="none"/>
      </w:tabs>
      <w:jc w:val="left"/>
    </w:pPr>
    <w:rPr>
      <w:rFonts w:ascii="宋体" w:hAnsi="宋体"/>
      <w:sz w:val="18"/>
    </w:rPr>
  </w:style>
  <w:style w:type="paragraph" w:styleId="P7">
    <w:name w:val="批注框文本"/>
    <w:basedOn w:val="P1"/>
    <w:next w:val="P7"/>
    <w:link w:val="C17"/>
    <w:pPr/>
    <w:rPr>
      <w:sz w:val="18"/>
    </w:rPr>
  </w:style>
  <w:style w:type="paragraph" w:styleId="P8">
    <w:name w:val="正文文本缩进 3"/>
    <w:basedOn w:val="P1"/>
    <w:next w:val="P8"/>
    <w:link w:val="C23"/>
    <w:pPr>
      <w:spacing w:after="120"/>
      <w:ind w:left="420"/>
    </w:pPr>
    <w:rPr>
      <w:sz w:val="16"/>
    </w:rPr>
  </w:style>
  <w:style w:type="paragraph" w:styleId="P9">
    <w:name w:val="文档结构图"/>
    <w:basedOn w:val="P1"/>
    <w:next w:val="P9"/>
    <w:pPr>
      <w:shd w:val="clear" w:fill="000080"/>
    </w:pPr>
    <w:rPr/>
  </w:style>
  <w:style w:type="paragraph" w:styleId="P10">
    <w:name w:val="页眉"/>
    <w:basedOn w:val="P1"/>
    <w:next w:val="P10"/>
    <w:link w:val="C24"/>
    <w:pPr>
      <w:pBdr>
        <w:bottom w:val="single" w:sz="6" w:space="0" w:shadow="0" w:frame="0"/>
      </w:pBdr>
      <w:tabs>
        <w:tab w:val="center" w:pos="4153" w:leader="none"/>
        <w:tab w:val="right" w:pos="8306" w:leader="none"/>
      </w:tabs>
      <w:jc w:val="center"/>
    </w:pPr>
    <w:rPr>
      <w:sz w:val="18"/>
    </w:rPr>
  </w:style>
  <w:style w:type="paragraph" w:styleId="P11">
    <w:name w:val="正文文本"/>
    <w:basedOn w:val="P1"/>
    <w:next w:val="P11"/>
    <w:link w:val="C21"/>
    <w:pPr/>
    <w:rPr/>
  </w:style>
  <w:style w:type="paragraph" w:styleId="P12">
    <w:name w:val="日期"/>
    <w:basedOn w:val="P1"/>
    <w:next w:val="P1"/>
    <w:pPr>
      <w:ind w:left="100"/>
    </w:pPr>
    <w:rPr>
      <w:rFonts w:ascii="仿宋_GB2312" w:hAnsi="仿宋_GB2312"/>
    </w:rPr>
  </w:style>
  <w:style w:type="paragraph" w:styleId="P13">
    <w:name w:val="普通(网站)"/>
    <w:basedOn w:val="P1"/>
    <w:next w:val="P13"/>
    <w:link w:val="C18"/>
    <w:pPr>
      <w:widowControl w:val="1"/>
      <w:spacing w:before="100" w:after="100" w:beforeAutospacing="1" w:afterAutospacing="1"/>
      <w:jc w:val="left"/>
    </w:pPr>
    <w:rPr>
      <w:rFonts w:ascii="宋体" w:hAnsi="宋体"/>
      <w:sz w:val="24"/>
    </w:rPr>
  </w:style>
  <w:style w:type="paragraph" w:styleId="P14">
    <w:name w:val="纯文本"/>
    <w:basedOn w:val="P1"/>
    <w:next w:val="P14"/>
    <w:link w:val="C12"/>
    <w:pPr/>
    <w:rPr>
      <w:rFonts w:ascii="华文宋体" w:hAnsi="华文宋体"/>
    </w:rPr>
  </w:style>
  <w:style w:type="paragraph" w:styleId="P15">
    <w:name w:val="HTML 预设格式"/>
    <w:basedOn w:val="P1"/>
    <w:next w:val="P1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6">
    <w:name w:val="正文文本 2"/>
    <w:basedOn w:val="P1"/>
    <w:next w:val="P16"/>
    <w:link w:val="C27"/>
    <w:pPr>
      <w:spacing w:lineRule="auto" w:line="480" w:after="120"/>
    </w:pPr>
    <w:rPr/>
  </w:style>
  <w:style w:type="paragraph" w:styleId="P17">
    <w:name w:val="msonormal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
    <w:basedOn w:val="P1"/>
    <w:next w:val="P19"/>
    <w:pPr>
      <w:widowControl w:val="1"/>
      <w:spacing w:before="100" w:after="100" w:beforeAutospacing="1" w:afterAutospacing="1"/>
      <w:jc w:val="left"/>
    </w:pPr>
    <w:rPr>
      <w:rFonts w:ascii="宋体" w:hAnsi="宋体"/>
      <w:sz w:val="24"/>
    </w:rPr>
  </w:style>
  <w:style w:type="paragraph" w:styleId="P20">
    <w:name w:val="Char"/>
    <w:basedOn w:val="P1"/>
    <w:next w:val="P20"/>
    <w:pPr/>
    <w:rPr>
      <w:rFonts w:ascii="Tahoma" w:hAnsi="Tahoma"/>
      <w:sz w:val="24"/>
    </w:rPr>
  </w:style>
  <w:style w:type="paragraph" w:styleId="P21">
    <w:name w:val="样式2"/>
    <w:basedOn w:val="P1"/>
    <w:next w:val="P21"/>
    <w:link w:val="C9"/>
    <w:pPr/>
    <w:rPr>
      <w:rFonts w:ascii="仿宋_GB2312" w:hAnsi="仿宋_GB2312"/>
      <w:b w:val="1"/>
      <w:color w:val="000000"/>
    </w:rPr>
  </w:style>
  <w:style w:type="paragraph" w:styleId="P22">
    <w:name w:val="msonormalcxspmiddlecxsplastcxspmiddle"/>
    <w:basedOn w:val="P1"/>
    <w:next w:val="P22"/>
    <w:pPr>
      <w:widowControl w:val="1"/>
      <w:spacing w:before="100" w:after="100" w:beforeAutospacing="1" w:afterAutospacing="1"/>
      <w:jc w:val="left"/>
    </w:pPr>
    <w:rPr>
      <w:rFonts w:ascii="宋体" w:hAnsi="宋体"/>
      <w:sz w:val="24"/>
    </w:rPr>
  </w:style>
  <w:style w:type="paragraph" w:styleId="P23">
    <w:name w:val="Char2"/>
    <w:basedOn w:val="P1"/>
    <w:next w:val="P23"/>
    <w:pPr/>
    <w:rPr>
      <w:rFonts w:ascii="Tahoma" w:hAnsi="Tahoma"/>
      <w:sz w:val="24"/>
    </w:rPr>
  </w:style>
  <w:style w:type="paragraph" w:styleId="P24">
    <w:name w:val="msoplaintextcxspmiddle"/>
    <w:basedOn w:val="P1"/>
    <w:next w:val="P24"/>
    <w:pPr>
      <w:widowControl w:val="1"/>
      <w:spacing w:before="100" w:after="100" w:beforeAutospacing="1" w:afterAutospacing="1"/>
      <w:jc w:val="left"/>
    </w:pPr>
    <w:rPr>
      <w:rFonts w:ascii="宋体" w:hAnsi="宋体"/>
      <w:sz w:val="24"/>
    </w:rPr>
  </w:style>
  <w:style w:type="paragraph" w:styleId="P25">
    <w:name w:val="Char Char Char Char"/>
    <w:basedOn w:val="P1"/>
    <w:next w:val="P25"/>
    <w:pPr>
      <w:widowControl w:val="1"/>
      <w:spacing w:lineRule="exact" w:line="240" w:after="160"/>
      <w:jc w:val="left"/>
    </w:pPr>
    <w:rPr>
      <w:rFonts w:ascii="Verdana" w:hAnsi="Verdana"/>
      <w:sz w:val="20"/>
    </w:rPr>
  </w:style>
  <w:style w:type="paragraph" w:styleId="P26">
    <w:name w:val="msonormalcxspmiddlecxsplast"/>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middlecxspmiddlecxsplast"/>
    <w:basedOn w:val="P1"/>
    <w:next w:val="P27"/>
    <w:pPr>
      <w:widowControl w:val="1"/>
      <w:spacing w:before="100" w:after="100" w:beforeAutospacing="1" w:afterAutospacing="1"/>
      <w:jc w:val="left"/>
    </w:pPr>
    <w:rPr>
      <w:rFonts w:ascii="宋体" w:hAnsi="宋体"/>
      <w:sz w:val="24"/>
    </w:rPr>
  </w:style>
  <w:style w:type="paragraph" w:styleId="P28">
    <w:name w:val="p16"/>
    <w:basedOn w:val="P1"/>
    <w:next w:val="P28"/>
    <w:pPr>
      <w:widowControl w:val="1"/>
      <w:spacing w:before="100" w:after="100" w:beforeAutospacing="1" w:afterAutospacing="1"/>
      <w:jc w:val="left"/>
    </w:pPr>
    <w:rPr>
      <w:rFonts w:ascii="宋体" w:hAnsi="宋体"/>
      <w:sz w:val="24"/>
    </w:rPr>
  </w:style>
  <w:style w:type="paragraph" w:styleId="P29">
    <w:name w:val="msoplaintextcxsplast"/>
    <w:basedOn w:val="P1"/>
    <w:next w:val="P29"/>
    <w:pPr>
      <w:widowControl w:val="1"/>
      <w:spacing w:before="100" w:after="100" w:beforeAutospacing="1" w:afterAutospacing="1"/>
      <w:jc w:val="left"/>
    </w:pPr>
    <w:rPr>
      <w:rFonts w:ascii="宋体" w:hAnsi="宋体"/>
      <w:sz w:val="24"/>
    </w:rPr>
  </w:style>
  <w:style w:type="paragraph" w:styleId="P30">
    <w:name w:val="p0"/>
    <w:basedOn w:val="P1"/>
    <w:next w:val="P30"/>
    <w:pPr>
      <w:widowControl w:val="1"/>
      <w:spacing w:before="100" w:after="100" w:beforeAutospacing="1" w:afterAutospacing="1"/>
      <w:jc w:val="left"/>
    </w:pPr>
    <w:rPr>
      <w:rFonts w:ascii="宋体" w:hAnsi="宋体"/>
      <w:sz w:val="24"/>
    </w:rPr>
  </w:style>
  <w:style w:type="paragraph" w:styleId="P31">
    <w:name w:val="msonormalcxspmiddlecxspmiddlecxspmiddlecxspmiddle"/>
    <w:basedOn w:val="P1"/>
    <w:next w:val="P31"/>
    <w:pPr>
      <w:widowControl w:val="1"/>
      <w:spacing w:before="100" w:after="100" w:beforeAutospacing="1" w:afterAutospacing="1"/>
      <w:jc w:val="left"/>
    </w:pPr>
    <w:rPr>
      <w:rFonts w:ascii="宋体" w:hAnsi="宋体"/>
      <w:sz w:val="24"/>
    </w:rPr>
  </w:style>
  <w:style w:type="paragraph" w:styleId="P32">
    <w:name w:val="juzhong"/>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cxspmiddlecxsplast"/>
    <w:basedOn w:val="P1"/>
    <w:next w:val="P33"/>
    <w:pPr>
      <w:widowControl w:val="1"/>
      <w:spacing w:before="100" w:after="100" w:beforeAutospacing="1" w:afterAutospacing="1"/>
      <w:jc w:val="left"/>
    </w:pPr>
    <w:rPr>
      <w:rFonts w:ascii="宋体" w:hAnsi="宋体"/>
      <w:sz w:val="24"/>
    </w:rPr>
  </w:style>
  <w:style w:type="paragraph" w:styleId="P34">
    <w:name w:val="_Style 10"/>
    <w:basedOn w:val="P1"/>
    <w:next w:val="P13"/>
    <w:pPr>
      <w:widowControl w:val="1"/>
      <w:spacing w:before="100" w:after="100" w:beforeAutospacing="1" w:afterAutospacing="1"/>
      <w:jc w:val="left"/>
    </w:pPr>
    <w:rPr>
      <w:rFonts w:ascii="Arial Unicode MS" w:hAnsi="Arial Unicode MS"/>
      <w:sz w:val="24"/>
    </w:rPr>
  </w:style>
  <w:style w:type="paragraph" w:styleId="P35">
    <w:name w:val="msonormalcxspmiddlecxspmiddlecxspmiddlecxspmiddlecxspmiddle"/>
    <w:basedOn w:val="P1"/>
    <w:next w:val="P35"/>
    <w:pPr>
      <w:widowControl w:val="1"/>
      <w:spacing w:before="100" w:after="100" w:beforeAutospacing="1" w:afterAutospacing="1"/>
      <w:jc w:val="left"/>
    </w:pPr>
    <w:rPr>
      <w:rFonts w:ascii="宋体" w:hAnsi="宋体"/>
      <w:sz w:val="24"/>
    </w:rPr>
  </w:style>
  <w:style w:type="paragraph" w:styleId="P36">
    <w:name w:val="zhangcxsplast"/>
    <w:basedOn w:val="P1"/>
    <w:next w:val="P36"/>
    <w:pPr>
      <w:widowControl w:val="1"/>
      <w:spacing w:before="100" w:after="100" w:beforeAutospacing="1" w:afterAutospacing="1"/>
      <w:jc w:val="left"/>
    </w:pPr>
    <w:rPr>
      <w:rFonts w:ascii="宋体" w:hAnsi="宋体"/>
      <w:sz w:val="24"/>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msonormalcxspmiddlecxsplast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13"/>
    <w:next w:val="P41"/>
    <w:link w:val="C48"/>
    <w:qFormat/>
    <w:pPr>
      <w:spacing w:lineRule="exact" w:line="600"/>
      <w:jc w:val="center"/>
    </w:pPr>
    <w:rPr>
      <w:rFonts w:ascii="方正小标宋简体" w:hAnsi="方正小标宋简体"/>
      <w:color w:val="000000"/>
      <w:sz w:val="32"/>
    </w:rPr>
  </w:style>
  <w:style w:type="paragraph" w:styleId="P42">
    <w:name w:val="标题2"/>
    <w:basedOn w:val="P13"/>
    <w:next w:val="P42"/>
    <w:link w:val="C46"/>
    <w:pPr>
      <w:widowControl w:val="0"/>
      <w:jc w:val="center"/>
    </w:pPr>
    <w:rPr>
      <w:rFonts w:ascii="楷体_GB2312" w:hAnsi="楷体_GB2312"/>
      <w:color w:val="000000"/>
      <w:sz w:val="32"/>
    </w:rPr>
  </w:style>
  <w:style w:type="paragraph" w:styleId="P43">
    <w:name w:val="样式1"/>
    <w:basedOn w:val="P14"/>
    <w:next w:val="P43"/>
    <w:link w:val="C44"/>
    <w:qFormat/>
    <w:pPr>
      <w:ind w:firstLine="632"/>
    </w:pPr>
    <w:rPr>
      <w:rFonts w:ascii="楷体_GB2312" w:hAnsi="楷体_GB2312"/>
    </w:rPr>
  </w:style>
  <w:style w:type="paragraph" w:styleId="P44">
    <w:name w:val="标题3"/>
    <w:basedOn w:val="P14"/>
    <w:next w:val="P44"/>
    <w:link w:val="C45"/>
    <w:qFormat/>
    <w:pPr>
      <w:ind w:firstLine="632"/>
      <w:jc w:val="center"/>
    </w:pPr>
    <w:rPr>
      <w:rFonts w:ascii="黑体" w:hAnsi="黑体"/>
    </w:rPr>
  </w:style>
  <w:style w:type="paragraph" w:styleId="P45">
    <w:name w:val="样式3"/>
    <w:basedOn w:val="P21"/>
    <w:next w:val="P45"/>
    <w:link w:val="C4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FF"/>
      <w:u w:val="single"/>
    </w:rPr>
  </w:style>
  <w:style w:type="character" w:styleId="C6">
    <w:name w:val="页码"/>
    <w:basedOn w:val="C3"/>
    <w:rPr/>
  </w:style>
  <w:style w:type="character" w:styleId="C7">
    <w:name w:val="强调"/>
    <w:basedOn w:val="C3"/>
    <w:qFormat/>
    <w:rPr>
      <w:color w:val="CC0000"/>
    </w:rPr>
  </w:style>
  <w:style w:type="character" w:styleId="C8">
    <w:name w:val="Char Char4"/>
    <w:basedOn w:val="C3"/>
    <w:rPr>
      <w:rFonts w:ascii="文星仿宋" w:hAnsi="文星仿宋"/>
      <w:sz w:val="32"/>
    </w:rPr>
  </w:style>
  <w:style w:type="character" w:styleId="C9">
    <w:name w:val="样式2 Char Char"/>
    <w:basedOn w:val="C3"/>
    <w:link w:val="P21"/>
    <w:rPr>
      <w:rFonts w:ascii="仿宋_GB2312" w:hAnsi="仿宋_GB2312"/>
      <w:b w:val="1"/>
      <w:color w:val="000000"/>
    </w:rPr>
  </w:style>
  <w:style w:type="character" w:styleId="C10">
    <w:name w:val="正文文本缩进 2 Char"/>
    <w:basedOn w:val="C3"/>
    <w:link w:val="P5"/>
    <w:rPr/>
  </w:style>
  <w:style w:type="character" w:styleId="C11">
    <w:name w:val="纯文本 Char1"/>
    <w:basedOn w:val="C3"/>
    <w:rPr>
      <w:rFonts w:ascii="宋体" w:hAnsi="宋体"/>
      <w:sz w:val="21"/>
    </w:rPr>
  </w:style>
  <w:style w:type="character" w:styleId="C12">
    <w:name w:val="纯文本 Char"/>
    <w:basedOn w:val="C3"/>
    <w:link w:val="P14"/>
    <w:rPr>
      <w:rFonts w:ascii="华文宋体" w:hAnsi="华文宋体"/>
    </w:rPr>
  </w:style>
  <w:style w:type="character" w:styleId="C13">
    <w:name w:val="纯文本 Char Char"/>
    <w:basedOn w:val="C3"/>
    <w:rPr>
      <w:rFonts w:ascii="宋体" w:hAnsi="宋体"/>
      <w:sz w:val="32"/>
    </w:rPr>
  </w:style>
  <w:style w:type="character" w:styleId="C14">
    <w:name w:val="正文文本 Char1"/>
    <w:basedOn w:val="C3"/>
    <w:rPr>
      <w:rFonts w:ascii="Times New Roman" w:hAnsi="Times New Roman"/>
      <w:sz w:val="32"/>
    </w:rPr>
  </w:style>
  <w:style w:type="character" w:styleId="C15">
    <w:name w:val="正文文本缩进 Char"/>
    <w:basedOn w:val="C3"/>
    <w:link w:val="P4"/>
    <w:rPr/>
  </w:style>
  <w:style w:type="character" w:styleId="C16">
    <w:name w:val="正文文本 Char Char"/>
    <w:basedOn w:val="C3"/>
    <w:rPr>
      <w:sz w:val="32"/>
    </w:rPr>
  </w:style>
  <w:style w:type="character" w:styleId="C17">
    <w:name w:val="批注框文本 Char"/>
    <w:basedOn w:val="C3"/>
    <w:link w:val="P7"/>
    <w:rPr>
      <w:sz w:val="18"/>
    </w:rPr>
  </w:style>
  <w:style w:type="character" w:styleId="C18">
    <w:name w:val="普通(网站) Char"/>
    <w:basedOn w:val="C3"/>
    <w:link w:val="P13"/>
    <w:rPr>
      <w:rFonts w:ascii="宋体" w:hAnsi="宋体"/>
      <w:sz w:val="24"/>
    </w:rPr>
  </w:style>
  <w:style w:type="character" w:styleId="C19">
    <w:name w:val="Char Char7"/>
    <w:basedOn w:val="C3"/>
    <w:rPr>
      <w:rFonts w:ascii="宋体" w:hAnsi="宋体"/>
      <w:sz w:val="21"/>
    </w:rPr>
  </w:style>
  <w:style w:type="character" w:styleId="C20">
    <w:name w:val="Char Char8"/>
    <w:basedOn w:val="C3"/>
    <w:rPr>
      <w:rFonts w:ascii="宋体" w:hAnsi="宋体"/>
      <w:sz w:val="24"/>
    </w:rPr>
  </w:style>
  <w:style w:type="character" w:styleId="C21">
    <w:name w:val="正文文本 Char"/>
    <w:basedOn w:val="C3"/>
    <w:link w:val="P11"/>
    <w:rPr/>
  </w:style>
  <w:style w:type="character" w:styleId="C22">
    <w:name w:val="test1"/>
    <w:basedOn w:val="C3"/>
    <w:rPr>
      <w:sz w:val="25"/>
    </w:rPr>
  </w:style>
  <w:style w:type="character" w:styleId="C23">
    <w:name w:val="正文文本缩进 3 Char"/>
    <w:basedOn w:val="C3"/>
    <w:link w:val="P8"/>
    <w:rPr>
      <w:sz w:val="16"/>
    </w:rPr>
  </w:style>
  <w:style w:type="character" w:styleId="C24">
    <w:name w:val="页眉 Char"/>
    <w:basedOn w:val="C3"/>
    <w:link w:val="P10"/>
    <w:rPr>
      <w:sz w:val="18"/>
    </w:rPr>
  </w:style>
  <w:style w:type="character" w:styleId="C25">
    <w:name w:val="日期 Char Char"/>
    <w:basedOn w:val="C3"/>
    <w:rPr>
      <w:rFonts w:ascii="仿宋_GB2312" w:hAnsi="仿宋_GB2312"/>
      <w:sz w:val="32"/>
    </w:rPr>
  </w:style>
  <w:style w:type="character" w:styleId="C26">
    <w:name w:val="页眉 Char Char"/>
    <w:basedOn w:val="C3"/>
    <w:rPr>
      <w:sz w:val="18"/>
    </w:rPr>
  </w:style>
  <w:style w:type="character" w:styleId="C27">
    <w:name w:val="正文文本 2 Char"/>
    <w:basedOn w:val="C3"/>
    <w:link w:val="P16"/>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6"/>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3 Char Char"/>
    <w:basedOn w:val="C9"/>
    <w:link w:val="P45"/>
    <w:rPr/>
  </w:style>
  <w:style w:type="character" w:styleId="C42">
    <w:name w:val="标题3 Char"/>
    <w:basedOn w:val="C11"/>
    <w:rPr>
      <w:rFonts w:ascii="黑体" w:hAnsi="黑体"/>
      <w:sz w:val="32"/>
    </w:rPr>
  </w:style>
  <w:style w:type="character" w:styleId="C43">
    <w:name w:val="样式1 Char"/>
    <w:basedOn w:val="C11"/>
    <w:rPr>
      <w:rFonts w:ascii="楷体_GB2312" w:hAnsi="楷体_GB2312"/>
      <w:sz w:val="32"/>
    </w:rPr>
  </w:style>
  <w:style w:type="character" w:styleId="C44">
    <w:name w:val="样式1 Char Char"/>
    <w:basedOn w:val="C12"/>
    <w:link w:val="P43"/>
    <w:rPr>
      <w:rFonts w:ascii="楷体_GB2312" w:hAnsi="楷体_GB2312"/>
    </w:rPr>
  </w:style>
  <w:style w:type="character" w:styleId="C45">
    <w:name w:val="标题3 Char Char"/>
    <w:basedOn w:val="C12"/>
    <w:link w:val="P44"/>
    <w:rPr>
      <w:rFonts w:ascii="黑体" w:hAnsi="黑体"/>
    </w:rPr>
  </w:style>
  <w:style w:type="character" w:styleId="C46">
    <w:name w:val="标题2 Char Char"/>
    <w:basedOn w:val="C18"/>
    <w:link w:val="P42"/>
    <w:rPr>
      <w:rFonts w:ascii="楷体_GB2312" w:hAnsi="楷体_GB2312"/>
      <w:color w:val="000000"/>
      <w:sz w:val="32"/>
    </w:rPr>
  </w:style>
  <w:style w:type="character" w:styleId="C47">
    <w:name w:val="标题1 Char"/>
    <w:basedOn w:val="C18"/>
    <w:rPr>
      <w:rFonts w:ascii="方正小标宋简体" w:hAnsi="方正小标宋简体"/>
      <w:color w:val="000000"/>
      <w:sz w:val="32"/>
    </w:rPr>
  </w:style>
  <w:style w:type="character" w:styleId="C48">
    <w:name w:val="标题1 Char Char"/>
    <w:basedOn w:val="C18"/>
    <w:link w:val="P41"/>
    <w:rPr>
      <w:rFonts w:ascii="方正小标宋简体" w:hAnsi="方正小标宋简体"/>
      <w:color w:val="000000"/>
      <w:sz w:val="32"/>
    </w:rPr>
  </w:style>
  <w:style w:type="character" w:styleId="C49">
    <w:name w:val="标题2 Char"/>
    <w:basedOn w:val="C18"/>
    <w:rPr>
      <w:rFonts w:ascii="楷体_GB2312" w:hAnsi="楷体_GB2312"/>
      <w:color w:val="000000"/>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2024-08-28T01:34:33Z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