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14CD4A" Type="http://schemas.openxmlformats.org/officeDocument/2006/relationships/officeDocument" Target="/word/document.xml" /><Relationship Id="coreR2D14CD4A" Type="http://schemas.openxmlformats.org/package/2006/relationships/metadata/core-properties" Target="/docProps/core.xml" /><Relationship Id="customR2D14CD4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color w:val="000000"/>
        </w:rPr>
      </w:pPr>
    </w:p>
    <w:p>
      <w:pPr>
        <w:pStyle w:val="P1"/>
        <w:rPr>
          <w:rStyle w:val="C3"/>
          <w:color w:val="000000"/>
        </w:rPr>
      </w:pPr>
    </w:p>
    <w:p>
      <w:pPr>
        <w:pStyle w:val="P1"/>
        <w:rPr>
          <w:rStyle w:val="C3"/>
          <w:color w:val="000000"/>
        </w:rPr>
      </w:pP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巴彦淖尔市人民代表大会常务委员会</w:t>
      </w: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关于修改《巴彦淖尔市集中式饮用水水源</w:t>
      </w: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保护条例》的决定</w:t>
      </w:r>
    </w:p>
    <w:p>
      <w:pPr>
        <w:pStyle w:val="P1"/>
        <w:keepNext w:val="0"/>
        <w:keepLines w:val="0"/>
        <w:widowControl w:val="0"/>
        <w:spacing w:lineRule="exact" w:line="600" w:before="313"/>
        <w:ind w:firstLine="620" w:left="420" w:right="420"/>
        <w:jc w:val="both"/>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2021</w:t>
      </w:r>
      <w:r>
        <w:rPr>
          <w:rStyle w:val="C3"/>
          <w:rFonts w:ascii="Microsoft YaHei UI" w:hAnsi="Microsoft YaHei UI"/>
          <w:sz w:val="31"/>
        </w:rPr>
        <w:t>年</w:t>
      </w:r>
      <w:r>
        <w:rPr>
          <w:rStyle w:val="C3"/>
          <w:rFonts w:ascii="楷体_GB2312" w:hAnsi="楷体_GB2312"/>
          <w:sz w:val="31"/>
        </w:rPr>
        <w:t>4</w:t>
      </w:r>
      <w:r>
        <w:rPr>
          <w:rStyle w:val="C3"/>
          <w:rFonts w:ascii="Microsoft YaHei UI" w:hAnsi="Microsoft YaHei UI"/>
          <w:sz w:val="31"/>
        </w:rPr>
        <w:t>月</w:t>
      </w:r>
      <w:r>
        <w:rPr>
          <w:rStyle w:val="C3"/>
          <w:rFonts w:ascii="楷体_GB2312" w:hAnsi="楷体_GB2312"/>
          <w:sz w:val="31"/>
        </w:rPr>
        <w:t>26</w:t>
      </w:r>
      <w:r>
        <w:rPr>
          <w:rStyle w:val="C3"/>
          <w:rFonts w:ascii="Microsoft YaHei UI" w:hAnsi="Microsoft YaHei UI"/>
          <w:sz w:val="31"/>
        </w:rPr>
        <w:t>日巴彦淖尔市第四届人民代表大会常务委员会第二十二次会议通过</w:t>
      </w:r>
      <w:r>
        <w:rPr>
          <w:rStyle w:val="C3"/>
          <w:rFonts w:ascii="楷体_GB2312" w:hAnsi="楷体_GB2312"/>
          <w:sz w:val="31"/>
        </w:rPr>
        <w:t xml:space="preserve">  2021</w:t>
      </w:r>
      <w:r>
        <w:rPr>
          <w:rStyle w:val="C3"/>
          <w:rFonts w:ascii="Microsoft YaHei UI" w:hAnsi="Microsoft YaHei UI"/>
          <w:sz w:val="31"/>
        </w:rPr>
        <w:t>年</w:t>
      </w:r>
      <w:r>
        <w:rPr>
          <w:rStyle w:val="C3"/>
          <w:rFonts w:ascii="楷体_GB2312" w:hAnsi="楷体_GB2312"/>
          <w:sz w:val="31"/>
        </w:rPr>
        <w:t>7</w:t>
      </w:r>
      <w:r>
        <w:rPr>
          <w:rStyle w:val="C3"/>
          <w:rFonts w:ascii="Microsoft YaHei UI" w:hAnsi="Microsoft YaHei UI"/>
          <w:sz w:val="31"/>
        </w:rPr>
        <w:t>月</w:t>
      </w:r>
      <w:r>
        <w:rPr>
          <w:rStyle w:val="C3"/>
          <w:rFonts w:ascii="楷体_GB2312" w:hAnsi="楷体_GB2312"/>
          <w:sz w:val="31"/>
        </w:rPr>
        <w:t>29</w:t>
      </w:r>
      <w:r>
        <w:rPr>
          <w:rStyle w:val="C3"/>
          <w:rFonts w:ascii="Microsoft YaHei UI" w:hAnsi="Microsoft YaHei UI"/>
          <w:sz w:val="31"/>
        </w:rPr>
        <w:t>日内蒙古自治区第十三届人民代表大会常务委员会第二十七次会议批准）</w:t>
      </w:r>
    </w:p>
    <w:p>
      <w:pPr>
        <w:pStyle w:val="P1"/>
        <w:spacing w:lineRule="exact" w:line="600"/>
        <w:rPr>
          <w:rStyle w:val="C3"/>
          <w:rFonts w:ascii="仿宋_GB2312" w:hAnsi="仿宋_GB2312"/>
          <w:sz w:val="31"/>
        </w:rPr>
      </w:pPr>
    </w:p>
    <w:p>
      <w:pPr>
        <w:pStyle w:val="P1"/>
        <w:spacing w:lineRule="exact" w:line="600"/>
        <w:ind w:firstLine="620"/>
        <w:rPr>
          <w:rStyle w:val="C3"/>
          <w:rFonts w:ascii="仿宋_GB2312" w:hAnsi="仿宋_GB2312"/>
          <w:sz w:val="31"/>
        </w:rPr>
      </w:pPr>
      <w:r>
        <w:rPr>
          <w:rStyle w:val="C3"/>
          <w:rFonts w:ascii="Microsoft YaHei UI" w:hAnsi="Microsoft YaHei UI"/>
          <w:sz w:val="31"/>
        </w:rPr>
        <w:t>巴彦淖尔市第四届人民代表大会常务委员会第二十二次会议，决定对《巴彦淖尔市集中式饮用水水源保护条例》作如下修改：</w:t>
      </w:r>
    </w:p>
    <w:p>
      <w:pPr>
        <w:pStyle w:val="P1"/>
        <w:spacing w:lineRule="exact" w:line="600"/>
        <w:ind w:firstLine="620"/>
        <w:rPr>
          <w:rStyle w:val="C3"/>
          <w:rFonts w:ascii="黑体" w:hAnsi="黑体"/>
          <w:sz w:val="31"/>
        </w:rPr>
      </w:pPr>
      <w:r>
        <w:rPr>
          <w:rStyle w:val="C3"/>
          <w:rFonts w:ascii="黑体" w:hAnsi="黑体"/>
          <w:sz w:val="31"/>
        </w:rPr>
        <w:t>一、删除第十一条第二款。</w:t>
      </w:r>
    </w:p>
    <w:p>
      <w:pPr>
        <w:pStyle w:val="P1"/>
        <w:spacing w:lineRule="exact" w:line="600"/>
        <w:ind w:firstLine="620"/>
        <w:rPr>
          <w:rStyle w:val="C3"/>
          <w:rFonts w:ascii="仿宋_GB2312" w:hAnsi="仿宋_GB2312"/>
          <w:sz w:val="31"/>
        </w:rPr>
      </w:pPr>
      <w:r>
        <w:rPr>
          <w:rStyle w:val="C3"/>
          <w:rFonts w:ascii="黑体" w:hAnsi="黑体"/>
          <w:sz w:val="31"/>
        </w:rPr>
        <w:t>二、将第十五条修改为</w:t>
      </w:r>
      <w:r>
        <w:rPr>
          <w:rStyle w:val="C3"/>
          <w:rFonts w:ascii="Microsoft YaHei UI" w:hAnsi="Microsoft YaHei UI"/>
          <w:sz w:val="31"/>
        </w:rPr>
        <w:t>：</w:t>
      </w:r>
      <w:r>
        <w:rPr>
          <w:rStyle w:val="C3"/>
          <w:rFonts w:ascii="仿宋_GB2312" w:hAnsi="仿宋_GB2312"/>
          <w:sz w:val="31"/>
        </w:rPr>
        <w:t>“</w:t>
      </w:r>
      <w:r>
        <w:rPr>
          <w:rStyle w:val="C3"/>
          <w:rFonts w:ascii="Microsoft YaHei UI" w:hAnsi="Microsoft YaHei UI"/>
          <w:sz w:val="31"/>
        </w:rPr>
        <w:t>在饮用水水源准保护区内，禁止下列行为：</w:t>
      </w:r>
    </w:p>
    <w:p>
      <w:pPr>
        <w:pStyle w:val="P1"/>
        <w:spacing w:lineRule="exact" w:line="600"/>
        <w:ind w:firstLine="620"/>
        <w:rPr>
          <w:rStyle w:val="C3"/>
          <w:rFonts w:ascii="仿宋_GB2312" w:hAnsi="仿宋_GB2312"/>
          <w:sz w:val="31"/>
        </w:rPr>
      </w:pPr>
      <w:r>
        <w:rPr>
          <w:rStyle w:val="C3"/>
          <w:rFonts w:ascii="Microsoft YaHei UI" w:hAnsi="Microsoft YaHei UI"/>
          <w:sz w:val="31"/>
        </w:rPr>
        <w:t>（一）新建、扩建对水体污染严重的建设项目，改建增加排污量的建设项目；</w:t>
      </w:r>
    </w:p>
    <w:p>
      <w:pPr>
        <w:pStyle w:val="P1"/>
        <w:spacing w:lineRule="exact" w:line="600"/>
        <w:ind w:firstLine="620"/>
        <w:rPr>
          <w:rStyle w:val="C3"/>
          <w:rFonts w:ascii="仿宋_GB2312" w:hAnsi="仿宋_GB2312"/>
          <w:sz w:val="31"/>
        </w:rPr>
      </w:pPr>
      <w:r>
        <w:rPr>
          <w:rStyle w:val="C3"/>
          <w:rFonts w:ascii="Microsoft YaHei UI" w:hAnsi="Microsoft YaHei UI"/>
          <w:sz w:val="31"/>
        </w:rPr>
        <w:t>（二）设置易溶性、有毒有害废弃物暂存和转运站；</w:t>
      </w:r>
    </w:p>
    <w:p>
      <w:pPr>
        <w:pStyle w:val="P1"/>
        <w:spacing w:lineRule="exact" w:line="600"/>
        <w:ind w:firstLine="620"/>
        <w:rPr>
          <w:rStyle w:val="C3"/>
          <w:rFonts w:ascii="仿宋_GB2312" w:hAnsi="仿宋_GB2312"/>
          <w:sz w:val="31"/>
        </w:rPr>
      </w:pPr>
      <w:r>
        <w:rPr>
          <w:rStyle w:val="C3"/>
          <w:rFonts w:ascii="Microsoft YaHei UI" w:hAnsi="Microsoft YaHei UI"/>
          <w:sz w:val="31"/>
        </w:rPr>
        <w:t>（三）倾倒、填埋、堆放工业废渣、垃圾、粪便、农业生产废弃物以及其他废弃物；</w:t>
      </w:r>
    </w:p>
    <w:p>
      <w:pPr>
        <w:pStyle w:val="P1"/>
        <w:spacing w:lineRule="exact" w:line="600"/>
        <w:ind w:firstLine="620"/>
        <w:rPr>
          <w:rStyle w:val="C3"/>
          <w:rFonts w:ascii="仿宋_GB2312" w:hAnsi="仿宋_GB2312"/>
          <w:sz w:val="31"/>
        </w:rPr>
      </w:pPr>
      <w:r>
        <w:rPr>
          <w:rStyle w:val="C3"/>
          <w:rFonts w:ascii="Microsoft YaHei UI" w:hAnsi="Microsoft YaHei UI"/>
          <w:sz w:val="31"/>
        </w:rPr>
        <w:t>（四）法律、法规规定的其他在准保护区内禁止的行为。</w:t>
      </w:r>
    </w:p>
    <w:p>
      <w:pPr>
        <w:pStyle w:val="P1"/>
        <w:spacing w:lineRule="exact" w:line="600"/>
        <w:ind w:firstLine="620"/>
        <w:rPr>
          <w:rStyle w:val="C3"/>
          <w:rFonts w:ascii="仿宋_GB2312" w:hAnsi="仿宋_GB2312"/>
          <w:sz w:val="31"/>
        </w:rPr>
      </w:pPr>
      <w:r>
        <w:rPr>
          <w:rStyle w:val="C3"/>
          <w:rFonts w:ascii="Microsoft YaHei UI" w:hAnsi="Microsoft YaHei UI"/>
          <w:sz w:val="31"/>
        </w:rPr>
        <w:t>对准保护区内前款第一项规定的已建项目，市、旗县区人民政府应当制定方案，采取措施限期退出。</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黑体" w:hAnsi="黑体"/>
          <w:sz w:val="31"/>
        </w:rPr>
        <w:t>三、将第十六条修改为</w:t>
      </w:r>
      <w:r>
        <w:rPr>
          <w:rStyle w:val="C3"/>
          <w:rFonts w:ascii="Microsoft YaHei UI" w:hAnsi="Microsoft YaHei UI"/>
          <w:sz w:val="31"/>
        </w:rPr>
        <w:t>：</w:t>
      </w:r>
      <w:r>
        <w:rPr>
          <w:rStyle w:val="C3"/>
          <w:rFonts w:ascii="仿宋_GB2312" w:hAnsi="仿宋_GB2312"/>
          <w:sz w:val="31"/>
        </w:rPr>
        <w:t>“</w:t>
      </w:r>
      <w:r>
        <w:rPr>
          <w:rStyle w:val="C3"/>
          <w:rFonts w:ascii="Microsoft YaHei UI" w:hAnsi="Microsoft YaHei UI"/>
          <w:sz w:val="31"/>
        </w:rPr>
        <w:t>在饮用水水源二级保护区内，禁止下列行为：</w:t>
      </w:r>
    </w:p>
    <w:p>
      <w:pPr>
        <w:pStyle w:val="P1"/>
        <w:spacing w:lineRule="exact" w:line="600"/>
        <w:ind w:firstLine="620"/>
        <w:rPr>
          <w:rStyle w:val="C3"/>
          <w:rFonts w:ascii="仿宋_GB2312" w:hAnsi="仿宋_GB2312"/>
          <w:sz w:val="31"/>
        </w:rPr>
      </w:pPr>
      <w:r>
        <w:rPr>
          <w:rStyle w:val="C3"/>
          <w:rFonts w:ascii="Microsoft YaHei UI" w:hAnsi="Microsoft YaHei UI"/>
          <w:sz w:val="31"/>
        </w:rPr>
        <w:t>（一）本条例第十五条中规定的在准保护区内禁止的行为；</w:t>
      </w:r>
    </w:p>
    <w:p>
      <w:pPr>
        <w:pStyle w:val="P1"/>
        <w:spacing w:lineRule="exact" w:line="600"/>
        <w:ind w:firstLine="620"/>
        <w:rPr>
          <w:rStyle w:val="C3"/>
          <w:rFonts w:ascii="仿宋_GB2312" w:hAnsi="仿宋_GB2312"/>
          <w:sz w:val="31"/>
        </w:rPr>
      </w:pPr>
      <w:r>
        <w:rPr>
          <w:rStyle w:val="C3"/>
          <w:rFonts w:ascii="Microsoft YaHei UI" w:hAnsi="Microsoft YaHei UI"/>
          <w:sz w:val="31"/>
        </w:rPr>
        <w:t>（二）新建、改建、扩建排放污染物的建设项目；</w:t>
      </w:r>
    </w:p>
    <w:p>
      <w:pPr>
        <w:pStyle w:val="P1"/>
        <w:spacing w:lineRule="exact" w:line="600"/>
        <w:ind w:firstLine="620"/>
        <w:rPr>
          <w:rStyle w:val="C3"/>
          <w:rFonts w:ascii="仿宋_GB2312" w:hAnsi="仿宋_GB2312"/>
          <w:sz w:val="31"/>
        </w:rPr>
      </w:pPr>
      <w:r>
        <w:rPr>
          <w:rStyle w:val="C3"/>
          <w:rFonts w:ascii="Microsoft YaHei UI" w:hAnsi="Microsoft YaHei UI"/>
          <w:sz w:val="31"/>
        </w:rPr>
        <w:t>（三）运输危险化学品的车辆未经批准擅自通行；</w:t>
      </w:r>
    </w:p>
    <w:p>
      <w:pPr>
        <w:pStyle w:val="P1"/>
        <w:spacing w:lineRule="exact" w:line="600"/>
        <w:ind w:firstLine="620"/>
        <w:rPr>
          <w:rStyle w:val="C3"/>
          <w:rFonts w:ascii="仿宋_GB2312" w:hAnsi="仿宋_GB2312"/>
          <w:sz w:val="31"/>
        </w:rPr>
      </w:pPr>
      <w:r>
        <w:rPr>
          <w:rStyle w:val="C3"/>
          <w:rFonts w:ascii="Microsoft YaHei UI" w:hAnsi="Microsoft YaHei UI"/>
          <w:sz w:val="31"/>
        </w:rPr>
        <w:t>（四）堆放化工原料、危险化学品、矿物油类以及其他有毒有害物品；</w:t>
      </w:r>
    </w:p>
    <w:p>
      <w:pPr>
        <w:pStyle w:val="P1"/>
        <w:spacing w:lineRule="exact" w:line="600"/>
        <w:ind w:firstLine="620"/>
        <w:rPr>
          <w:rStyle w:val="C3"/>
          <w:rFonts w:ascii="仿宋_GB2312" w:hAnsi="仿宋_GB2312"/>
          <w:sz w:val="31"/>
        </w:rPr>
      </w:pPr>
      <w:r>
        <w:rPr>
          <w:rStyle w:val="C3"/>
          <w:rFonts w:ascii="Microsoft YaHei UI" w:hAnsi="Microsoft YaHei UI"/>
          <w:sz w:val="31"/>
        </w:rPr>
        <w:t>（五）法律、法规规定的其他在二级保护区内禁止的行为。</w:t>
      </w:r>
    </w:p>
    <w:p>
      <w:pPr>
        <w:pStyle w:val="P1"/>
        <w:spacing w:lineRule="exact" w:line="600"/>
        <w:ind w:firstLine="620"/>
        <w:rPr>
          <w:rStyle w:val="C3"/>
          <w:rFonts w:ascii="仿宋_GB2312" w:hAnsi="仿宋_GB2312"/>
          <w:sz w:val="31"/>
        </w:rPr>
      </w:pPr>
      <w:r>
        <w:rPr>
          <w:rStyle w:val="C3"/>
          <w:rFonts w:ascii="Microsoft YaHei UI" w:hAnsi="Microsoft YaHei UI"/>
          <w:sz w:val="31"/>
        </w:rPr>
        <w:t>对二级保护区内前款第二项规定的已建项目，由市、旗县区人民政府责令拆除或者关闭。</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黑体" w:hAnsi="黑体"/>
          <w:sz w:val="31"/>
        </w:rPr>
        <w:t>四、将第十七条修改为</w:t>
      </w:r>
      <w:r>
        <w:rPr>
          <w:rStyle w:val="C3"/>
          <w:rFonts w:ascii="Microsoft YaHei UI" w:hAnsi="Microsoft YaHei UI"/>
          <w:sz w:val="31"/>
        </w:rPr>
        <w:t>：</w:t>
      </w:r>
      <w:r>
        <w:rPr>
          <w:rStyle w:val="C3"/>
          <w:rFonts w:ascii="仿宋_GB2312" w:hAnsi="仿宋_GB2312"/>
          <w:sz w:val="31"/>
        </w:rPr>
        <w:t>“</w:t>
      </w:r>
      <w:r>
        <w:rPr>
          <w:rStyle w:val="C3"/>
          <w:rFonts w:ascii="Microsoft YaHei UI" w:hAnsi="Microsoft YaHei UI"/>
          <w:sz w:val="31"/>
        </w:rPr>
        <w:t>在饮用水水源一级保护区内，禁止下列行为：</w:t>
      </w:r>
    </w:p>
    <w:p>
      <w:pPr>
        <w:pStyle w:val="P1"/>
        <w:spacing w:lineRule="exact" w:line="600"/>
        <w:ind w:firstLine="620"/>
        <w:rPr>
          <w:rStyle w:val="C3"/>
          <w:rFonts w:ascii="仿宋_GB2312" w:hAnsi="仿宋_GB2312"/>
          <w:sz w:val="31"/>
        </w:rPr>
      </w:pPr>
      <w:r>
        <w:rPr>
          <w:rStyle w:val="C3"/>
          <w:rFonts w:ascii="Microsoft YaHei UI" w:hAnsi="Microsoft YaHei UI"/>
          <w:sz w:val="31"/>
        </w:rPr>
        <w:t>（一）本条例第十五条、第十六条中规定的在准保护区、二级保护区内禁止的行为；</w:t>
      </w:r>
    </w:p>
    <w:p>
      <w:pPr>
        <w:pStyle w:val="P1"/>
        <w:spacing w:lineRule="exact" w:line="600"/>
        <w:ind w:firstLine="620"/>
        <w:rPr>
          <w:rStyle w:val="C3"/>
          <w:rFonts w:ascii="仿宋_GB2312" w:hAnsi="仿宋_GB2312"/>
          <w:sz w:val="31"/>
        </w:rPr>
      </w:pPr>
      <w:r>
        <w:rPr>
          <w:rStyle w:val="C3"/>
          <w:rFonts w:ascii="Microsoft YaHei UI" w:hAnsi="Microsoft YaHei UI"/>
          <w:sz w:val="31"/>
        </w:rPr>
        <w:t>（二）新建、改建、扩建与供水设施和保护水源无关的建设项目；</w:t>
      </w:r>
    </w:p>
    <w:p>
      <w:pPr>
        <w:pStyle w:val="P1"/>
        <w:spacing w:lineRule="exact" w:line="600"/>
        <w:ind w:firstLine="620"/>
        <w:rPr>
          <w:rStyle w:val="C3"/>
          <w:rFonts w:ascii="仿宋_GB2312" w:hAnsi="仿宋_GB2312"/>
          <w:sz w:val="31"/>
        </w:rPr>
      </w:pPr>
      <w:r>
        <w:rPr>
          <w:rStyle w:val="C3"/>
          <w:rFonts w:ascii="Microsoft YaHei UI" w:hAnsi="Microsoft YaHei UI"/>
          <w:sz w:val="31"/>
        </w:rPr>
        <w:t>（三）种植非防护林；</w:t>
      </w:r>
    </w:p>
    <w:p>
      <w:pPr>
        <w:pStyle w:val="P1"/>
        <w:spacing w:lineRule="exact" w:line="600"/>
        <w:ind w:firstLine="620"/>
        <w:rPr>
          <w:rStyle w:val="C3"/>
          <w:rFonts w:ascii="仿宋_GB2312" w:hAnsi="仿宋_GB2312"/>
          <w:sz w:val="31"/>
        </w:rPr>
      </w:pPr>
      <w:r>
        <w:rPr>
          <w:rStyle w:val="C3"/>
          <w:rFonts w:ascii="Microsoft YaHei UI" w:hAnsi="Microsoft YaHei UI"/>
          <w:sz w:val="31"/>
        </w:rPr>
        <w:t>（四）从事网箱养殖、坑塘养殖、旅游、游泳、垂钓、放生、露营、野炊、集训或者其他可能污染饮用水水体的行为；</w:t>
      </w:r>
    </w:p>
    <w:p>
      <w:pPr>
        <w:pStyle w:val="P1"/>
        <w:spacing w:lineRule="exact" w:line="600"/>
        <w:ind w:firstLine="620"/>
        <w:rPr>
          <w:rStyle w:val="C3"/>
          <w:rFonts w:ascii="仿宋_GB2312" w:hAnsi="仿宋_GB2312"/>
          <w:sz w:val="31"/>
        </w:rPr>
      </w:pPr>
      <w:r>
        <w:rPr>
          <w:rStyle w:val="C3"/>
          <w:rFonts w:ascii="Microsoft YaHei UI" w:hAnsi="Microsoft YaHei UI"/>
          <w:sz w:val="31"/>
        </w:rPr>
        <w:t>（五）法律、法规规定的其他在一级保护区内禁止的行为。</w:t>
      </w:r>
    </w:p>
    <w:p>
      <w:pPr>
        <w:pStyle w:val="P1"/>
        <w:spacing w:lineRule="exact" w:line="600"/>
        <w:ind w:firstLine="620"/>
        <w:rPr>
          <w:rStyle w:val="C3"/>
          <w:rFonts w:ascii="仿宋_GB2312" w:hAnsi="仿宋_GB2312"/>
          <w:sz w:val="31"/>
        </w:rPr>
      </w:pPr>
      <w:r>
        <w:rPr>
          <w:rStyle w:val="C3"/>
          <w:rFonts w:ascii="Microsoft YaHei UI" w:hAnsi="Microsoft YaHei UI"/>
          <w:sz w:val="31"/>
        </w:rPr>
        <w:t>对一级保护区内前款第二项规定的已建项目，由市、旗县区人民政府责令拆除或者关闭。</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黑体" w:hAnsi="黑体"/>
          <w:sz w:val="31"/>
        </w:rPr>
        <w:t>五、增加一条，作为第三十四条</w:t>
      </w:r>
      <w:r>
        <w:rPr>
          <w:rStyle w:val="C3"/>
          <w:rFonts w:ascii="Microsoft YaHei UI" w:hAnsi="Microsoft YaHei UI"/>
          <w:sz w:val="31"/>
        </w:rPr>
        <w:t>：</w:t>
      </w:r>
      <w:r>
        <w:rPr>
          <w:rStyle w:val="C3"/>
          <w:rFonts w:ascii="仿宋_GB2312" w:hAnsi="仿宋_GB2312"/>
          <w:sz w:val="31"/>
        </w:rPr>
        <w:t>“</w:t>
      </w:r>
      <w:r>
        <w:rPr>
          <w:rStyle w:val="C3"/>
          <w:rFonts w:ascii="Microsoft YaHei UI" w:hAnsi="Microsoft YaHei UI"/>
          <w:sz w:val="31"/>
        </w:rPr>
        <w:t>违反本条例规定，有下列行为之一的，由生态环境主管部门责令停止违法行为，处</w:t>
      </w:r>
      <w:r>
        <w:rPr>
          <w:rStyle w:val="C3"/>
          <w:rFonts w:ascii="仿宋_GB2312" w:hAnsi="仿宋_GB2312"/>
          <w:sz w:val="31"/>
        </w:rPr>
        <w:t>10</w:t>
      </w:r>
      <w:r>
        <w:rPr>
          <w:rStyle w:val="C3"/>
          <w:rFonts w:ascii="Microsoft YaHei UI" w:hAnsi="Microsoft YaHei UI"/>
          <w:sz w:val="31"/>
        </w:rPr>
        <w:t>万元以上</w:t>
      </w:r>
      <w:r>
        <w:rPr>
          <w:rStyle w:val="C3"/>
          <w:rFonts w:ascii="仿宋_GB2312" w:hAnsi="仿宋_GB2312"/>
          <w:sz w:val="31"/>
        </w:rPr>
        <w:t>50</w:t>
      </w:r>
      <w:r>
        <w:rPr>
          <w:rStyle w:val="C3"/>
          <w:rFonts w:ascii="Microsoft YaHei UI" w:hAnsi="Microsoft YaHei UI"/>
          <w:sz w:val="31"/>
        </w:rPr>
        <w:t>万元以下的罚款；并报经有批准权的人民政府批准，责令拆除或者关闭：</w:t>
      </w:r>
    </w:p>
    <w:p>
      <w:pPr>
        <w:pStyle w:val="P1"/>
        <w:spacing w:lineRule="exact" w:line="600"/>
        <w:ind w:firstLine="620"/>
        <w:rPr>
          <w:rStyle w:val="C3"/>
          <w:rFonts w:ascii="仿宋_GB2312" w:hAnsi="仿宋_GB2312"/>
          <w:sz w:val="31"/>
        </w:rPr>
      </w:pPr>
      <w:r>
        <w:rPr>
          <w:rStyle w:val="C3"/>
          <w:rFonts w:ascii="Microsoft YaHei UI" w:hAnsi="Microsoft YaHei UI"/>
          <w:sz w:val="31"/>
        </w:rPr>
        <w:t>（一）在饮用水水源一级保护区内新建、改建、扩建与供水设施和保护水源无关的建设项目的；</w:t>
      </w:r>
    </w:p>
    <w:p>
      <w:pPr>
        <w:pStyle w:val="P1"/>
        <w:spacing w:lineRule="exact" w:line="600"/>
        <w:ind w:firstLine="620"/>
        <w:rPr>
          <w:rStyle w:val="C3"/>
          <w:rFonts w:ascii="仿宋_GB2312" w:hAnsi="仿宋_GB2312"/>
          <w:sz w:val="31"/>
        </w:rPr>
      </w:pPr>
      <w:r>
        <w:rPr>
          <w:rStyle w:val="C3"/>
          <w:rFonts w:ascii="Microsoft YaHei UI" w:hAnsi="Microsoft YaHei UI"/>
          <w:sz w:val="31"/>
        </w:rPr>
        <w:t>（二）在饮用水水源二级保护区内新建、改建、扩建排放污染物的建设项目的；</w:t>
      </w:r>
    </w:p>
    <w:p>
      <w:pPr>
        <w:pStyle w:val="P1"/>
        <w:spacing w:lineRule="exact" w:line="600"/>
        <w:ind w:firstLine="620"/>
        <w:rPr>
          <w:rStyle w:val="C3"/>
          <w:rFonts w:ascii="仿宋_GB2312" w:hAnsi="仿宋_GB2312"/>
          <w:sz w:val="31"/>
        </w:rPr>
      </w:pPr>
      <w:r>
        <w:rPr>
          <w:rStyle w:val="C3"/>
          <w:rFonts w:ascii="Microsoft YaHei UI" w:hAnsi="Microsoft YaHei UI"/>
          <w:sz w:val="31"/>
        </w:rPr>
        <w:t>（三）在饮用水水源准保护区内新建、扩建对水体污染严重的建设项目，或者改建建设项目增加排污量的。</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黑体" w:hAnsi="黑体"/>
          <w:sz w:val="31"/>
        </w:rPr>
        <w:t>六、第三十四条改为第三十五条，修改为</w:t>
      </w:r>
      <w:r>
        <w:rPr>
          <w:rStyle w:val="C3"/>
          <w:rFonts w:ascii="Microsoft YaHei UI" w:hAnsi="Microsoft YaHei UI"/>
          <w:sz w:val="31"/>
        </w:rPr>
        <w:t>：</w:t>
      </w:r>
      <w:r>
        <w:rPr>
          <w:rStyle w:val="C3"/>
          <w:rFonts w:ascii="仿宋_GB2312" w:hAnsi="仿宋_GB2312"/>
          <w:sz w:val="31"/>
        </w:rPr>
        <w:t>“</w:t>
      </w:r>
      <w:r>
        <w:rPr>
          <w:rStyle w:val="C3"/>
          <w:rFonts w:ascii="Microsoft YaHei UI" w:hAnsi="Microsoft YaHei UI"/>
          <w:sz w:val="31"/>
        </w:rPr>
        <w:t>违反本条例规定，在饮用水水源一级、二级保护区及准保护区内有下列行为之一的，按下列规定予以处罚；构成犯罪的，依法追究刑事责任：</w:t>
      </w:r>
    </w:p>
    <w:p>
      <w:pPr>
        <w:pStyle w:val="P1"/>
        <w:spacing w:lineRule="exact" w:line="600"/>
        <w:ind w:firstLine="620"/>
        <w:rPr>
          <w:rStyle w:val="C3"/>
          <w:rFonts w:ascii="仿宋_GB2312" w:hAnsi="仿宋_GB2312"/>
          <w:sz w:val="31"/>
        </w:rPr>
      </w:pPr>
      <w:r>
        <w:rPr>
          <w:rStyle w:val="C3"/>
          <w:rFonts w:ascii="Microsoft YaHei UI" w:hAnsi="Microsoft YaHei UI"/>
          <w:sz w:val="31"/>
        </w:rPr>
        <w:t>（一）设置易溶性、有毒有害废弃物暂存和转运站的，由生态环境主管部门责令停止违法行为，并处</w:t>
      </w:r>
      <w:r>
        <w:rPr>
          <w:rStyle w:val="C3"/>
          <w:rFonts w:ascii="仿宋_GB2312" w:hAnsi="仿宋_GB2312"/>
          <w:sz w:val="31"/>
        </w:rPr>
        <w:t>10</w:t>
      </w:r>
      <w:r>
        <w:rPr>
          <w:rStyle w:val="C3"/>
          <w:rFonts w:ascii="Microsoft YaHei UI" w:hAnsi="Microsoft YaHei UI"/>
          <w:sz w:val="31"/>
        </w:rPr>
        <w:t>万元以上</w:t>
      </w:r>
      <w:r>
        <w:rPr>
          <w:rStyle w:val="C3"/>
          <w:rFonts w:ascii="仿宋_GB2312" w:hAnsi="仿宋_GB2312"/>
          <w:sz w:val="31"/>
        </w:rPr>
        <w:t>50</w:t>
      </w:r>
      <w:r>
        <w:rPr>
          <w:rStyle w:val="C3"/>
          <w:rFonts w:ascii="Microsoft YaHei UI" w:hAnsi="Microsoft YaHei UI"/>
          <w:sz w:val="31"/>
        </w:rPr>
        <w:t>万元以下的罚款；</w:t>
      </w:r>
    </w:p>
    <w:p>
      <w:pPr>
        <w:pStyle w:val="P1"/>
        <w:spacing w:lineRule="exact" w:line="600"/>
        <w:ind w:firstLine="620"/>
        <w:rPr>
          <w:rStyle w:val="C3"/>
          <w:rFonts w:ascii="仿宋_GB2312" w:hAnsi="仿宋_GB2312"/>
          <w:sz w:val="31"/>
        </w:rPr>
      </w:pPr>
      <w:r>
        <w:rPr>
          <w:rStyle w:val="C3"/>
          <w:rFonts w:ascii="Microsoft YaHei UI" w:hAnsi="Microsoft YaHei UI"/>
          <w:sz w:val="31"/>
        </w:rPr>
        <w:t>（二）倾倒、填埋、堆放工业废渣、垃圾的，由生态环境主管部门处</w:t>
      </w:r>
      <w:r>
        <w:rPr>
          <w:rStyle w:val="C3"/>
          <w:rFonts w:ascii="仿宋_GB2312" w:hAnsi="仿宋_GB2312"/>
          <w:sz w:val="31"/>
        </w:rPr>
        <w:t>5</w:t>
      </w:r>
      <w:r>
        <w:rPr>
          <w:rStyle w:val="C3"/>
          <w:rFonts w:ascii="Microsoft YaHei UI" w:hAnsi="Microsoft YaHei UI"/>
          <w:sz w:val="31"/>
        </w:rPr>
        <w:t>万元以上</w:t>
      </w:r>
      <w:r>
        <w:rPr>
          <w:rStyle w:val="C3"/>
          <w:rFonts w:ascii="仿宋_GB2312" w:hAnsi="仿宋_GB2312"/>
          <w:sz w:val="31"/>
        </w:rPr>
        <w:t>20</w:t>
      </w:r>
      <w:r>
        <w:rPr>
          <w:rStyle w:val="C3"/>
          <w:rFonts w:ascii="Microsoft YaHei UI" w:hAnsi="Microsoft YaHei UI"/>
          <w:sz w:val="31"/>
        </w:rPr>
        <w:t>万元以下的罚款；</w:t>
      </w:r>
    </w:p>
    <w:p>
      <w:pPr>
        <w:pStyle w:val="P1"/>
        <w:spacing w:lineRule="exact" w:line="600"/>
        <w:ind w:firstLine="620"/>
        <w:rPr>
          <w:rStyle w:val="C3"/>
          <w:rFonts w:ascii="仿宋_GB2312" w:hAnsi="仿宋_GB2312"/>
          <w:sz w:val="31"/>
        </w:rPr>
      </w:pPr>
      <w:r>
        <w:rPr>
          <w:rStyle w:val="C3"/>
          <w:rFonts w:ascii="Microsoft YaHei UI" w:hAnsi="Microsoft YaHei UI"/>
          <w:sz w:val="31"/>
        </w:rPr>
        <w:t>（三）倾倒、填埋、堆放粪便、农业生产废弃物的，由生态环境主管部门处</w:t>
      </w:r>
      <w:r>
        <w:rPr>
          <w:rStyle w:val="C3"/>
          <w:rFonts w:ascii="仿宋_GB2312" w:hAnsi="仿宋_GB2312"/>
          <w:sz w:val="31"/>
        </w:rPr>
        <w:t>500</w:t>
      </w:r>
      <w:r>
        <w:rPr>
          <w:rStyle w:val="C3"/>
          <w:rFonts w:ascii="Microsoft YaHei UI" w:hAnsi="Microsoft YaHei UI"/>
          <w:sz w:val="31"/>
        </w:rPr>
        <w:t>元以上</w:t>
      </w:r>
      <w:r>
        <w:rPr>
          <w:rStyle w:val="C3"/>
          <w:rFonts w:ascii="仿宋_GB2312" w:hAnsi="仿宋_GB2312"/>
          <w:sz w:val="31"/>
        </w:rPr>
        <w:t>5000</w:t>
      </w:r>
      <w:r>
        <w:rPr>
          <w:rStyle w:val="C3"/>
          <w:rFonts w:ascii="Microsoft YaHei UI" w:hAnsi="Microsoft YaHei UI"/>
          <w:sz w:val="31"/>
        </w:rPr>
        <w:t>元以下的罚款。</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黑体" w:hAnsi="黑体"/>
          <w:sz w:val="31"/>
        </w:rPr>
        <w:t>七、第三十六条改为第三十七条，修改为：</w:t>
      </w:r>
      <w:r>
        <w:rPr>
          <w:rStyle w:val="C3"/>
          <w:rFonts w:ascii="仿宋_GB2312" w:hAnsi="仿宋_GB2312"/>
          <w:sz w:val="31"/>
        </w:rPr>
        <w:t>“</w:t>
      </w:r>
      <w:r>
        <w:rPr>
          <w:rStyle w:val="C3"/>
          <w:rFonts w:ascii="Microsoft YaHei UI" w:hAnsi="Microsoft YaHei UI"/>
          <w:sz w:val="31"/>
        </w:rPr>
        <w:t>违反本条例规定，在饮用水水源一级保护区内有下列行为之一的，按下列规定予以处罚；构成犯罪的，依法追究刑事责任：</w:t>
      </w:r>
    </w:p>
    <w:p>
      <w:pPr>
        <w:pStyle w:val="P1"/>
        <w:spacing w:lineRule="exact" w:line="600"/>
        <w:ind w:firstLine="620"/>
        <w:rPr>
          <w:rStyle w:val="C3"/>
          <w:rFonts w:ascii="仿宋_GB2312" w:hAnsi="仿宋_GB2312"/>
          <w:sz w:val="31"/>
        </w:rPr>
      </w:pPr>
      <w:r>
        <w:rPr>
          <w:rStyle w:val="C3"/>
          <w:rFonts w:ascii="Microsoft YaHei UI" w:hAnsi="Microsoft YaHei UI"/>
          <w:sz w:val="31"/>
        </w:rPr>
        <w:t>（一）种植非防护林的，由市、旗县区林业和草原主管部门责令停止违法行为，限期恢复原状，并处</w:t>
      </w:r>
      <w:r>
        <w:rPr>
          <w:rStyle w:val="C3"/>
          <w:rFonts w:ascii="仿宋_GB2312" w:hAnsi="仿宋_GB2312"/>
          <w:sz w:val="31"/>
        </w:rPr>
        <w:t>3000</w:t>
      </w:r>
      <w:r>
        <w:rPr>
          <w:rStyle w:val="C3"/>
          <w:rFonts w:ascii="Microsoft YaHei UI" w:hAnsi="Microsoft YaHei UI"/>
          <w:sz w:val="31"/>
        </w:rPr>
        <w:t>元以上</w:t>
      </w:r>
      <w:r>
        <w:rPr>
          <w:rStyle w:val="C3"/>
          <w:rFonts w:ascii="仿宋_GB2312" w:hAnsi="仿宋_GB2312"/>
          <w:sz w:val="31"/>
        </w:rPr>
        <w:t>1</w:t>
      </w:r>
      <w:r>
        <w:rPr>
          <w:rStyle w:val="C3"/>
          <w:rFonts w:ascii="Microsoft YaHei UI" w:hAnsi="Microsoft YaHei UI"/>
          <w:sz w:val="31"/>
        </w:rPr>
        <w:t>万元以下的罚款；</w:t>
      </w:r>
    </w:p>
    <w:p>
      <w:pPr>
        <w:pStyle w:val="P1"/>
        <w:spacing w:lineRule="exact" w:line="600"/>
        <w:ind w:firstLine="620"/>
        <w:rPr>
          <w:rStyle w:val="C3"/>
          <w:rFonts w:ascii="仿宋_GB2312" w:hAnsi="仿宋_GB2312"/>
          <w:sz w:val="31"/>
        </w:rPr>
      </w:pPr>
      <w:r>
        <w:rPr>
          <w:rStyle w:val="C3"/>
          <w:rFonts w:ascii="Microsoft YaHei UI" w:hAnsi="Microsoft YaHei UI"/>
          <w:sz w:val="31"/>
        </w:rPr>
        <w:t>（二）从事网箱养殖、坑塘养殖或者组织进行旅游、游泳、垂钓、放生、露营、野炊、集训以及其他可能污染饮用水水体的活动的，由生态环境主管部门责令停止违法行为，并处</w:t>
      </w:r>
      <w:r>
        <w:rPr>
          <w:rStyle w:val="C3"/>
          <w:rFonts w:ascii="仿宋_GB2312" w:hAnsi="仿宋_GB2312"/>
          <w:sz w:val="31"/>
        </w:rPr>
        <w:t>2</w:t>
      </w:r>
      <w:r>
        <w:rPr>
          <w:rStyle w:val="C3"/>
          <w:rFonts w:ascii="Microsoft YaHei UI" w:hAnsi="Microsoft YaHei UI"/>
          <w:sz w:val="31"/>
        </w:rPr>
        <w:t>万元以上</w:t>
      </w:r>
      <w:r>
        <w:rPr>
          <w:rStyle w:val="C3"/>
          <w:rFonts w:ascii="仿宋_GB2312" w:hAnsi="仿宋_GB2312"/>
          <w:sz w:val="31"/>
        </w:rPr>
        <w:t>10</w:t>
      </w:r>
      <w:r>
        <w:rPr>
          <w:rStyle w:val="C3"/>
          <w:rFonts w:ascii="Microsoft YaHei UI" w:hAnsi="Microsoft YaHei UI"/>
          <w:sz w:val="31"/>
        </w:rPr>
        <w:t>万元以下的罚款。个人放生、露营、野炊、集训或者从事其他可能污染饮用水水体的活动的，由生态环境主管部门责令停止违法行为，并处</w:t>
      </w:r>
      <w:r>
        <w:rPr>
          <w:rStyle w:val="C3"/>
          <w:rFonts w:ascii="仿宋_GB2312" w:hAnsi="仿宋_GB2312"/>
          <w:sz w:val="31"/>
        </w:rPr>
        <w:t>500</w:t>
      </w:r>
      <w:r>
        <w:rPr>
          <w:rStyle w:val="C3"/>
          <w:rFonts w:ascii="Microsoft YaHei UI" w:hAnsi="Microsoft YaHei UI"/>
          <w:sz w:val="31"/>
        </w:rPr>
        <w:t>元以下的罚款。</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本决定自公布之日起施行。</w:t>
      </w:r>
    </w:p>
    <w:p>
      <w:pPr>
        <w:pStyle w:val="P1"/>
        <w:spacing w:lineRule="exact" w:line="600"/>
        <w:ind w:firstLine="620"/>
        <w:rPr>
          <w:rStyle w:val="C3"/>
          <w:rFonts w:ascii="仿宋_GB2312" w:hAnsi="仿宋_GB2312"/>
          <w:sz w:val="31"/>
        </w:rPr>
      </w:pPr>
      <w:r>
        <w:rPr>
          <w:rStyle w:val="C3"/>
          <w:rFonts w:ascii="Microsoft YaHei UI" w:hAnsi="Microsoft YaHei UI"/>
          <w:sz w:val="31"/>
        </w:rPr>
        <w:t>《巴彦淖尔市集中式饮用水水源保护条例》根据本决定作相应修改，重新公布。</w:t>
      </w:r>
    </w:p>
    <w:p>
      <w:pPr>
        <w:pStyle w:val="P1"/>
        <w:spacing w:before="62"/>
        <w:ind w:right="120"/>
        <w:jc w:val="both"/>
        <w:rPr>
          <w:rStyle w:val="C3"/>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Fonts w:ascii="宋体" w:hAnsi="宋体"/>
        <w:sz w:val="24"/>
      </w:rPr>
    </w:pPr>
    <w:r>
      <w:fldChar w:fldCharType="begin"/>
    </w:r>
    <w:r>
      <w:rPr>
        <w:rStyle w:val="C11"/>
        <w:rFonts w:ascii="宋体" w:hAnsi="宋体"/>
        <w:sz w:val="24"/>
      </w:rPr>
      <w:instrText xml:space="preserve">PAGE  </w:instrText>
    </w:r>
    <w:r>
      <w:rPr>
        <w:rStyle w:val="C11"/>
        <w:rFonts w:ascii="宋体" w:hAnsi="宋体"/>
        <w:sz w:val="24"/>
      </w:rPr>
      <w:fldChar w:fldCharType="separate"/>
    </w:r>
    <w:r>
      <w:rPr>
        <w:rStyle w:val="C11"/>
        <w:rFonts w:ascii="宋体" w:hAnsi="宋体"/>
        <w:sz w:val="24"/>
      </w:rPr>
      <w:t>#</w:t>
    </w:r>
    <w:r>
      <w:rPr>
        <w:rStyle w:val="C11"/>
        <w:rFonts w:ascii="宋体" w:hAnsi="宋体"/>
        <w:sz w:val="24"/>
      </w:rPr>
      <w:fldChar w:fldCharType="end"/>
    </w:r>
  </w:p>
  <w:p>
    <w:pPr>
      <w:pStyle w:val="P11"/>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1"/>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8"/>
    <w:pPr>
      <w:jc w:val="left"/>
    </w:pPr>
    <w:rPr/>
  </w:style>
  <w:style w:type="paragraph" w:styleId="P7">
    <w:name w:val="正文文本缩进"/>
    <w:basedOn w:val="P1"/>
    <w:next w:val="P7"/>
    <w:pPr>
      <w:spacing w:after="120"/>
      <w:ind w:left="420"/>
    </w:pPr>
    <w:rPr/>
  </w:style>
  <w:style w:type="paragraph" w:styleId="P8">
    <w:name w:val="纯文本"/>
    <w:basedOn w:val="P1"/>
    <w:next w:val="P8"/>
    <w:link w:val="C4"/>
    <w:qFormat/>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9"/>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标题 2 Char"/>
    <w:basedOn w:val="C3"/>
    <w:link w:val="P4"/>
    <w:rPr>
      <w:b w:val="1"/>
      <w:sz w:val="32"/>
    </w:rPr>
  </w:style>
  <w:style w:type="character" w:styleId="C8">
    <w:name w:val="批注文字 Char"/>
    <w:basedOn w:val="C3"/>
    <w:link w:val="P6"/>
    <w:rPr/>
  </w:style>
  <w:style w:type="character" w:styleId="C9">
    <w:name w:val="页脚 Char"/>
    <w:basedOn w:val="C3"/>
    <w:link w:val="P11"/>
    <w:rPr>
      <w:sz w:val="18"/>
    </w:rPr>
  </w:style>
  <w:style w:type="character" w:styleId="C10">
    <w:name w:val="要点"/>
    <w:basedOn w:val="C3"/>
    <w:qFormat/>
    <w:rPr>
      <w:b w:val="1"/>
    </w:rPr>
  </w:style>
  <w:style w:type="character" w:styleId="C11">
    <w:name w:val="页码"/>
    <w:basedOn w:val="C3"/>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15"/>
    <w:basedOn w:val="C3"/>
    <w:rPr>
      <w:rFonts w:ascii="Calibri" w:hAnsi="Calibri"/>
      <w:b w:val="1"/>
    </w:rPr>
  </w:style>
  <w:style w:type="character" w:styleId="C15">
    <w:name w:val="16"/>
    <w:basedOn w:val="C3"/>
    <w:rPr>
      <w:rFonts w:ascii="仿宋" w:hAnsi="仿宋"/>
      <w:b w:val="1"/>
      <w:color w:val="000000"/>
      <w:sz w:val="22"/>
    </w:rPr>
  </w:style>
  <w:style w:type="character" w:styleId="C16">
    <w:name w:val="Footer Char"/>
    <w:basedOn w:val="C3"/>
    <w:rPr>
      <w:sz w:val="18"/>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2021-08-24T11:38:00Z</dcterms:created>
  <cp:lastModifiedBy>f1TZOF\f1TZOF-</cp:lastModifiedBy>
  <cp:lastPrinted>2021-08-25T10:06:00Z</cp:lastPrinted>
  <dcterms:modified xsi:type="dcterms:W3CDTF">2024-08-28T01:34:34Z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