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1C81048" Type="http://schemas.openxmlformats.org/officeDocument/2006/relationships/officeDocument" Target="/word/document.xml" /><Relationship Id="coreR11C81048" Type="http://schemas.openxmlformats.org/package/2006/relationships/metadata/core-properties" Target="/docProps/core.xml" /><Relationship Id="customR11C8104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华文中宋" w:hAnsi="华文中宋"/>
          <w:b w:val="0"/>
          <w:i w:val="0"/>
          <w:sz w:val="44"/>
        </w:rPr>
      </w:pPr>
      <w:r>
        <w:rPr>
          <w:rStyle w:val="C3"/>
          <w:rFonts w:ascii="华文中宋" w:hAnsi="华文中宋"/>
          <w:b w:val="0"/>
          <w:i w:val="0"/>
          <w:sz w:val="44"/>
        </w:rPr>
        <w:t>内蒙古自治区实施《中华人民共和国</w:t>
      </w:r>
    </w:p>
    <w:p>
      <w:pPr>
        <w:pStyle w:val="P1"/>
        <w:ind w:firstLine="880"/>
        <w:jc w:val="center"/>
        <w:rPr>
          <w:rStyle w:val="C3"/>
          <w:rFonts w:ascii="华文中宋" w:hAnsi="华文中宋"/>
          <w:b w:val="0"/>
          <w:i w:val="0"/>
          <w:sz w:val="44"/>
        </w:rPr>
      </w:pPr>
      <w:r>
        <w:rPr>
          <w:rStyle w:val="C3"/>
          <w:rFonts w:ascii="华文中宋" w:hAnsi="华文中宋"/>
          <w:b w:val="0"/>
          <w:i w:val="0"/>
          <w:sz w:val="44"/>
        </w:rPr>
        <w:t>药品管理法》办法</w:t>
      </w:r>
    </w:p>
    <w:p>
      <w:pPr>
        <w:pStyle w:val="P1"/>
        <w:ind w:firstLine="640"/>
        <w:jc w:val="center"/>
        <w:rPr>
          <w:rStyle w:val="C3"/>
          <w:rFonts w:ascii="仿宋" w:hAnsi="仿宋"/>
          <w:b w:val="0"/>
          <w:i w:val="0"/>
          <w:sz w:val="32"/>
        </w:rPr>
      </w:pPr>
    </w:p>
    <w:p>
      <w:pPr>
        <w:pStyle w:val="P1"/>
        <w:ind w:firstLine="640"/>
        <w:rPr>
          <w:rStyle w:val="C3"/>
          <w:rFonts w:ascii="仿宋" w:hAnsi="仿宋"/>
          <w:sz w:val="32"/>
        </w:rPr>
      </w:pPr>
      <w:r>
        <w:rPr>
          <w:rStyle w:val="C3"/>
          <w:rFonts w:ascii="仿宋" w:hAnsi="仿宋"/>
          <w:sz w:val="32"/>
        </w:rPr>
        <w:t xml:space="preserve">（2005年12月1日内蒙古自治区第十届人民代表大会常务委员会第十九次会议通过  根据2016年5月30日内蒙古自治区第十二届人民代表大会常务委员会第二十二次会议《关于修改部分地方性法规的决定》修正）</w:t>
      </w:r>
    </w:p>
    <w:p>
      <w:pPr>
        <w:pStyle w:val="P1"/>
        <w:ind w:firstLine="640"/>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根据《中华人民共和国药品管理法》和《中华人民共和国药品管理法实施条例》，结合自治区实际，制定本办法。</w:t>
      </w:r>
    </w:p>
    <w:p>
      <w:pPr>
        <w:pStyle w:val="P1"/>
        <w:ind w:firstLine="640"/>
        <w:rPr>
          <w:rStyle w:val="C3"/>
          <w:rFonts w:ascii="仿宋" w:hAnsi="仿宋"/>
          <w:sz w:val="32"/>
        </w:rPr>
      </w:pPr>
      <w:r>
        <w:rPr>
          <w:rStyle w:val="C3"/>
          <w:rFonts w:ascii="仿宋" w:hAnsi="仿宋"/>
          <w:b w:val="0"/>
          <w:i w:val="0"/>
          <w:sz w:val="32"/>
        </w:rPr>
        <w:t xml:space="preserve">第二条 </w:t>
      </w:r>
      <w:r>
        <w:rPr>
          <w:rStyle w:val="C3"/>
          <w:rFonts w:ascii="仿宋" w:hAnsi="仿宋"/>
          <w:sz w:val="32"/>
        </w:rPr>
        <w:t xml:space="preserve"> 自治区行政区域内从事药品研制、生产、经营、使用和监督管理的单位和个人，必须遵守本办法。</w:t>
      </w:r>
    </w:p>
    <w:p>
      <w:pPr>
        <w:pStyle w:val="P1"/>
        <w:ind w:firstLine="640"/>
        <w:rPr>
          <w:rStyle w:val="C3"/>
          <w:rFonts w:ascii="仿宋" w:hAnsi="仿宋"/>
          <w:sz w:val="32"/>
        </w:rPr>
      </w:pPr>
      <w:r>
        <w:rPr>
          <w:rStyle w:val="C3"/>
          <w:rFonts w:ascii="仿宋" w:hAnsi="仿宋"/>
          <w:b w:val="0"/>
          <w:i w:val="0"/>
          <w:sz w:val="32"/>
        </w:rPr>
        <w:t>第三条</w:t>
      </w:r>
      <w:r>
        <w:rPr>
          <w:rStyle w:val="C3"/>
          <w:rFonts w:ascii="仿宋" w:hAnsi="仿宋"/>
          <w:sz w:val="32"/>
        </w:rPr>
        <w:t xml:space="preserve">  自治区人民政府药品监督管理部门主管全区药品监督管理工作。</w:t>
      </w:r>
    </w:p>
    <w:p>
      <w:pPr>
        <w:pStyle w:val="P1"/>
        <w:ind w:firstLine="640"/>
        <w:rPr>
          <w:rStyle w:val="C3"/>
          <w:rFonts w:ascii="仿宋" w:hAnsi="仿宋"/>
          <w:sz w:val="32"/>
        </w:rPr>
      </w:pPr>
      <w:r>
        <w:rPr>
          <w:rStyle w:val="C3"/>
          <w:rFonts w:ascii="仿宋" w:hAnsi="仿宋"/>
          <w:sz w:val="32"/>
        </w:rPr>
        <w:t>盟行政公署、设区的市和旗县级人民政府药品监督管理部门负责本行政区域内的药品监督管理工作。</w:t>
      </w:r>
    </w:p>
    <w:p>
      <w:pPr>
        <w:pStyle w:val="P1"/>
        <w:ind w:firstLine="640"/>
        <w:rPr>
          <w:rStyle w:val="C3"/>
          <w:rFonts w:ascii="仿宋" w:hAnsi="仿宋"/>
          <w:sz w:val="32"/>
        </w:rPr>
      </w:pPr>
      <w:r>
        <w:rPr>
          <w:rStyle w:val="C3"/>
          <w:rFonts w:ascii="仿宋" w:hAnsi="仿宋"/>
          <w:sz w:val="32"/>
        </w:rPr>
        <w:t>卫生、工商、价格等有关行政管理部门按照各自的职责负责与药品有关的监督管理工作。</w:t>
      </w:r>
    </w:p>
    <w:p>
      <w:pPr>
        <w:pStyle w:val="P1"/>
        <w:ind w:firstLine="640"/>
        <w:rPr>
          <w:rStyle w:val="C3"/>
          <w:rFonts w:ascii="仿宋" w:hAnsi="仿宋"/>
          <w:sz w:val="32"/>
        </w:rPr>
      </w:pPr>
      <w:r>
        <w:rPr>
          <w:rStyle w:val="C3"/>
          <w:rFonts w:ascii="仿宋" w:hAnsi="仿宋"/>
          <w:b w:val="0"/>
          <w:i w:val="0"/>
          <w:sz w:val="32"/>
        </w:rPr>
        <w:t xml:space="preserve">第四条 </w:t>
      </w:r>
      <w:r>
        <w:rPr>
          <w:rStyle w:val="C3"/>
          <w:rFonts w:ascii="仿宋" w:hAnsi="仿宋"/>
          <w:sz w:val="32"/>
        </w:rPr>
        <w:t xml:space="preserve"> 自治区鼓励研究发展现代药和传统药。</w:t>
      </w:r>
    </w:p>
    <w:p>
      <w:pPr>
        <w:pStyle w:val="P1"/>
        <w:ind w:firstLine="640"/>
        <w:rPr>
          <w:rStyle w:val="C3"/>
          <w:rFonts w:ascii="仿宋" w:hAnsi="仿宋"/>
          <w:sz w:val="32"/>
        </w:rPr>
      </w:pPr>
      <w:r>
        <w:rPr>
          <w:rStyle w:val="C3"/>
          <w:rFonts w:ascii="仿宋" w:hAnsi="仿宋"/>
          <w:sz w:val="32"/>
        </w:rPr>
        <w:t>支持和鼓励对民族民间习用药物进行研究开发，创制新药。</w:t>
      </w:r>
    </w:p>
    <w:p>
      <w:pPr>
        <w:pStyle w:val="P1"/>
        <w:ind w:firstLine="640"/>
        <w:rPr>
          <w:rStyle w:val="C3"/>
          <w:rFonts w:ascii="仿宋" w:hAnsi="仿宋"/>
          <w:sz w:val="32"/>
        </w:rPr>
      </w:pPr>
      <w:r>
        <w:rPr>
          <w:rStyle w:val="C3"/>
          <w:rFonts w:ascii="仿宋" w:hAnsi="仿宋"/>
          <w:sz w:val="32"/>
        </w:rPr>
        <w:t>保护和合理利用野生药材资源，鼓励规范化、规模化生产中蒙药材。</w:t>
      </w:r>
    </w:p>
    <w:p>
      <w:pPr>
        <w:pStyle w:val="P1"/>
        <w:ind w:firstLine="640"/>
        <w:rPr>
          <w:rStyle w:val="C3"/>
          <w:rFonts w:ascii="仿宋" w:hAnsi="仿宋"/>
          <w:sz w:val="32"/>
        </w:rPr>
      </w:pPr>
      <w:r>
        <w:rPr>
          <w:rStyle w:val="C3"/>
          <w:rFonts w:ascii="仿宋" w:hAnsi="仿宋"/>
          <w:b w:val="0"/>
          <w:i w:val="0"/>
          <w:sz w:val="32"/>
        </w:rPr>
        <w:t>第五条</w:t>
      </w:r>
      <w:r>
        <w:rPr>
          <w:rStyle w:val="C3"/>
          <w:rFonts w:ascii="仿宋" w:hAnsi="仿宋"/>
          <w:sz w:val="32"/>
        </w:rPr>
        <w:t xml:space="preserve">  自治区人民政府应当加大投入，支持蒙药材炮制和蒙药制剂的研究，组织有关专家制定蒙药材炮制规范和蒙药制剂规范。</w:t>
      </w:r>
    </w:p>
    <w:p>
      <w:pPr>
        <w:pStyle w:val="P1"/>
        <w:ind w:firstLine="640"/>
        <w:rPr>
          <w:rStyle w:val="C3"/>
          <w:rFonts w:ascii="仿宋" w:hAnsi="仿宋"/>
          <w:sz w:val="32"/>
        </w:rPr>
      </w:pPr>
      <w:r>
        <w:rPr>
          <w:rStyle w:val="C3"/>
          <w:rFonts w:ascii="仿宋" w:hAnsi="仿宋"/>
          <w:sz w:val="32"/>
        </w:rPr>
        <w:t>炮制蒙药材和配制蒙药制剂应当符合规范。</w:t>
      </w:r>
    </w:p>
    <w:p>
      <w:pPr>
        <w:pStyle w:val="P1"/>
        <w:ind w:firstLine="640"/>
        <w:rPr>
          <w:rStyle w:val="C3"/>
          <w:rFonts w:ascii="仿宋" w:hAnsi="仿宋"/>
          <w:sz w:val="32"/>
        </w:rPr>
      </w:pPr>
      <w:r>
        <w:rPr>
          <w:rStyle w:val="C3"/>
          <w:rFonts w:ascii="仿宋" w:hAnsi="仿宋"/>
          <w:b w:val="0"/>
          <w:i w:val="0"/>
          <w:sz w:val="32"/>
        </w:rPr>
        <w:t xml:space="preserve">第六条 </w:t>
      </w:r>
      <w:r>
        <w:rPr>
          <w:rStyle w:val="C3"/>
          <w:rFonts w:ascii="仿宋" w:hAnsi="仿宋"/>
          <w:sz w:val="32"/>
        </w:rPr>
        <w:t xml:space="preserve"> 药品的生产企业、经营企业和医疗机构应当遵守国家药品价格管理的有关规定，禁止暴利和损害用药者利益的价格欺诈行为。</w:t>
      </w:r>
    </w:p>
    <w:p>
      <w:pPr>
        <w:pStyle w:val="P1"/>
        <w:ind w:firstLine="640"/>
        <w:rPr>
          <w:rStyle w:val="C3"/>
          <w:rFonts w:ascii="仿宋" w:hAnsi="仿宋"/>
          <w:b w:val="0"/>
          <w:i w:val="0"/>
          <w:sz w:val="32"/>
        </w:rPr>
      </w:pPr>
      <w:r>
        <w:rPr>
          <w:rStyle w:val="C3"/>
          <w:rFonts w:ascii="仿宋" w:hAnsi="仿宋"/>
          <w:b w:val="0"/>
          <w:i w:val="0"/>
          <w:sz w:val="32"/>
        </w:rPr>
        <w:t xml:space="preserve">第七条 </w:t>
      </w:r>
      <w:r>
        <w:rPr>
          <w:rStyle w:val="C3"/>
          <w:rFonts w:ascii="仿宋" w:hAnsi="仿宋"/>
          <w:sz w:val="32"/>
        </w:rPr>
        <w:t xml:space="preserve"> 自治区鼓励举报药品研制、生产、经营和使用中的违法行为，受理举报部门应当公布举报电话，对举报属实者根据有关规定给予奖励。</w:t>
      </w:r>
    </w:p>
    <w:p>
      <w:pPr>
        <w:pStyle w:val="P1"/>
        <w:ind w:firstLine="640"/>
        <w:jc w:val="center"/>
        <w:rPr>
          <w:rStyle w:val="C3"/>
          <w:rFonts w:ascii="仿宋" w:hAnsi="仿宋"/>
          <w:b w:val="0"/>
          <w:i w:val="0"/>
          <w:sz w:val="32"/>
        </w:rPr>
      </w:pPr>
      <w:r>
        <w:rPr>
          <w:rStyle w:val="C3"/>
          <w:rFonts w:ascii="仿宋" w:hAnsi="仿宋"/>
          <w:b w:val="0"/>
          <w:i w:val="0"/>
          <w:sz w:val="32"/>
        </w:rPr>
        <w:t xml:space="preserve">第二章  药品生产经营管理</w:t>
      </w:r>
    </w:p>
    <w:p>
      <w:pPr>
        <w:pStyle w:val="P1"/>
        <w:ind w:firstLine="640"/>
        <w:rPr>
          <w:rStyle w:val="C3"/>
          <w:rFonts w:ascii="仿宋" w:hAnsi="仿宋"/>
          <w:sz w:val="32"/>
        </w:rPr>
      </w:pPr>
      <w:r>
        <w:rPr>
          <w:rStyle w:val="C3"/>
          <w:rFonts w:ascii="仿宋" w:hAnsi="仿宋"/>
          <w:b w:val="0"/>
          <w:i w:val="0"/>
          <w:sz w:val="32"/>
        </w:rPr>
        <w:t xml:space="preserve">第八条 </w:t>
      </w:r>
      <w:r>
        <w:rPr>
          <w:rStyle w:val="C3"/>
          <w:rFonts w:ascii="仿宋" w:hAnsi="仿宋"/>
          <w:sz w:val="32"/>
        </w:rPr>
        <w:t xml:space="preserve"> 经营处方药、甲类非处方药的药品零售企业，应当配备执业药师、驻店药师或者其他依法经资格认定的药学技术人员。</w:t>
      </w:r>
    </w:p>
    <w:p>
      <w:pPr>
        <w:pStyle w:val="P1"/>
        <w:ind w:firstLine="640"/>
        <w:rPr>
          <w:rStyle w:val="C3"/>
          <w:rFonts w:ascii="仿宋" w:hAnsi="仿宋"/>
          <w:sz w:val="32"/>
        </w:rPr>
      </w:pPr>
      <w:r>
        <w:rPr>
          <w:rStyle w:val="C3"/>
          <w:rFonts w:ascii="仿宋" w:hAnsi="仿宋"/>
          <w:b w:val="0"/>
          <w:i w:val="0"/>
          <w:sz w:val="32"/>
        </w:rPr>
        <w:t>第九条</w:t>
      </w:r>
      <w:r>
        <w:rPr>
          <w:rStyle w:val="C3"/>
          <w:rFonts w:ascii="仿宋" w:hAnsi="仿宋"/>
          <w:sz w:val="32"/>
        </w:rPr>
        <w:t xml:space="preserve">  执业药师、驻店药师只能在一个药品经营企业从业，并接受继续教育。</w:t>
      </w:r>
    </w:p>
    <w:p>
      <w:pPr>
        <w:pStyle w:val="P1"/>
        <w:ind w:firstLine="640"/>
        <w:rPr>
          <w:rStyle w:val="C3"/>
          <w:rFonts w:ascii="仿宋" w:hAnsi="仿宋"/>
          <w:sz w:val="32"/>
        </w:rPr>
      </w:pPr>
      <w:r>
        <w:rPr>
          <w:rStyle w:val="C3"/>
          <w:rFonts w:ascii="仿宋" w:hAnsi="仿宋"/>
          <w:b w:val="0"/>
          <w:i w:val="0"/>
          <w:sz w:val="32"/>
        </w:rPr>
        <w:t>第十条</w:t>
      </w:r>
      <w:r>
        <w:rPr>
          <w:rStyle w:val="C3"/>
          <w:rFonts w:ascii="仿宋" w:hAnsi="仿宋"/>
          <w:sz w:val="32"/>
        </w:rPr>
        <w:t xml:space="preserve">  药品生产企业、药品经营企业不得生产和销售假药、劣药。</w:t>
      </w:r>
    </w:p>
    <w:p>
      <w:pPr>
        <w:pStyle w:val="P1"/>
        <w:ind w:firstLine="640"/>
        <w:rPr>
          <w:rStyle w:val="C3"/>
          <w:rFonts w:ascii="仿宋" w:hAnsi="仿宋"/>
          <w:sz w:val="32"/>
        </w:rPr>
      </w:pPr>
      <w:r>
        <w:rPr>
          <w:rStyle w:val="C3"/>
          <w:rFonts w:ascii="仿宋" w:hAnsi="仿宋"/>
          <w:sz w:val="32"/>
        </w:rPr>
        <w:t>药品生产企业、药品经营企业在药品购销活动中发现假药、劣药，应当立即封存，并及时向药品购销活动所在地人民政府药品监督管理部门报告。</w:t>
      </w:r>
    </w:p>
    <w:p>
      <w:pPr>
        <w:pStyle w:val="P1"/>
        <w:ind w:firstLine="640"/>
        <w:rPr>
          <w:rStyle w:val="C3"/>
          <w:rFonts w:ascii="仿宋" w:hAnsi="仿宋"/>
          <w:sz w:val="32"/>
        </w:rPr>
      </w:pPr>
      <w:r>
        <w:rPr>
          <w:rStyle w:val="C3"/>
          <w:rFonts w:ascii="仿宋" w:hAnsi="仿宋"/>
          <w:sz w:val="32"/>
        </w:rPr>
        <w:t>药品生产企业、药品经营企业在药品购销活动中发现质量可疑的药品，应当暂停销售，予以封存，并同时送药品检验机构检验，不得自行作退货、换货处理。检验结果为假药、劣药的，应当及时向药品购销活动所在地人民政府药品监督管理部门报告。</w:t>
      </w:r>
    </w:p>
    <w:p>
      <w:pPr>
        <w:pStyle w:val="P1"/>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xml:space="preserve">  药品生产企业、药品批发企业设立的办事机构或者委派的销售人员不得擅自存放药品或者进行现货销售活动。</w:t>
      </w:r>
    </w:p>
    <w:p>
      <w:pPr>
        <w:pStyle w:val="P1"/>
        <w:ind w:firstLine="640"/>
        <w:rPr>
          <w:rStyle w:val="C3"/>
          <w:rFonts w:ascii="仿宋" w:hAnsi="仿宋"/>
          <w:sz w:val="32"/>
        </w:rPr>
      </w:pPr>
      <w:r>
        <w:rPr>
          <w:rStyle w:val="C3"/>
          <w:rFonts w:ascii="仿宋" w:hAnsi="仿宋"/>
          <w:b w:val="0"/>
          <w:i w:val="0"/>
          <w:sz w:val="32"/>
        </w:rPr>
        <w:t>第十二条</w:t>
      </w:r>
      <w:r>
        <w:rPr>
          <w:rStyle w:val="C3"/>
          <w:rFonts w:ascii="仿宋" w:hAnsi="仿宋"/>
          <w:sz w:val="32"/>
        </w:rPr>
        <w:t xml:space="preserve">  药品生产企业、药品经营企业和医疗机构在与药品代理销售人员进行药品购销活动时，应当查验下列材料：</w:t>
      </w:r>
    </w:p>
    <w:p>
      <w:pPr>
        <w:pStyle w:val="P1"/>
        <w:ind w:firstLine="640"/>
        <w:rPr>
          <w:rStyle w:val="C3"/>
          <w:rFonts w:ascii="仿宋" w:hAnsi="仿宋"/>
          <w:sz w:val="32"/>
        </w:rPr>
      </w:pPr>
      <w:r>
        <w:rPr>
          <w:rStyle w:val="C3"/>
          <w:rFonts w:ascii="仿宋" w:hAnsi="仿宋"/>
          <w:sz w:val="32"/>
        </w:rPr>
        <w:t>（一）药品代理销售人员本人身份证及药事法律法规和专业知识培训合格证明材料原件；</w:t>
      </w:r>
    </w:p>
    <w:p>
      <w:pPr>
        <w:pStyle w:val="P1"/>
        <w:ind w:firstLine="640"/>
        <w:rPr>
          <w:rStyle w:val="C3"/>
          <w:rFonts w:ascii="仿宋" w:hAnsi="仿宋"/>
          <w:sz w:val="32"/>
        </w:rPr>
      </w:pPr>
      <w:r>
        <w:rPr>
          <w:rStyle w:val="C3"/>
          <w:rFonts w:ascii="仿宋" w:hAnsi="仿宋"/>
          <w:sz w:val="32"/>
        </w:rPr>
        <w:t>（二）加盖所代理企业印章的药品生产许可证、药品经营许可证和营业执照复印件；</w:t>
      </w:r>
    </w:p>
    <w:p>
      <w:pPr>
        <w:pStyle w:val="P1"/>
        <w:ind w:firstLine="640"/>
        <w:rPr>
          <w:rStyle w:val="C3"/>
          <w:rFonts w:ascii="仿宋" w:hAnsi="仿宋"/>
          <w:sz w:val="32"/>
        </w:rPr>
      </w:pPr>
      <w:r>
        <w:rPr>
          <w:rStyle w:val="C3"/>
          <w:rFonts w:ascii="仿宋" w:hAnsi="仿宋"/>
          <w:sz w:val="32"/>
        </w:rPr>
        <w:t>（三）加盖所代理企业印章和企业法定代表人印章或者签名的授权委托书。授权委托书应当有委托范围和时限。</w:t>
      </w:r>
    </w:p>
    <w:p>
      <w:pPr>
        <w:pStyle w:val="P1"/>
        <w:ind w:firstLine="640"/>
        <w:rPr>
          <w:rStyle w:val="C3"/>
          <w:rFonts w:ascii="仿宋" w:hAnsi="仿宋"/>
          <w:sz w:val="32"/>
        </w:rPr>
      </w:pPr>
      <w:r>
        <w:rPr>
          <w:rStyle w:val="C3"/>
          <w:rFonts w:ascii="仿宋" w:hAnsi="仿宋"/>
          <w:sz w:val="32"/>
        </w:rPr>
        <w:t>药品生产企业、药品经营企业和医疗机构有义务对前款规定的证明材料进行查验，并留存前款第（一）项、第（二）项复印件和第（三）项原件。药品代理销售人员不能提供前款规定的证明材料或者所提供的证明材料不齐全，或者所提供的证明材料不符合要求的，不得采购其药品。</w:t>
      </w:r>
    </w:p>
    <w:p>
      <w:pPr>
        <w:pStyle w:val="P1"/>
        <w:ind w:firstLine="640"/>
        <w:rPr>
          <w:rStyle w:val="C3"/>
          <w:rFonts w:ascii="仿宋" w:hAnsi="仿宋"/>
          <w:sz w:val="32"/>
        </w:rPr>
      </w:pPr>
      <w:r>
        <w:rPr>
          <w:rStyle w:val="C3"/>
          <w:rFonts w:ascii="仿宋" w:hAnsi="仿宋"/>
          <w:b w:val="0"/>
          <w:i w:val="0"/>
          <w:sz w:val="32"/>
        </w:rPr>
        <w:t xml:space="preserve">第十三条  </w:t>
      </w:r>
      <w:r>
        <w:rPr>
          <w:rStyle w:val="C3"/>
          <w:rFonts w:ascii="仿宋" w:hAnsi="仿宋"/>
          <w:sz w:val="32"/>
        </w:rPr>
        <w:t>药品广告的内容必须真实、合法，不得含有虚假的内容。</w:t>
      </w:r>
    </w:p>
    <w:p>
      <w:pPr>
        <w:pStyle w:val="P1"/>
        <w:ind w:firstLine="640"/>
        <w:jc w:val="center"/>
        <w:rPr>
          <w:rStyle w:val="C3"/>
          <w:rFonts w:ascii="仿宋" w:hAnsi="仿宋"/>
          <w:b w:val="0"/>
          <w:i w:val="0"/>
          <w:sz w:val="32"/>
        </w:rPr>
      </w:pPr>
      <w:r>
        <w:rPr>
          <w:rStyle w:val="C3"/>
          <w:rFonts w:ascii="仿宋" w:hAnsi="仿宋"/>
          <w:b w:val="0"/>
          <w:i w:val="0"/>
          <w:sz w:val="32"/>
        </w:rPr>
        <w:t xml:space="preserve">第三章  医疗机构的药剂管理</w:t>
      </w:r>
    </w:p>
    <w:p>
      <w:pPr>
        <w:pStyle w:val="P1"/>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医疗机构购进药品应当建立真实完整的药品购进记录。药品购进记录应当保存至药品有效期满后一年，但不得少于三年。</w:t>
      </w:r>
    </w:p>
    <w:p>
      <w:pPr>
        <w:pStyle w:val="P1"/>
        <w:ind w:firstLine="640"/>
        <w:rPr>
          <w:rStyle w:val="C3"/>
          <w:rFonts w:ascii="仿宋" w:hAnsi="仿宋"/>
          <w:sz w:val="32"/>
        </w:rPr>
      </w:pPr>
      <w:r>
        <w:rPr>
          <w:rStyle w:val="C3"/>
          <w:rFonts w:ascii="仿宋" w:hAnsi="仿宋"/>
          <w:b w:val="0"/>
          <w:i w:val="0"/>
          <w:sz w:val="32"/>
        </w:rPr>
        <w:t xml:space="preserve">第十五条 </w:t>
      </w:r>
      <w:r>
        <w:rPr>
          <w:rStyle w:val="C3"/>
          <w:rFonts w:ascii="仿宋" w:hAnsi="仿宋"/>
          <w:sz w:val="32"/>
        </w:rPr>
        <w:t xml:space="preserve"> 嘎查村卫生室、个体诊所可以从就近的药品生产企业、药品经营企业购进药品，也可以委托本苏木乡镇卫生院代为采购药品，但双方应当签订委托合同。苏木乡镇卫生院不得再委托他人进行药品代购。</w:t>
      </w:r>
    </w:p>
    <w:p>
      <w:pPr>
        <w:pStyle w:val="P1"/>
        <w:ind w:firstLine="640"/>
        <w:rPr>
          <w:rStyle w:val="C3"/>
          <w:rFonts w:ascii="仿宋" w:hAnsi="仿宋"/>
          <w:sz w:val="32"/>
        </w:rPr>
      </w:pPr>
      <w:r>
        <w:rPr>
          <w:rStyle w:val="C3"/>
          <w:rFonts w:ascii="仿宋" w:hAnsi="仿宋"/>
          <w:sz w:val="32"/>
        </w:rPr>
        <w:t>为嘎查村卫生室、个体诊所代购药品的苏木乡镇卫生院应当达到药品储存、养护标准要求，并建立药品购进和分发记录。</w:t>
      </w:r>
    </w:p>
    <w:p>
      <w:pPr>
        <w:pStyle w:val="P1"/>
        <w:ind w:firstLine="640"/>
        <w:rPr>
          <w:rStyle w:val="C3"/>
          <w:rFonts w:ascii="仿宋" w:hAnsi="仿宋"/>
          <w:sz w:val="32"/>
        </w:rPr>
      </w:pPr>
      <w:r>
        <w:rPr>
          <w:rStyle w:val="C3"/>
          <w:rFonts w:ascii="仿宋" w:hAnsi="仿宋"/>
          <w:b w:val="0"/>
          <w:i w:val="0"/>
          <w:sz w:val="32"/>
        </w:rPr>
        <w:t xml:space="preserve">第十六条 </w:t>
      </w:r>
      <w:r>
        <w:rPr>
          <w:rStyle w:val="C3"/>
          <w:rFonts w:ascii="仿宋" w:hAnsi="仿宋"/>
          <w:sz w:val="32"/>
        </w:rPr>
        <w:t xml:space="preserve"> 医疗机构应当按照药品储存的有关规定设置与药品储存相适应的仓储设施，并按照规定条件储存药品。具体规定由自治区人民政府制定。</w:t>
      </w:r>
    </w:p>
    <w:p>
      <w:pPr>
        <w:pStyle w:val="P1"/>
        <w:ind w:firstLine="640"/>
        <w:rPr>
          <w:rStyle w:val="C3"/>
          <w:rFonts w:ascii="仿宋" w:hAnsi="仿宋"/>
          <w:sz w:val="32"/>
        </w:rPr>
      </w:pPr>
      <w:r>
        <w:rPr>
          <w:rStyle w:val="C3"/>
          <w:rFonts w:ascii="仿宋" w:hAnsi="仿宋"/>
          <w:sz w:val="32"/>
        </w:rPr>
        <w:t>麻醉药品、一类精神药品、医疗用毒性药品、放射性药品、戒毒药品，应当专库或者专柜存放，双人双锁保管，专帐记录。</w:t>
      </w:r>
    </w:p>
    <w:p>
      <w:pPr>
        <w:pStyle w:val="P1"/>
        <w:ind w:firstLine="640"/>
        <w:rPr>
          <w:rStyle w:val="C3"/>
          <w:rFonts w:ascii="仿宋" w:hAnsi="仿宋"/>
          <w:sz w:val="32"/>
        </w:rPr>
      </w:pPr>
      <w:r>
        <w:rPr>
          <w:rStyle w:val="C3"/>
          <w:rFonts w:ascii="仿宋" w:hAnsi="仿宋"/>
          <w:b w:val="0"/>
          <w:i w:val="0"/>
          <w:sz w:val="32"/>
        </w:rPr>
        <w:t>第十七条</w:t>
      </w:r>
      <w:r>
        <w:rPr>
          <w:rStyle w:val="C3"/>
          <w:rFonts w:ascii="仿宋" w:hAnsi="仿宋"/>
          <w:sz w:val="32"/>
        </w:rPr>
        <w:t xml:space="preserve">  医疗机构对直接接触药品的人员，应当每年进行健康检查，并建立健康档案。患有传染病或者有疑似传染病以及患有其他可能污染药品的疾病的人员，不得从事直接接触药品的工作。</w:t>
      </w:r>
    </w:p>
    <w:p>
      <w:pPr>
        <w:pStyle w:val="P1"/>
        <w:ind w:firstLine="640"/>
        <w:rPr>
          <w:rStyle w:val="C3"/>
          <w:rFonts w:ascii="仿宋" w:hAnsi="仿宋"/>
          <w:sz w:val="32"/>
        </w:rPr>
      </w:pPr>
      <w:r>
        <w:rPr>
          <w:rStyle w:val="C3"/>
          <w:rFonts w:ascii="仿宋" w:hAnsi="仿宋"/>
          <w:sz w:val="32"/>
        </w:rPr>
        <w:t>医疗机构从事药品采购、保管、养护、验收、调配的人员，应当接受专业培训和继续教育。国家规定应当取得专业资格的，从其规定。</w:t>
      </w:r>
    </w:p>
    <w:p>
      <w:pPr>
        <w:pStyle w:val="P1"/>
        <w:ind w:firstLine="640"/>
        <w:rPr>
          <w:rStyle w:val="C3"/>
          <w:rFonts w:ascii="仿宋" w:hAnsi="仿宋"/>
          <w:sz w:val="32"/>
        </w:rPr>
      </w:pPr>
      <w:r>
        <w:rPr>
          <w:rStyle w:val="C3"/>
          <w:rFonts w:ascii="仿宋" w:hAnsi="仿宋"/>
          <w:b w:val="0"/>
          <w:i w:val="0"/>
          <w:sz w:val="32"/>
        </w:rPr>
        <w:t xml:space="preserve">第十八条 </w:t>
      </w:r>
      <w:r>
        <w:rPr>
          <w:rStyle w:val="C3"/>
          <w:rFonts w:ascii="仿宋" w:hAnsi="仿宋"/>
          <w:sz w:val="32"/>
        </w:rPr>
        <w:t xml:space="preserve"> 医疗机构调配药品的工具、包装材料、容器和工作环境，应当符合卫生要求，不得对药品产生污染，影响药品质量。</w:t>
      </w:r>
    </w:p>
    <w:p>
      <w:pPr>
        <w:pStyle w:val="P1"/>
        <w:ind w:firstLine="640"/>
        <w:rPr>
          <w:rStyle w:val="C3"/>
          <w:rFonts w:ascii="仿宋" w:hAnsi="仿宋"/>
          <w:sz w:val="32"/>
        </w:rPr>
      </w:pPr>
      <w:r>
        <w:rPr>
          <w:rStyle w:val="C3"/>
          <w:rFonts w:ascii="仿宋" w:hAnsi="仿宋"/>
          <w:b w:val="0"/>
          <w:i w:val="0"/>
          <w:sz w:val="32"/>
        </w:rPr>
        <w:t xml:space="preserve">第十九条  </w:t>
      </w:r>
      <w:r>
        <w:rPr>
          <w:rStyle w:val="C3"/>
          <w:rFonts w:ascii="仿宋" w:hAnsi="仿宋"/>
          <w:sz w:val="32"/>
        </w:rPr>
        <w:t>医疗机构调配药品需要对原最小包装的药品拆零的，应当做好拆零记录，并保留原最小包装物和药品说明书至销售完为止。拆零后的药品包装物表面，应当注明药品名称、规格、用法、用量、批号、有效期等内容。</w:t>
      </w:r>
    </w:p>
    <w:p>
      <w:pPr>
        <w:pStyle w:val="P1"/>
        <w:ind w:firstLine="640"/>
        <w:rPr>
          <w:rStyle w:val="C3"/>
          <w:rFonts w:ascii="仿宋" w:hAnsi="仿宋"/>
          <w:sz w:val="32"/>
        </w:rPr>
      </w:pPr>
      <w:r>
        <w:rPr>
          <w:rStyle w:val="C3"/>
          <w:rFonts w:ascii="仿宋" w:hAnsi="仿宋"/>
          <w:b w:val="0"/>
          <w:i w:val="0"/>
          <w:sz w:val="32"/>
        </w:rPr>
        <w:t xml:space="preserve">第二十条 </w:t>
      </w:r>
      <w:r>
        <w:rPr>
          <w:rStyle w:val="C3"/>
          <w:rFonts w:ascii="仿宋" w:hAnsi="仿宋"/>
          <w:sz w:val="32"/>
        </w:rPr>
        <w:t xml:space="preserve"> 医疗机构不得使用假药、劣药。</w:t>
      </w:r>
    </w:p>
    <w:p>
      <w:pPr>
        <w:pStyle w:val="P1"/>
        <w:ind w:firstLine="640"/>
        <w:rPr>
          <w:rStyle w:val="C3"/>
          <w:rFonts w:ascii="仿宋" w:hAnsi="仿宋"/>
          <w:sz w:val="32"/>
        </w:rPr>
      </w:pPr>
      <w:r>
        <w:rPr>
          <w:rStyle w:val="C3"/>
          <w:rFonts w:ascii="仿宋" w:hAnsi="仿宋"/>
          <w:sz w:val="32"/>
        </w:rPr>
        <w:t>医疗机构在药品使用过程中发现假药、劣药的，应当立即停止使用，及时向其所在地人民政府药品监督管理部门报告，不得擅自处理。</w:t>
      </w:r>
    </w:p>
    <w:p>
      <w:pPr>
        <w:pStyle w:val="P1"/>
        <w:ind w:firstLine="640"/>
        <w:rPr>
          <w:rStyle w:val="C3"/>
          <w:rFonts w:ascii="仿宋" w:hAnsi="仿宋"/>
          <w:sz w:val="32"/>
        </w:rPr>
      </w:pPr>
      <w:r>
        <w:rPr>
          <w:rStyle w:val="C3"/>
          <w:rFonts w:ascii="仿宋" w:hAnsi="仿宋"/>
          <w:sz w:val="32"/>
        </w:rPr>
        <w:t>医疗机构发现质量可疑的药品，应当暂停使用，同时送药品检验机构检验；检验确定为假药、劣药的，应当及时向其所在地人民政府药品监督管理部门报告。</w:t>
      </w:r>
    </w:p>
    <w:p>
      <w:pPr>
        <w:pStyle w:val="P1"/>
        <w:ind w:firstLine="640"/>
        <w:rPr>
          <w:rStyle w:val="C3"/>
          <w:rFonts w:ascii="仿宋" w:hAnsi="仿宋"/>
          <w:sz w:val="32"/>
        </w:rPr>
      </w:pPr>
      <w:r>
        <w:rPr>
          <w:rStyle w:val="C3"/>
          <w:rFonts w:ascii="仿宋" w:hAnsi="仿宋"/>
          <w:b w:val="0"/>
          <w:i w:val="0"/>
          <w:sz w:val="32"/>
        </w:rPr>
        <w:t>第二十一条</w:t>
      </w:r>
      <w:r>
        <w:rPr>
          <w:rStyle w:val="C3"/>
          <w:rFonts w:ascii="仿宋" w:hAnsi="仿宋"/>
          <w:sz w:val="32"/>
        </w:rPr>
        <w:t xml:space="preserve">  医疗机构应当凭处方使用药品，不得以邮寄、伪造处方、柜台开架自选和义诊、义卖、咨询、试用、展销会及其他方式经营或者变相经营药品。</w:t>
      </w:r>
    </w:p>
    <w:p>
      <w:pPr>
        <w:pStyle w:val="P1"/>
        <w:ind w:firstLine="640"/>
        <w:rPr>
          <w:rStyle w:val="C3"/>
          <w:rFonts w:ascii="仿宋" w:hAnsi="仿宋"/>
          <w:sz w:val="32"/>
        </w:rPr>
      </w:pPr>
      <w:r>
        <w:rPr>
          <w:rStyle w:val="C3"/>
          <w:rFonts w:ascii="仿宋" w:hAnsi="仿宋"/>
          <w:b w:val="0"/>
          <w:i w:val="0"/>
          <w:sz w:val="32"/>
        </w:rPr>
        <w:t>第二十二条</w:t>
      </w:r>
      <w:r>
        <w:rPr>
          <w:rStyle w:val="C3"/>
          <w:rFonts w:ascii="仿宋" w:hAnsi="仿宋"/>
          <w:sz w:val="32"/>
        </w:rPr>
        <w:t xml:space="preserve">  医疗机构内部科室不得私设药房，医疗机构医务人员不得私自出售药品和制剂。</w:t>
      </w:r>
    </w:p>
    <w:p>
      <w:pPr>
        <w:pStyle w:val="P1"/>
        <w:ind w:firstLine="640"/>
        <w:rPr>
          <w:rStyle w:val="C3"/>
          <w:rFonts w:ascii="仿宋" w:hAnsi="仿宋"/>
          <w:sz w:val="32"/>
        </w:rPr>
      </w:pPr>
      <w:r>
        <w:rPr>
          <w:rStyle w:val="C3"/>
          <w:rFonts w:ascii="仿宋" w:hAnsi="仿宋"/>
          <w:b w:val="0"/>
          <w:i w:val="0"/>
          <w:sz w:val="32"/>
        </w:rPr>
        <w:t xml:space="preserve">第二十三条 </w:t>
      </w:r>
      <w:r>
        <w:rPr>
          <w:rStyle w:val="C3"/>
          <w:rFonts w:ascii="仿宋" w:hAnsi="仿宋"/>
          <w:sz w:val="32"/>
        </w:rPr>
        <w:t xml:space="preserve"> 医疗机构应当实行药品价格公示、查询制度，向患者如实提供所用药品的价格清单。</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医疗机构配制的制剂需要在其他医疗机构调剂使用的，配制制剂的医疗机构或者需要制剂的医疗机构应当向自治区人民政府药品监督管理部门提出申请。自治区人民政府药品监督管理部门应当自收到申请之日起15日内作出是否批准的决定。</w:t>
      </w:r>
    </w:p>
    <w:p>
      <w:pPr>
        <w:pStyle w:val="P1"/>
        <w:ind w:firstLine="640"/>
        <w:rPr>
          <w:rStyle w:val="C3"/>
          <w:rFonts w:ascii="仿宋" w:hAnsi="仿宋"/>
          <w:sz w:val="32"/>
        </w:rPr>
      </w:pPr>
      <w:r>
        <w:rPr>
          <w:rStyle w:val="C3"/>
          <w:rFonts w:ascii="仿宋" w:hAnsi="仿宋"/>
          <w:sz w:val="32"/>
        </w:rPr>
        <w:t>蒙药制剂经自治区人民政府药品监督管理部门批准，可以在特定区域调剂使用。具体办法由自治区人民政府药品监督管理部门会同卫生行政管理部门制定。</w:t>
      </w:r>
    </w:p>
    <w:p>
      <w:pPr>
        <w:pStyle w:val="P1"/>
        <w:ind w:firstLine="640"/>
        <w:rPr>
          <w:rStyle w:val="C3"/>
          <w:rFonts w:ascii="仿宋" w:hAnsi="仿宋"/>
          <w:sz w:val="32"/>
        </w:rPr>
      </w:pPr>
      <w:r>
        <w:rPr>
          <w:rStyle w:val="C3"/>
          <w:rFonts w:ascii="仿宋" w:hAnsi="仿宋"/>
          <w:b w:val="0"/>
          <w:i w:val="0"/>
          <w:sz w:val="32"/>
        </w:rPr>
        <w:t xml:space="preserve">第二十五条 </w:t>
      </w:r>
      <w:r>
        <w:rPr>
          <w:rStyle w:val="C3"/>
          <w:rFonts w:ascii="仿宋" w:hAnsi="仿宋"/>
          <w:sz w:val="32"/>
        </w:rPr>
        <w:t xml:space="preserve"> 医疗机构不得将回收的药品、制剂的包装材料或者容器用于直接接触制剂的包装材料和容器。</w:t>
      </w:r>
    </w:p>
    <w:p>
      <w:pPr>
        <w:pStyle w:val="P1"/>
        <w:ind w:firstLine="640"/>
        <w:rPr>
          <w:rStyle w:val="C3"/>
          <w:rFonts w:ascii="仿宋" w:hAnsi="仿宋"/>
          <w:sz w:val="32"/>
        </w:rPr>
      </w:pPr>
      <w:r>
        <w:rPr>
          <w:rStyle w:val="C3"/>
          <w:rFonts w:ascii="仿宋" w:hAnsi="仿宋"/>
          <w:b w:val="0"/>
          <w:i w:val="0"/>
          <w:sz w:val="32"/>
        </w:rPr>
        <w:t xml:space="preserve">第二十六条  </w:t>
      </w:r>
      <w:r>
        <w:rPr>
          <w:rStyle w:val="C3"/>
          <w:rFonts w:ascii="仿宋" w:hAnsi="仿宋"/>
          <w:sz w:val="32"/>
        </w:rPr>
        <w:t>医疗机构不得利用医疗业务广告进行药品宣传。医疗机构配制的制剂不得发布广告。</w:t>
      </w:r>
    </w:p>
    <w:p>
      <w:pPr>
        <w:pStyle w:val="P1"/>
        <w:ind w:firstLine="640"/>
        <w:jc w:val="center"/>
        <w:rPr>
          <w:rStyle w:val="C3"/>
          <w:rFonts w:ascii="仿宋" w:hAnsi="仿宋"/>
          <w:b w:val="0"/>
          <w:i w:val="0"/>
          <w:sz w:val="32"/>
        </w:rPr>
      </w:pPr>
      <w:r>
        <w:rPr>
          <w:rStyle w:val="C3"/>
          <w:rFonts w:ascii="仿宋" w:hAnsi="仿宋"/>
          <w:b w:val="0"/>
          <w:i w:val="0"/>
          <w:sz w:val="32"/>
        </w:rPr>
        <w:t xml:space="preserve">第四章  药品交易会管理</w:t>
      </w:r>
    </w:p>
    <w:p>
      <w:pPr>
        <w:pStyle w:val="P1"/>
        <w:ind w:firstLine="640"/>
        <w:rPr>
          <w:rStyle w:val="C3"/>
          <w:rFonts w:ascii="仿宋" w:hAnsi="仿宋"/>
          <w:sz w:val="32"/>
        </w:rPr>
      </w:pPr>
      <w:r>
        <w:rPr>
          <w:rStyle w:val="C3"/>
          <w:rFonts w:ascii="仿宋" w:hAnsi="仿宋"/>
          <w:b w:val="0"/>
          <w:i w:val="0"/>
          <w:sz w:val="32"/>
        </w:rPr>
        <w:t>第二十七条</w:t>
      </w:r>
      <w:r>
        <w:rPr>
          <w:rStyle w:val="C3"/>
          <w:rFonts w:ascii="仿宋" w:hAnsi="仿宋"/>
          <w:sz w:val="32"/>
        </w:rPr>
        <w:t xml:space="preserve">  举办药品交易会，举办者应当向所在地盟行政公署、设区的市人民政府药品监督管理部门登记备案。</w:t>
      </w:r>
    </w:p>
    <w:p>
      <w:pPr>
        <w:pStyle w:val="P1"/>
        <w:ind w:firstLine="640"/>
        <w:rPr>
          <w:rStyle w:val="C3"/>
          <w:rFonts w:ascii="仿宋" w:hAnsi="仿宋"/>
          <w:sz w:val="32"/>
        </w:rPr>
      </w:pPr>
      <w:r>
        <w:rPr>
          <w:rStyle w:val="C3"/>
          <w:rFonts w:ascii="仿宋" w:hAnsi="仿宋"/>
          <w:b w:val="0"/>
          <w:i w:val="0"/>
          <w:sz w:val="32"/>
        </w:rPr>
        <w:t xml:space="preserve">第二十八条 </w:t>
      </w:r>
      <w:r>
        <w:rPr>
          <w:rStyle w:val="C3"/>
          <w:rFonts w:ascii="仿宋" w:hAnsi="仿宋"/>
          <w:sz w:val="32"/>
        </w:rPr>
        <w:t xml:space="preserve"> 参加药品交易会的单位应当向举办者提供下列材料：</w:t>
      </w:r>
    </w:p>
    <w:p>
      <w:pPr>
        <w:pStyle w:val="P1"/>
        <w:ind w:firstLine="640"/>
        <w:rPr>
          <w:rStyle w:val="C3"/>
          <w:rFonts w:ascii="仿宋" w:hAnsi="仿宋"/>
          <w:sz w:val="32"/>
        </w:rPr>
      </w:pPr>
      <w:r>
        <w:rPr>
          <w:rStyle w:val="C3"/>
          <w:rFonts w:ascii="仿宋" w:hAnsi="仿宋"/>
          <w:sz w:val="32"/>
        </w:rPr>
        <w:t>（一）加盖本单位印章的药品生产许可证、药品经营许可证和营业执照复印件；</w:t>
      </w:r>
    </w:p>
    <w:p>
      <w:pPr>
        <w:pStyle w:val="P1"/>
        <w:ind w:firstLine="640"/>
        <w:rPr>
          <w:rStyle w:val="C3"/>
          <w:rFonts w:ascii="仿宋" w:hAnsi="仿宋"/>
          <w:sz w:val="32"/>
        </w:rPr>
      </w:pPr>
      <w:r>
        <w:rPr>
          <w:rStyle w:val="C3"/>
          <w:rFonts w:ascii="仿宋" w:hAnsi="仿宋"/>
          <w:sz w:val="32"/>
        </w:rPr>
        <w:t>（二）单位派出参加药品交易会人员的身份证复印件和授权委托书；</w:t>
      </w:r>
    </w:p>
    <w:p>
      <w:pPr>
        <w:pStyle w:val="P1"/>
        <w:ind w:firstLine="640"/>
        <w:rPr>
          <w:rStyle w:val="C3"/>
          <w:rFonts w:ascii="仿宋" w:hAnsi="仿宋"/>
          <w:sz w:val="32"/>
        </w:rPr>
      </w:pPr>
      <w:r>
        <w:rPr>
          <w:rStyle w:val="C3"/>
          <w:rFonts w:ascii="仿宋" w:hAnsi="仿宋"/>
          <w:sz w:val="32"/>
        </w:rPr>
        <w:t>（三）单位所在地人民政府药品监督管理部门出具的资格证明材料；</w:t>
      </w:r>
    </w:p>
    <w:p>
      <w:pPr>
        <w:pStyle w:val="P1"/>
        <w:ind w:firstLine="640"/>
        <w:rPr>
          <w:rStyle w:val="C3"/>
          <w:rFonts w:ascii="仿宋" w:hAnsi="仿宋"/>
          <w:sz w:val="32"/>
        </w:rPr>
      </w:pPr>
      <w:r>
        <w:rPr>
          <w:rStyle w:val="C3"/>
          <w:rFonts w:ascii="仿宋" w:hAnsi="仿宋"/>
          <w:sz w:val="32"/>
        </w:rPr>
        <w:t>（四）交易药品的合格证明文件。</w:t>
      </w:r>
    </w:p>
    <w:p>
      <w:pPr>
        <w:pStyle w:val="P1"/>
        <w:ind w:firstLine="640"/>
        <w:rPr>
          <w:rStyle w:val="C3"/>
          <w:rFonts w:ascii="仿宋" w:hAnsi="仿宋"/>
          <w:sz w:val="32"/>
        </w:rPr>
      </w:pPr>
      <w:r>
        <w:rPr>
          <w:rStyle w:val="C3"/>
          <w:rFonts w:ascii="仿宋" w:hAnsi="仿宋"/>
          <w:sz w:val="32"/>
        </w:rPr>
        <w:t>举办者应当审核参加者所提交的证明材料，并妥善保存。对于不符合要求的单位，不得参加药品交易会。</w:t>
      </w:r>
    </w:p>
    <w:p>
      <w:pPr>
        <w:pStyle w:val="P1"/>
        <w:ind w:firstLine="640"/>
        <w:rPr>
          <w:rStyle w:val="C3"/>
          <w:rFonts w:ascii="仿宋" w:hAnsi="仿宋"/>
          <w:sz w:val="32"/>
        </w:rPr>
      </w:pPr>
      <w:r>
        <w:rPr>
          <w:rStyle w:val="C3"/>
          <w:rFonts w:ascii="仿宋" w:hAnsi="仿宋"/>
          <w:b w:val="0"/>
          <w:i w:val="0"/>
          <w:sz w:val="32"/>
        </w:rPr>
        <w:t>第二十九条</w:t>
      </w:r>
      <w:r>
        <w:rPr>
          <w:rStyle w:val="C3"/>
          <w:rFonts w:ascii="仿宋" w:hAnsi="仿宋"/>
          <w:sz w:val="32"/>
        </w:rPr>
        <w:t xml:space="preserve">  禁止在药品交易会现场及周围从事现货购销活动和发放虚假广告。</w:t>
      </w:r>
    </w:p>
    <w:p>
      <w:pPr>
        <w:pStyle w:val="P1"/>
        <w:ind w:firstLine="640"/>
        <w:jc w:val="center"/>
        <w:rPr>
          <w:rStyle w:val="C3"/>
          <w:rFonts w:ascii="仿宋" w:hAnsi="仿宋"/>
          <w:b w:val="0"/>
          <w:i w:val="0"/>
          <w:sz w:val="32"/>
        </w:rPr>
      </w:pPr>
      <w:r>
        <w:rPr>
          <w:rStyle w:val="C3"/>
          <w:rFonts w:ascii="仿宋" w:hAnsi="仿宋"/>
          <w:b w:val="0"/>
          <w:i w:val="0"/>
          <w:sz w:val="32"/>
        </w:rPr>
        <w:t xml:space="preserve">第五章  法律责任</w:t>
      </w:r>
    </w:p>
    <w:p>
      <w:pPr>
        <w:pStyle w:val="P1"/>
        <w:ind w:firstLine="640"/>
        <w:rPr>
          <w:rStyle w:val="C3"/>
          <w:rFonts w:ascii="仿宋" w:hAnsi="仿宋"/>
          <w:sz w:val="32"/>
        </w:rPr>
      </w:pPr>
      <w:r>
        <w:rPr>
          <w:rStyle w:val="C3"/>
          <w:rFonts w:ascii="仿宋" w:hAnsi="仿宋"/>
          <w:b w:val="0"/>
          <w:i w:val="0"/>
          <w:sz w:val="32"/>
        </w:rPr>
        <w:t>第三十条</w:t>
      </w:r>
      <w:r>
        <w:rPr>
          <w:rStyle w:val="C3"/>
          <w:rFonts w:ascii="仿宋" w:hAnsi="仿宋"/>
          <w:sz w:val="32"/>
        </w:rPr>
        <w:t xml:space="preserve">  违反本办法第九条规定，执业药师、驻店药师在两个以上药品经营企业从业的，由药品监督管理部门责令改正。</w:t>
      </w:r>
    </w:p>
    <w:p>
      <w:pPr>
        <w:pStyle w:val="P1"/>
        <w:ind w:firstLine="640"/>
        <w:rPr>
          <w:rStyle w:val="C3"/>
          <w:rFonts w:ascii="仿宋" w:hAnsi="仿宋"/>
          <w:sz w:val="32"/>
        </w:rPr>
      </w:pPr>
      <w:r>
        <w:rPr>
          <w:rStyle w:val="C3"/>
          <w:rFonts w:ascii="仿宋" w:hAnsi="仿宋"/>
          <w:b w:val="0"/>
          <w:i w:val="0"/>
          <w:sz w:val="32"/>
        </w:rPr>
        <w:t>第三十一条</w:t>
      </w:r>
      <w:r>
        <w:rPr>
          <w:rStyle w:val="C3"/>
          <w:rFonts w:ascii="仿宋" w:hAnsi="仿宋"/>
          <w:sz w:val="32"/>
        </w:rPr>
        <w:t xml:space="preserve">  违反本办法第十条和第二十条规定生产、销售和使用假药、劣药的，由药品监督管理部门依照《中华人民共和国药品管理法》第七十三条、第七十四条的规定给予处罚。</w:t>
      </w:r>
    </w:p>
    <w:p>
      <w:pPr>
        <w:pStyle w:val="P1"/>
        <w:ind w:firstLine="640"/>
        <w:rPr>
          <w:rStyle w:val="C3"/>
          <w:rFonts w:ascii="仿宋" w:hAnsi="仿宋"/>
          <w:sz w:val="32"/>
        </w:rPr>
      </w:pPr>
      <w:r>
        <w:rPr>
          <w:rStyle w:val="C3"/>
          <w:rFonts w:ascii="仿宋" w:hAnsi="仿宋"/>
          <w:b w:val="0"/>
          <w:i w:val="0"/>
          <w:sz w:val="32"/>
        </w:rPr>
        <w:t xml:space="preserve">第三十二条 </w:t>
      </w:r>
      <w:r>
        <w:rPr>
          <w:rStyle w:val="C3"/>
          <w:rFonts w:ascii="仿宋" w:hAnsi="仿宋"/>
          <w:sz w:val="32"/>
        </w:rPr>
        <w:t xml:space="preserve"> 违反本办法第十一条规定，药品生产企业、药品批发企业设立的办事机构或者委派的代理销售人员擅自进行现货销售活动的，由药品监督管理部门没收违法所得，责令改正；逾期不改正的，处以违法销售药品货值金额二倍以上四倍以下罚款。</w:t>
      </w:r>
    </w:p>
    <w:p>
      <w:pPr>
        <w:pStyle w:val="P1"/>
        <w:ind w:firstLine="640"/>
        <w:rPr>
          <w:rStyle w:val="C3"/>
          <w:rFonts w:ascii="仿宋" w:hAnsi="仿宋"/>
          <w:sz w:val="32"/>
        </w:rPr>
      </w:pPr>
      <w:r>
        <w:rPr>
          <w:rStyle w:val="C3"/>
          <w:rFonts w:ascii="仿宋" w:hAnsi="仿宋"/>
          <w:b w:val="0"/>
          <w:i w:val="0"/>
          <w:sz w:val="32"/>
        </w:rPr>
        <w:t>第三十三条</w:t>
      </w:r>
      <w:r>
        <w:rPr>
          <w:rStyle w:val="C3"/>
          <w:rFonts w:ascii="仿宋" w:hAnsi="仿宋"/>
          <w:sz w:val="32"/>
        </w:rPr>
        <w:t xml:space="preserve">  违反本办法第十二条规定，药品生产企业、药品经营企业和医疗机构没有查验相关材料，或者药品代理销售人员所提供的证明材料不齐全或者不符合法定要求而与其进行药品购销活动的，由药品监督管理部门责令改正。</w:t>
      </w:r>
    </w:p>
    <w:p>
      <w:pPr>
        <w:pStyle w:val="P1"/>
        <w:ind w:firstLine="640"/>
        <w:rPr>
          <w:rStyle w:val="C3"/>
          <w:rFonts w:ascii="仿宋" w:hAnsi="仿宋"/>
          <w:sz w:val="32"/>
        </w:rPr>
      </w:pPr>
      <w:r>
        <w:rPr>
          <w:rStyle w:val="C3"/>
          <w:rFonts w:ascii="仿宋" w:hAnsi="仿宋"/>
          <w:b w:val="0"/>
          <w:i w:val="0"/>
          <w:sz w:val="32"/>
        </w:rPr>
        <w:t xml:space="preserve">第三十四条 </w:t>
      </w:r>
      <w:r>
        <w:rPr>
          <w:rStyle w:val="C3"/>
          <w:rFonts w:ascii="仿宋" w:hAnsi="仿宋"/>
          <w:sz w:val="32"/>
        </w:rPr>
        <w:t xml:space="preserve"> 医疗机构违反本办法第十四条、第十七条规定的，由药品监督管理部门给予警告并责令改正。</w:t>
      </w:r>
    </w:p>
    <w:p>
      <w:pPr>
        <w:pStyle w:val="P1"/>
        <w:ind w:firstLine="640"/>
        <w:rPr>
          <w:rStyle w:val="C3"/>
          <w:rFonts w:ascii="仿宋" w:hAnsi="仿宋"/>
          <w:sz w:val="32"/>
        </w:rPr>
      </w:pPr>
      <w:r>
        <w:rPr>
          <w:rStyle w:val="C3"/>
          <w:rFonts w:ascii="仿宋" w:hAnsi="仿宋"/>
          <w:b w:val="0"/>
          <w:i w:val="0"/>
          <w:sz w:val="32"/>
        </w:rPr>
        <w:t>第三十五条</w:t>
      </w:r>
      <w:r>
        <w:rPr>
          <w:rStyle w:val="C3"/>
          <w:rFonts w:ascii="仿宋" w:hAnsi="仿宋"/>
          <w:sz w:val="32"/>
        </w:rPr>
        <w:t xml:space="preserve">  医疗机构违反本办法第十八条、第十九条和第二十五条规定的，由药品监督管理部门依照《中华人民共和国药品管理法》第八十五条的规定给予处罚。</w:t>
      </w:r>
    </w:p>
    <w:p>
      <w:pPr>
        <w:pStyle w:val="P1"/>
        <w:ind w:firstLine="640"/>
        <w:rPr>
          <w:rStyle w:val="C3"/>
          <w:rFonts w:ascii="仿宋" w:hAnsi="仿宋"/>
          <w:sz w:val="32"/>
        </w:rPr>
      </w:pPr>
      <w:r>
        <w:rPr>
          <w:rStyle w:val="C3"/>
          <w:rFonts w:ascii="仿宋" w:hAnsi="仿宋"/>
          <w:b w:val="0"/>
          <w:i w:val="0"/>
          <w:sz w:val="32"/>
        </w:rPr>
        <w:t xml:space="preserve">第三十六 </w:t>
      </w:r>
      <w:r>
        <w:rPr>
          <w:rStyle w:val="C3"/>
          <w:rFonts w:ascii="仿宋" w:hAnsi="仿宋"/>
          <w:sz w:val="32"/>
        </w:rPr>
        <w:t xml:space="preserve"> 条违反本办法第二十七条、第二十九条规定的，由药品监督管理部门依照国家和自治区的有关规定给予处罚。</w:t>
      </w:r>
    </w:p>
    <w:p>
      <w:pPr>
        <w:pStyle w:val="P1"/>
        <w:ind w:firstLine="640"/>
        <w:rPr>
          <w:rStyle w:val="C3"/>
          <w:rFonts w:ascii="仿宋" w:hAnsi="仿宋"/>
          <w:sz w:val="32"/>
        </w:rPr>
      </w:pPr>
      <w:r>
        <w:rPr>
          <w:rStyle w:val="C3"/>
          <w:rFonts w:ascii="仿宋" w:hAnsi="仿宋"/>
          <w:b w:val="0"/>
          <w:i w:val="0"/>
          <w:sz w:val="32"/>
        </w:rPr>
        <w:t xml:space="preserve">第三十七条  </w:t>
      </w:r>
      <w:r>
        <w:rPr>
          <w:rStyle w:val="C3"/>
          <w:rFonts w:ascii="仿宋" w:hAnsi="仿宋"/>
          <w:sz w:val="32"/>
        </w:rPr>
        <w:t>违反本办法关于药品价格和广告管理规定的，依照《中华人民共和国价格法》和《中华人民共和国广告法》的规定予以处罚。</w:t>
      </w:r>
    </w:p>
    <w:p>
      <w:pPr>
        <w:pStyle w:val="P1"/>
        <w:ind w:firstLine="640"/>
        <w:rPr>
          <w:rStyle w:val="C3"/>
          <w:rFonts w:ascii="仿宋" w:hAnsi="仿宋"/>
          <w:sz w:val="32"/>
        </w:rPr>
      </w:pPr>
      <w:r>
        <w:rPr>
          <w:rStyle w:val="C3"/>
          <w:rFonts w:ascii="仿宋" w:hAnsi="仿宋"/>
          <w:b w:val="0"/>
          <w:i w:val="0"/>
          <w:sz w:val="32"/>
        </w:rPr>
        <w:t xml:space="preserve">第三十八条 </w:t>
      </w:r>
      <w:r>
        <w:rPr>
          <w:rStyle w:val="C3"/>
          <w:rFonts w:ascii="仿宋" w:hAnsi="仿宋"/>
          <w:sz w:val="32"/>
        </w:rPr>
        <w:t xml:space="preserve"> 药品监督管理部门对药品广告不依法履行审查职责，批准发布的广告有虚假或者其他违反法律、行政法规的内容的，对直接负责的主管人员和其他直接责任人员依法给予行政处分；构成犯罪的，依法追究刑事责任。</w:t>
      </w:r>
    </w:p>
    <w:p>
      <w:pPr>
        <w:pStyle w:val="P1"/>
        <w:ind w:firstLine="640"/>
        <w:rPr>
          <w:rStyle w:val="C3"/>
          <w:rFonts w:ascii="仿宋" w:hAnsi="仿宋"/>
          <w:sz w:val="32"/>
        </w:rPr>
      </w:pPr>
      <w:r>
        <w:rPr>
          <w:rStyle w:val="C3"/>
          <w:rFonts w:ascii="仿宋" w:hAnsi="仿宋"/>
          <w:b w:val="0"/>
          <w:i w:val="0"/>
          <w:sz w:val="32"/>
        </w:rPr>
        <w:t>第三十九条</w:t>
      </w:r>
      <w:r>
        <w:rPr>
          <w:rStyle w:val="C3"/>
          <w:rFonts w:ascii="仿宋" w:hAnsi="仿宋"/>
          <w:sz w:val="32"/>
        </w:rPr>
        <w:t xml:space="preserve">  已取得《药品生产许可证》、《药品经营许可证》的企业生产、销售假药、劣药的，除依法追究该企业的法律责任外，对有失职、渎职行为的药品监督管理部门直接负责的主管人员和其他直接责任人员依法给予行政处分；构成犯罪的，依法追究刑事责任。</w:t>
      </w:r>
    </w:p>
    <w:p>
      <w:pPr>
        <w:pStyle w:val="P1"/>
        <w:ind w:firstLine="640"/>
        <w:rPr>
          <w:rStyle w:val="C3"/>
          <w:rFonts w:ascii="仿宋" w:hAnsi="仿宋"/>
          <w:sz w:val="32"/>
        </w:rPr>
      </w:pPr>
      <w:r>
        <w:rPr>
          <w:rStyle w:val="C3"/>
          <w:rFonts w:ascii="仿宋" w:hAnsi="仿宋"/>
          <w:b w:val="0"/>
          <w:i w:val="0"/>
          <w:sz w:val="32"/>
        </w:rPr>
        <w:t>第四十条</w:t>
      </w:r>
      <w:r>
        <w:rPr>
          <w:rStyle w:val="C3"/>
          <w:rFonts w:ascii="仿宋" w:hAnsi="仿宋"/>
          <w:sz w:val="32"/>
        </w:rPr>
        <w:t xml:space="preserve">  药品监督管理部门对下级药品监督管理部门违法的行政行为，责令限期改正；逾期不改正的，有权予以改变或者撤销，并对其直接负责的主管人员和其他直接责任人员依法给予行政处分。</w:t>
      </w:r>
    </w:p>
    <w:p>
      <w:pPr>
        <w:pStyle w:val="P1"/>
        <w:ind w:firstLine="640"/>
        <w:rPr>
          <w:rStyle w:val="C3"/>
          <w:rFonts w:ascii="仿宋" w:hAnsi="仿宋"/>
          <w:sz w:val="32"/>
        </w:rPr>
      </w:pPr>
      <w:r>
        <w:rPr>
          <w:rStyle w:val="C3"/>
          <w:rFonts w:ascii="仿宋" w:hAnsi="仿宋"/>
          <w:b w:val="0"/>
          <w:i w:val="0"/>
          <w:sz w:val="32"/>
        </w:rPr>
        <w:t>第四十一条</w:t>
      </w:r>
      <w:r>
        <w:rPr>
          <w:rStyle w:val="C3"/>
          <w:rFonts w:ascii="仿宋" w:hAnsi="仿宋"/>
          <w:sz w:val="32"/>
        </w:rPr>
        <w:t xml:space="preserve">  药品监督管理人员滥用职权、徇私舞弊、玩忽职守，构成犯罪的，依法追究刑事责任；尚不构成犯罪的，依法给予行政处分。</w:t>
      </w:r>
    </w:p>
    <w:p>
      <w:pPr>
        <w:pStyle w:val="P1"/>
        <w:ind w:firstLine="640"/>
        <w:jc w:val="center"/>
        <w:rPr>
          <w:rStyle w:val="C3"/>
          <w:rFonts w:ascii="仿宋" w:hAnsi="仿宋"/>
          <w:b w:val="0"/>
          <w:i w:val="0"/>
          <w:sz w:val="32"/>
        </w:rPr>
      </w:pPr>
      <w:r>
        <w:rPr>
          <w:rStyle w:val="C3"/>
          <w:rFonts w:ascii="仿宋" w:hAnsi="仿宋"/>
          <w:b w:val="0"/>
          <w:i w:val="0"/>
          <w:sz w:val="32"/>
        </w:rPr>
        <w:t xml:space="preserve">第六章  附  则</w:t>
      </w:r>
    </w:p>
    <w:p>
      <w:pPr>
        <w:pStyle w:val="P1"/>
        <w:ind w:firstLine="640"/>
        <w:rPr>
          <w:rStyle w:val="C3"/>
          <w:rFonts w:ascii="仿宋" w:hAnsi="仿宋"/>
          <w:sz w:val="32"/>
        </w:rPr>
      </w:pPr>
      <w:r>
        <w:rPr>
          <w:rStyle w:val="C3"/>
          <w:rFonts w:ascii="仿宋" w:hAnsi="仿宋"/>
          <w:b w:val="0"/>
          <w:i w:val="0"/>
          <w:sz w:val="32"/>
        </w:rPr>
        <w:t>第四十二条</w:t>
      </w:r>
      <w:r>
        <w:rPr>
          <w:rStyle w:val="C3"/>
          <w:rFonts w:ascii="仿宋" w:hAnsi="仿宋"/>
          <w:sz w:val="32"/>
        </w:rPr>
        <w:t xml:space="preserve">  本办法下列用语的含义是：</w:t>
      </w:r>
    </w:p>
    <w:p>
      <w:pPr>
        <w:pStyle w:val="P1"/>
        <w:ind w:firstLine="640"/>
        <w:rPr>
          <w:rStyle w:val="C3"/>
          <w:rFonts w:ascii="仿宋" w:hAnsi="仿宋"/>
          <w:sz w:val="32"/>
        </w:rPr>
      </w:pPr>
      <w:r>
        <w:rPr>
          <w:rStyle w:val="C3"/>
          <w:rFonts w:ascii="仿宋" w:hAnsi="仿宋"/>
          <w:sz w:val="32"/>
        </w:rPr>
        <w:t>现代药，是指通过化学合成、生物发酵、分离提取以及生物或者基因工程等现代科学技术手段获得的药品。</w:t>
      </w:r>
    </w:p>
    <w:p>
      <w:pPr>
        <w:pStyle w:val="P1"/>
        <w:ind w:firstLine="640"/>
        <w:rPr>
          <w:rStyle w:val="C3"/>
          <w:rFonts w:ascii="仿宋" w:hAnsi="仿宋"/>
          <w:sz w:val="32"/>
        </w:rPr>
      </w:pPr>
      <w:r>
        <w:rPr>
          <w:rStyle w:val="C3"/>
          <w:rFonts w:ascii="仿宋" w:hAnsi="仿宋"/>
          <w:sz w:val="32"/>
        </w:rPr>
        <w:t>传统药，是指按照传统医学理论指导用于预防和治疗疾病的物质。</w:t>
      </w:r>
    </w:p>
    <w:p>
      <w:pPr>
        <w:pStyle w:val="P1"/>
        <w:ind w:firstLine="640"/>
        <w:rPr>
          <w:rStyle w:val="C3"/>
          <w:rFonts w:ascii="仿宋" w:hAnsi="仿宋"/>
          <w:sz w:val="32"/>
        </w:rPr>
      </w:pPr>
      <w:r>
        <w:rPr>
          <w:rStyle w:val="C3"/>
          <w:rFonts w:ascii="仿宋" w:hAnsi="仿宋"/>
          <w:sz w:val="32"/>
        </w:rPr>
        <w:t>民族民间习用药物，是指在某一民族或者人群中通过实践长期用于预防和治疗疾病，但尚未经过医学或者药学理论证实的物质。</w:t>
      </w:r>
    </w:p>
    <w:p>
      <w:pPr>
        <w:pStyle w:val="P1"/>
        <w:ind w:firstLine="640"/>
        <w:rPr>
          <w:rStyle w:val="C3"/>
          <w:rFonts w:ascii="仿宋" w:hAnsi="仿宋"/>
          <w:sz w:val="32"/>
        </w:rPr>
      </w:pPr>
      <w:r>
        <w:rPr>
          <w:rStyle w:val="C3"/>
          <w:rFonts w:ascii="仿宋" w:hAnsi="仿宋"/>
          <w:b w:val="0"/>
          <w:i w:val="0"/>
          <w:sz w:val="32"/>
        </w:rPr>
        <w:t xml:space="preserve">第四十三条 </w:t>
      </w:r>
      <w:r>
        <w:rPr>
          <w:rStyle w:val="C3"/>
          <w:rFonts w:ascii="仿宋" w:hAnsi="仿宋"/>
          <w:sz w:val="32"/>
        </w:rPr>
        <w:t xml:space="preserve"> 本办法所称医疗机构，包括医院、妇幼保健院、卫生院、疗养院、门诊部、诊所、卫生所（室）、急救中心（站）、疾病防治院（所、站）、疾病控制中心、护理院（站）、社区卫生服务中心（站）等从事疾病预防、诊断、治疗、保健活动的诊疗机构和计划生育技术服务机构。</w:t>
      </w:r>
    </w:p>
    <w:p>
      <w:pPr>
        <w:pStyle w:val="P1"/>
        <w:ind w:firstLine="627"/>
        <w:rPr>
          <w:rStyle w:val="C3"/>
          <w:rFonts w:ascii="仿宋" w:hAnsi="仿宋"/>
          <w:sz w:val="32"/>
        </w:rPr>
      </w:pPr>
      <w:r>
        <w:rPr>
          <w:rStyle w:val="C3"/>
          <w:rFonts w:ascii="仿宋" w:hAnsi="仿宋"/>
          <w:b w:val="0"/>
          <w:i w:val="0"/>
          <w:sz w:val="32"/>
        </w:rPr>
        <w:t>第四十四条</w:t>
      </w:r>
      <w:r>
        <w:rPr>
          <w:rStyle w:val="C3"/>
          <w:rFonts w:ascii="仿宋" w:hAnsi="仿宋"/>
          <w:sz w:val="32"/>
        </w:rPr>
        <w:t xml:space="preserve">  本办法自2006年3月1日起施行</w:t>
      </w:r>
    </w:p>
    <w:sectPr>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2016-08-23T02:26:00Z</dcterms:created>
  <cp:lastModifiedBy>f1TZOF\f1TZOF-</cp:lastModifiedBy>
  <dcterms:modified xsi:type="dcterms:W3CDTF">2024-08-28T01:34:39Z</dcterms:modified>
  <cp:revision>2</cp:revision>
  <dc:title>内蒙古自治区实施《中华人民共和国</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