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D7276C" Type="http://schemas.openxmlformats.org/officeDocument/2006/relationships/officeDocument" Target="/word/document.xml" /><Relationship Id="coreR40D727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仿宋" w:hAnsi="华文仿宋"/>
          <w:sz w:val="32"/>
        </w:rPr>
      </w:pPr>
    </w:p>
    <w:p>
      <w:pPr>
        <w:pStyle w:val="P1"/>
        <w:spacing w:lineRule="exact" w:line="600"/>
        <w:jc w:val="center"/>
        <w:rPr>
          <w:rStyle w:val="C3"/>
          <w:rFonts w:ascii="华文仿宋" w:hAnsi="华文仿宋"/>
          <w:sz w:val="32"/>
        </w:rPr>
      </w:pPr>
    </w:p>
    <w:p>
      <w:pPr>
        <w:pStyle w:val="P1"/>
        <w:spacing w:lineRule="exact" w:line="600"/>
        <w:jc w:val="center"/>
        <w:rPr>
          <w:rStyle w:val="C3"/>
          <w:rFonts w:ascii="华文宋体" w:hAnsi="华文宋体"/>
          <w:sz w:val="44"/>
        </w:rPr>
      </w:pPr>
      <w:r>
        <w:rPr>
          <w:rStyle w:val="C3"/>
          <w:rFonts w:ascii="华文宋体" w:hAnsi="华文宋体"/>
          <w:sz w:val="44"/>
        </w:rPr>
        <w:t>广西壮族自治区土地监察条例</w:t>
      </w:r>
    </w:p>
    <w:p>
      <w:pPr>
        <w:pStyle w:val="P1"/>
        <w:spacing w:lineRule="exact" w:line="600"/>
        <w:rPr>
          <w:rStyle w:val="C3"/>
          <w:rFonts w:ascii="仿宋_GB2312" w:hAnsi="仿宋_GB2312"/>
          <w:sz w:val="32"/>
        </w:rPr>
      </w:pPr>
    </w:p>
    <w:p>
      <w:pPr>
        <w:pStyle w:val="P1"/>
        <w:spacing w:lineRule="exact" w:line="600"/>
        <w:ind w:left="638" w:right="643"/>
        <w:jc w:val="left"/>
        <w:rPr>
          <w:rStyle w:val="C3"/>
          <w:sz w:val="32"/>
        </w:rPr>
      </w:pPr>
      <w:r>
        <w:rPr>
          <w:rStyle w:val="C3"/>
          <w:rFonts w:ascii="方正姚体" w:hAnsi="方正姚体"/>
          <w:sz w:val="32"/>
        </w:rPr>
        <w:t>（</w:t>
      </w:r>
      <w:r>
        <w:rPr>
          <w:rStyle w:val="C3"/>
          <w:sz w:val="32"/>
        </w:rPr>
        <w:t>1996</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28</w:t>
      </w:r>
      <w:r>
        <w:rPr>
          <w:rStyle w:val="C3"/>
          <w:rFonts w:ascii="方正姚体" w:hAnsi="方正姚体"/>
          <w:sz w:val="32"/>
        </w:rPr>
        <w:t>日广西壮族自治区第八届人民代表大会常务委员会第二十二次会议通过</w:t>
      </w:r>
    </w:p>
    <w:p>
      <w:pPr>
        <w:pStyle w:val="P1"/>
        <w:spacing w:lineRule="exact" w:line="600"/>
        <w:ind w:left="638" w:right="643"/>
        <w:jc w:val="left"/>
        <w:rPr>
          <w:rStyle w:val="C3"/>
          <w:sz w:val="32"/>
        </w:rPr>
      </w:pPr>
      <w:r>
        <w:rPr>
          <w:rStyle w:val="C3"/>
          <w:rFonts w:ascii="方正姚体" w:hAnsi="方正姚体"/>
          <w:sz w:val="32"/>
        </w:rPr>
        <w:t>根据</w:t>
      </w:r>
      <w:r>
        <w:rPr>
          <w:rStyle w:val="C3"/>
          <w:sz w:val="32"/>
        </w:rPr>
        <w:t>2010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日广西壮族自治区第十一届人民代表大会常务委员会第十七次会议《关于修改部分法规的决定》第一次修正</w:t>
      </w:r>
      <w:r>
        <w:rPr>
          <w:rStyle w:val="C3"/>
          <w:sz w:val="32"/>
        </w:rPr>
        <w:t xml:space="preserve"> </w:t>
      </w:r>
    </w:p>
    <w:p>
      <w:pPr>
        <w:pStyle w:val="P1"/>
        <w:spacing w:lineRule="exact" w:line="600"/>
        <w:ind w:left="638" w:right="643"/>
        <w:jc w:val="left"/>
        <w:rPr>
          <w:rStyle w:val="C3"/>
          <w:sz w:val="32"/>
        </w:rPr>
      </w:pPr>
      <w:r>
        <w:rPr>
          <w:rStyle w:val="C3"/>
          <w:rFonts w:ascii="方正姚体" w:hAnsi="方正姚体"/>
          <w:sz w:val="32"/>
        </w:rPr>
        <w:t>根据</w:t>
      </w:r>
      <w:r>
        <w:rPr>
          <w:rStyle w:val="C3"/>
          <w:sz w:val="32"/>
        </w:rPr>
        <w:t>2018</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30</w:t>
      </w:r>
      <w:r>
        <w:rPr>
          <w:rStyle w:val="C3"/>
          <w:rFonts w:ascii="方正姚体" w:hAnsi="方正姚体"/>
          <w:sz w:val="32"/>
        </w:rPr>
        <w:t>日广西壮族自治区第十三届人民代表大会常务委员会第五次会议《关于修改〈广西壮族自治区森林和野生动物类型自然保护区管理条例〉等十五件地方性法规的决定》第二次修正</w:t>
      </w:r>
    </w:p>
    <w:p>
      <w:pPr>
        <w:pStyle w:val="P1"/>
        <w:spacing w:lineRule="exact" w:line="600"/>
        <w:ind w:left="638" w:right="643"/>
        <w:jc w:val="left"/>
        <w:rPr>
          <w:rStyle w:val="C3"/>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25</w:t>
      </w:r>
      <w:r>
        <w:rPr>
          <w:rStyle w:val="C3"/>
          <w:rFonts w:ascii="方正姚体" w:hAnsi="方正姚体"/>
          <w:sz w:val="32"/>
        </w:rPr>
        <w:t>日广西壮族自治区第十三届人民代表大会常务委员会第十次会议《关于修改〈广西壮族自治区环境保护条例〉等二十一件地方性法规的决定》第三次修正）</w:t>
      </w:r>
    </w:p>
    <w:p>
      <w:pPr>
        <w:pStyle w:val="P1"/>
        <w:spacing w:lineRule="exact" w:line="600"/>
        <w:ind w:left="638" w:right="643"/>
        <w:rPr>
          <w:rStyle w:val="C3"/>
          <w:rFonts w:ascii="仿宋_GB2312" w:hAnsi="仿宋_GB2312"/>
          <w:sz w:val="32"/>
        </w:rPr>
      </w:pPr>
    </w:p>
    <w:p>
      <w:pPr>
        <w:pStyle w:val="P1"/>
        <w:spacing w:lineRule="exact" w:line="60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rPr>
          <w:rStyle w:val="C3"/>
          <w:rFonts w:ascii="楷体_GB2312" w:hAnsi="楷体_GB2312"/>
          <w:sz w:val="32"/>
        </w:rPr>
      </w:pPr>
      <w:r>
        <w:rPr>
          <w:rStyle w:val="C3"/>
          <w:rFonts w:ascii="Microsoft YaHei UI" w:hAnsi="Microsoft YaHei UI"/>
          <w:sz w:val="32"/>
        </w:rPr>
        <w:t>　　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土地监察职权</w:t>
      </w:r>
    </w:p>
    <w:p>
      <w:pPr>
        <w:pStyle w:val="P1"/>
        <w:spacing w:lineRule="exact" w:line="600"/>
        <w:rPr>
          <w:rStyle w:val="C3"/>
          <w:rFonts w:ascii="楷体_GB2312" w:hAnsi="楷体_GB2312"/>
          <w:sz w:val="32"/>
        </w:rPr>
      </w:pPr>
      <w:r>
        <w:rPr>
          <w:rStyle w:val="C3"/>
          <w:rFonts w:ascii="Microsoft YaHei UI" w:hAnsi="Microsoft YaHei UI"/>
          <w:sz w:val="32"/>
        </w:rPr>
        <w:t>　　第三章</w:t>
      </w:r>
      <w:r>
        <w:rPr>
          <w:rStyle w:val="C3"/>
          <w:rFonts w:ascii="楷体_GB2312" w:hAnsi="楷体_GB2312"/>
          <w:sz w:val="32"/>
        </w:rPr>
        <w:t xml:space="preserve">  </w:t>
      </w:r>
      <w:r>
        <w:rPr>
          <w:rStyle w:val="C3"/>
          <w:rFonts w:ascii="Microsoft YaHei UI" w:hAnsi="Microsoft YaHei UI"/>
          <w:sz w:val="32"/>
        </w:rPr>
        <w:t>土地监察的内容和方式</w:t>
      </w:r>
    </w:p>
    <w:p>
      <w:pPr>
        <w:pStyle w:val="P1"/>
        <w:spacing w:lineRule="exact" w:line="600"/>
        <w:rPr>
          <w:rStyle w:val="C3"/>
          <w:rFonts w:ascii="楷体_GB2312" w:hAnsi="楷体_GB2312"/>
          <w:sz w:val="32"/>
        </w:rPr>
      </w:pP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土地监察工作制度</w:t>
      </w:r>
    </w:p>
    <w:p>
      <w:pPr>
        <w:pStyle w:val="P1"/>
        <w:spacing w:lineRule="exact" w:line="600"/>
        <w:rPr>
          <w:rStyle w:val="C3"/>
          <w:rFonts w:ascii="楷体_GB2312" w:hAnsi="楷体_GB2312"/>
          <w:sz w:val="32"/>
        </w:rPr>
      </w:pPr>
      <w:r>
        <w:rPr>
          <w:rStyle w:val="C3"/>
          <w:rFonts w:ascii="Microsoft YaHei UI" w:hAnsi="Microsoft YaHei UI"/>
          <w:sz w:val="32"/>
        </w:rPr>
        <w:t>　　第五章</w:t>
      </w:r>
      <w:r>
        <w:rPr>
          <w:rStyle w:val="C3"/>
          <w:rFonts w:ascii="楷体_GB2312" w:hAnsi="楷体_GB2312"/>
          <w:sz w:val="32"/>
        </w:rPr>
        <w:t xml:space="preserve">  </w:t>
      </w:r>
      <w:r>
        <w:rPr>
          <w:rStyle w:val="C3"/>
          <w:rFonts w:ascii="Microsoft YaHei UI" w:hAnsi="Microsoft YaHei UI"/>
          <w:sz w:val="32"/>
        </w:rPr>
        <w:t>土地违法案件查处</w:t>
      </w:r>
    </w:p>
    <w:p>
      <w:pPr>
        <w:pStyle w:val="P1"/>
        <w:spacing w:lineRule="exact" w:line="600"/>
        <w:rPr>
          <w:rStyle w:val="C3"/>
          <w:rFonts w:ascii="楷体_GB2312" w:hAnsi="楷体_GB2312"/>
          <w:sz w:val="32"/>
        </w:rPr>
      </w:pPr>
      <w:r>
        <w:rPr>
          <w:rStyle w:val="C3"/>
          <w:rFonts w:ascii="Microsoft YaHei UI" w:hAnsi="Microsoft YaHei UI"/>
          <w:sz w:val="32"/>
        </w:rPr>
        <w:t>　　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保障土地法律、法规的实施，加强执法监督，及时制止和纠正土地违法行为，依法追究土地违法者的法律责任，根据《中华人民共和国土地管理法》和《中华人民共和国城市房地产管理法》等有关法律、法规，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　</w:t>
      </w:r>
      <w:r>
        <w:rPr>
          <w:rStyle w:val="C3"/>
          <w:rFonts w:ascii="Microsoft YaHei UI" w:hAnsi="Microsoft YaHei UI"/>
          <w:sz w:val="32"/>
        </w:rPr>
        <w:t>土地监察，是指自然资源行政主管部门依法对单位和个人在本行政区域内执行和遵守土地法律、法规情况进行监督检查，并对土地违法行为进行查处的行政执法活动。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　</w:t>
      </w:r>
      <w:r>
        <w:rPr>
          <w:rStyle w:val="C3"/>
          <w:rFonts w:ascii="Microsoft YaHei UI" w:hAnsi="Microsoft YaHei UI"/>
          <w:sz w:val="32"/>
        </w:rPr>
        <w:t>自治区自然资源行政主管部门主管全区土地监察工作。</w:t>
      </w:r>
    </w:p>
    <w:p>
      <w:pPr>
        <w:pStyle w:val="P1"/>
        <w:spacing w:lineRule="exact" w:line="600"/>
        <w:rPr>
          <w:rStyle w:val="C3"/>
          <w:rFonts w:ascii="仿宋_GB2312" w:hAnsi="仿宋_GB2312"/>
          <w:sz w:val="32"/>
        </w:rPr>
      </w:pPr>
      <w:r>
        <w:rPr>
          <w:rStyle w:val="C3"/>
          <w:rFonts w:ascii="Microsoft YaHei UI" w:hAnsi="Microsoft YaHei UI"/>
          <w:sz w:val="32"/>
        </w:rPr>
        <w:t>　　设区的市、县自然资源行政主管部门主管本行政区域内的土地监察工作。</w:t>
      </w:r>
    </w:p>
    <w:p>
      <w:pPr>
        <w:pStyle w:val="P1"/>
        <w:spacing w:lineRule="exact" w:line="600"/>
        <w:rPr>
          <w:rStyle w:val="C3"/>
          <w:rFonts w:ascii="仿宋_GB2312" w:hAnsi="仿宋_GB2312"/>
          <w:sz w:val="32"/>
        </w:rPr>
      </w:pPr>
      <w:r>
        <w:rPr>
          <w:rStyle w:val="C3"/>
          <w:rFonts w:ascii="Microsoft YaHei UI" w:hAnsi="Microsoft YaHei UI"/>
          <w:sz w:val="32"/>
        </w:rPr>
        <w:t>　　乡（镇）人民政府负责本行政区域内的土地监察工作。</w:t>
      </w:r>
    </w:p>
    <w:p>
      <w:pPr>
        <w:pStyle w:val="P1"/>
        <w:spacing w:lineRule="exact" w:line="600"/>
        <w:rPr>
          <w:rStyle w:val="C3"/>
          <w:rFonts w:ascii="仿宋_GB2312" w:hAnsi="仿宋_GB2312"/>
          <w:sz w:val="32"/>
        </w:rPr>
      </w:pPr>
      <w:r>
        <w:rPr>
          <w:rStyle w:val="C3"/>
          <w:rFonts w:ascii="Microsoft YaHei UI" w:hAnsi="Microsoft YaHei UI"/>
          <w:sz w:val="32"/>
        </w:rPr>
        <w:t>　　设区的市、县自然资源行政主管部门可以对市辖区、乡（镇）土地监察工作实行集中统一管理。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　</w:t>
      </w:r>
      <w:r>
        <w:rPr>
          <w:rStyle w:val="C3"/>
          <w:rFonts w:ascii="Microsoft YaHei UI" w:hAnsi="Microsoft YaHei UI"/>
          <w:sz w:val="32"/>
        </w:rPr>
        <w:t>自然资源行政主管部门依照土地管理法律、法规行使土地监察职权。</w:t>
      </w:r>
    </w:p>
    <w:p>
      <w:pPr>
        <w:pStyle w:val="P1"/>
        <w:spacing w:lineRule="exact" w:line="600"/>
        <w:rPr>
          <w:rStyle w:val="C3"/>
          <w:rFonts w:ascii="仿宋_GB2312" w:hAnsi="仿宋_GB2312"/>
          <w:sz w:val="32"/>
        </w:rPr>
      </w:pPr>
      <w:r>
        <w:rPr>
          <w:rStyle w:val="C3"/>
          <w:rFonts w:ascii="Microsoft YaHei UI" w:hAnsi="Microsoft YaHei UI"/>
          <w:sz w:val="32"/>
        </w:rPr>
        <w:t>　　住房城乡建设、公安、市场监督管理、生态环境、农业农村、林业等有关部门应当按照各自职责，协同自然资源行政主管部门做好土地监察工作。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土地监察实行预防为主、预防和查处土地违法案件相结合的方针，遵循依法、及时、准确办案的原则。</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土地监察职权</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县以上自然资源行政主管部门应当配备专职监察人员。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县级以上自然资源行政主管部门经同级人民政府批准，可以向下级自然资源行政主管部门委派土地监察员，检查指导土地监察工作。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土地监察人员应当通晓土地监察业务，熟悉土地法律、法规和政策，忠于职守，秉公执法，清正廉洁。</w:t>
      </w:r>
    </w:p>
    <w:p>
      <w:pPr>
        <w:pStyle w:val="P1"/>
        <w:spacing w:lineRule="exact" w:line="600"/>
        <w:rPr>
          <w:rStyle w:val="C3"/>
          <w:rFonts w:ascii="仿宋_GB2312" w:hAnsi="仿宋_GB2312"/>
          <w:sz w:val="32"/>
        </w:rPr>
      </w:pPr>
      <w:r>
        <w:rPr>
          <w:rStyle w:val="C3"/>
          <w:rFonts w:ascii="Microsoft YaHei UI" w:hAnsi="Microsoft YaHei UI"/>
          <w:sz w:val="32"/>
        </w:rPr>
        <w:t>　　土地监察人员经考核或者岗位培训合格后，方可从事土地监察工作。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自然资源行政主管部门履行下列土地监察职责：</w:t>
      </w:r>
    </w:p>
    <w:p>
      <w:pPr>
        <w:pStyle w:val="P1"/>
        <w:spacing w:lineRule="exact" w:line="600"/>
        <w:rPr>
          <w:rStyle w:val="C3"/>
          <w:rFonts w:ascii="仿宋_GB2312" w:hAnsi="仿宋_GB2312"/>
          <w:sz w:val="32"/>
        </w:rPr>
      </w:pPr>
      <w:r>
        <w:rPr>
          <w:rStyle w:val="C3"/>
          <w:rFonts w:ascii="Microsoft YaHei UI" w:hAnsi="Microsoft YaHei UI"/>
          <w:sz w:val="32"/>
        </w:rPr>
        <w:t>　　（一）监督检查土地法律、法规贯彻实施；</w:t>
      </w:r>
    </w:p>
    <w:p>
      <w:pPr>
        <w:pStyle w:val="P1"/>
        <w:spacing w:lineRule="exact" w:line="600"/>
        <w:rPr>
          <w:rStyle w:val="C3"/>
          <w:rFonts w:ascii="仿宋_GB2312" w:hAnsi="仿宋_GB2312"/>
          <w:sz w:val="32"/>
        </w:rPr>
      </w:pPr>
      <w:r>
        <w:rPr>
          <w:rStyle w:val="C3"/>
          <w:rFonts w:ascii="Microsoft YaHei UI" w:hAnsi="Microsoft YaHei UI"/>
          <w:sz w:val="32"/>
        </w:rPr>
        <w:t>　　（二）调查处理土地违法案件，纠正土地违法行为；</w:t>
      </w:r>
    </w:p>
    <w:p>
      <w:pPr>
        <w:pStyle w:val="P1"/>
        <w:spacing w:lineRule="exact" w:line="600"/>
        <w:ind w:firstLine="648"/>
        <w:rPr>
          <w:rStyle w:val="C3"/>
          <w:rFonts w:ascii="仿宋_GB2312" w:hAnsi="仿宋_GB2312"/>
          <w:sz w:val="32"/>
        </w:rPr>
      </w:pPr>
      <w:r>
        <w:rPr>
          <w:rStyle w:val="C3"/>
          <w:rFonts w:ascii="Microsoft YaHei UI" w:hAnsi="Microsoft YaHei UI"/>
          <w:sz w:val="32"/>
        </w:rPr>
        <w:t>（三）受理对土地违法行为的检举、控告、申诉；</w:t>
      </w:r>
    </w:p>
    <w:p>
      <w:pPr>
        <w:pStyle w:val="P1"/>
        <w:spacing w:lineRule="exact" w:line="600"/>
        <w:ind w:firstLine="648"/>
        <w:rPr>
          <w:rStyle w:val="C3"/>
          <w:rFonts w:ascii="仿宋_GB2312" w:hAnsi="仿宋_GB2312"/>
          <w:sz w:val="32"/>
        </w:rPr>
      </w:pPr>
      <w:r>
        <w:rPr>
          <w:rStyle w:val="C3"/>
          <w:rFonts w:ascii="Microsoft YaHei UI" w:hAnsi="Microsoft YaHei UI"/>
          <w:sz w:val="32"/>
        </w:rPr>
        <w:t>（四）受理因不服土地管理具体行政行为提起的行政复议案件；</w:t>
      </w:r>
    </w:p>
    <w:p>
      <w:pPr>
        <w:pStyle w:val="P1"/>
        <w:spacing w:lineRule="exact" w:line="600"/>
        <w:ind w:firstLine="648"/>
        <w:rPr>
          <w:rStyle w:val="C3"/>
          <w:rFonts w:ascii="仿宋_GB2312" w:hAnsi="仿宋_GB2312"/>
          <w:sz w:val="32"/>
        </w:rPr>
      </w:pPr>
      <w:r>
        <w:rPr>
          <w:rStyle w:val="C3"/>
          <w:rFonts w:ascii="Microsoft YaHei UI" w:hAnsi="Microsoft YaHei UI"/>
          <w:sz w:val="32"/>
        </w:rPr>
        <w:t>（五）协助有关部门调查处理土地监察人员依法执行公务遭受打击报复的案件；</w:t>
      </w:r>
    </w:p>
    <w:p>
      <w:pPr>
        <w:pStyle w:val="P1"/>
        <w:spacing w:lineRule="exact" w:line="600"/>
        <w:ind w:firstLine="648"/>
        <w:rPr>
          <w:rStyle w:val="C3"/>
          <w:rFonts w:ascii="仿宋_GB2312" w:hAnsi="仿宋_GB2312"/>
          <w:sz w:val="32"/>
        </w:rPr>
      </w:pPr>
      <w:r>
        <w:rPr>
          <w:rStyle w:val="C3"/>
          <w:rFonts w:ascii="Microsoft YaHei UI" w:hAnsi="Microsoft YaHei UI"/>
          <w:sz w:val="32"/>
        </w:rPr>
        <w:t>（六）监督检查下级自然资源行政主管部门和土地监察人员的行政执法活动；</w:t>
      </w:r>
    </w:p>
    <w:p>
      <w:pPr>
        <w:pStyle w:val="P1"/>
        <w:spacing w:lineRule="exact" w:line="600"/>
        <w:ind w:firstLine="648"/>
        <w:rPr>
          <w:rStyle w:val="C3"/>
          <w:rFonts w:ascii="仿宋_GB2312" w:hAnsi="仿宋_GB2312"/>
          <w:sz w:val="32"/>
        </w:rPr>
      </w:pPr>
      <w:r>
        <w:rPr>
          <w:rStyle w:val="C3"/>
          <w:rFonts w:ascii="Microsoft YaHei UI" w:hAnsi="Microsoft YaHei UI"/>
          <w:sz w:val="32"/>
        </w:rPr>
        <w:t>（七）协助有关部门调查处理与土地有关的案件；</w:t>
      </w:r>
    </w:p>
    <w:p>
      <w:pPr>
        <w:pStyle w:val="P1"/>
        <w:spacing w:lineRule="exact" w:line="600"/>
        <w:ind w:firstLine="648"/>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自然资源行政主管部门行使下列土地监察职权：</w:t>
      </w:r>
    </w:p>
    <w:p>
      <w:pPr>
        <w:pStyle w:val="P1"/>
        <w:spacing w:lineRule="exact" w:line="600"/>
        <w:rPr>
          <w:rStyle w:val="C3"/>
          <w:rFonts w:ascii="仿宋_GB2312" w:hAnsi="仿宋_GB2312"/>
          <w:sz w:val="32"/>
        </w:rPr>
      </w:pPr>
      <w:r>
        <w:rPr>
          <w:rStyle w:val="C3"/>
          <w:rFonts w:ascii="Microsoft YaHei UI" w:hAnsi="Microsoft YaHei UI"/>
          <w:sz w:val="32"/>
        </w:rPr>
        <w:t>　　（一）检查单位和个人在本行政区域内贯彻执行土地法律、法规的情况；</w:t>
      </w:r>
    </w:p>
    <w:p>
      <w:pPr>
        <w:pStyle w:val="P1"/>
        <w:spacing w:lineRule="exact" w:line="600"/>
        <w:rPr>
          <w:rStyle w:val="C3"/>
          <w:rFonts w:ascii="仿宋_GB2312" w:hAnsi="仿宋_GB2312"/>
          <w:sz w:val="32"/>
        </w:rPr>
      </w:pPr>
      <w:r>
        <w:rPr>
          <w:rStyle w:val="C3"/>
          <w:rFonts w:ascii="Microsoft YaHei UI" w:hAnsi="Microsoft YaHei UI"/>
          <w:sz w:val="32"/>
        </w:rPr>
        <w:t>　　（二）对违反土地法律、法规的单位和个人进行立案调查，有关单位和个人应当如实提供情况和资料；</w:t>
      </w:r>
    </w:p>
    <w:p>
      <w:pPr>
        <w:pStyle w:val="P1"/>
        <w:spacing w:lineRule="exact" w:line="600"/>
        <w:rPr>
          <w:rStyle w:val="C3"/>
          <w:rFonts w:ascii="仿宋_GB2312" w:hAnsi="仿宋_GB2312"/>
          <w:sz w:val="32"/>
        </w:rPr>
      </w:pPr>
      <w:r>
        <w:rPr>
          <w:rStyle w:val="C3"/>
          <w:rFonts w:ascii="Microsoft YaHei UI" w:hAnsi="Microsoft YaHei UI"/>
          <w:sz w:val="32"/>
        </w:rPr>
        <w:t>　　（三）对正在发生的土地违法行为有权依法制止，被制止的单位和个人必须立即停止违法行为；</w:t>
      </w:r>
    </w:p>
    <w:p>
      <w:pPr>
        <w:pStyle w:val="P1"/>
        <w:spacing w:lineRule="exact" w:line="600"/>
        <w:rPr>
          <w:rStyle w:val="C3"/>
          <w:rFonts w:ascii="仿宋_GB2312" w:hAnsi="仿宋_GB2312"/>
          <w:sz w:val="32"/>
        </w:rPr>
      </w:pPr>
      <w:r>
        <w:rPr>
          <w:rStyle w:val="C3"/>
          <w:rFonts w:ascii="Microsoft YaHei UI" w:hAnsi="Microsoft YaHei UI"/>
          <w:sz w:val="32"/>
        </w:rPr>
        <w:t>　　（四）依法对违反土地法律、法规的单位和个人作出行政处罚决定；</w:t>
      </w:r>
    </w:p>
    <w:p>
      <w:pPr>
        <w:pStyle w:val="P1"/>
        <w:spacing w:lineRule="exact" w:line="600"/>
        <w:rPr>
          <w:rStyle w:val="C3"/>
          <w:rFonts w:ascii="仿宋_GB2312" w:hAnsi="仿宋_GB2312"/>
          <w:sz w:val="32"/>
        </w:rPr>
      </w:pPr>
      <w:r>
        <w:rPr>
          <w:rStyle w:val="C3"/>
          <w:rFonts w:ascii="Microsoft YaHei UI" w:hAnsi="Microsoft YaHei UI"/>
          <w:sz w:val="32"/>
        </w:rPr>
        <w:t>　　（五）对侵犯土地所有权或者使用权的单位和个人依法作出处理决定；</w:t>
      </w:r>
    </w:p>
    <w:p>
      <w:pPr>
        <w:pStyle w:val="P1"/>
        <w:spacing w:lineRule="exact" w:line="600"/>
        <w:rPr>
          <w:rStyle w:val="C3"/>
          <w:rFonts w:ascii="仿宋_GB2312" w:hAnsi="仿宋_GB2312"/>
          <w:sz w:val="32"/>
        </w:rPr>
      </w:pPr>
      <w:r>
        <w:rPr>
          <w:rStyle w:val="C3"/>
          <w:rFonts w:ascii="Microsoft YaHei UI" w:hAnsi="Microsoft YaHei UI"/>
          <w:sz w:val="32"/>
        </w:rPr>
        <w:t>　　（六）按照干部管理权限的规定，建议有关部门对违反土地法律、法规的国家工作人员或者主要责任人员给予行政处分，有关部门应当将处理情况告知自然资源行政主管部门。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自然资源行政主管部门及其土地监察人员依法进行的行政执法活动受国家法律保护，任何单位和个人不得非法干预。</w:t>
      </w:r>
    </w:p>
    <w:p>
      <w:pPr>
        <w:pStyle w:val="P1"/>
        <w:spacing w:lineRule="exact" w:line="600"/>
        <w:rPr>
          <w:rStyle w:val="C3"/>
          <w:rFonts w:ascii="仿宋_GB2312" w:hAnsi="仿宋_GB2312"/>
          <w:sz w:val="32"/>
        </w:rPr>
      </w:pPr>
      <w:r>
        <w:rPr>
          <w:rStyle w:val="C3"/>
          <w:rFonts w:ascii="Microsoft YaHei UI" w:hAnsi="Microsoft YaHei UI"/>
          <w:sz w:val="32"/>
        </w:rPr>
        <w:t>　　对拒绝、阻碍土地监察人员依法执行公务，应当追究法律责任的，自然资源行政主管部门有权提请司法机关依照有关规定处理。</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土地监察的内容和方式</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自然资源行政主管部门依法对单位和个人下列行为的合法性进行监督检查：</w:t>
      </w:r>
    </w:p>
    <w:p>
      <w:pPr>
        <w:pStyle w:val="P1"/>
        <w:spacing w:lineRule="exact" w:line="600"/>
        <w:rPr>
          <w:rStyle w:val="C3"/>
          <w:rFonts w:ascii="仿宋_GB2312" w:hAnsi="仿宋_GB2312"/>
          <w:sz w:val="32"/>
        </w:rPr>
      </w:pPr>
      <w:r>
        <w:rPr>
          <w:rStyle w:val="C3"/>
          <w:rFonts w:ascii="Microsoft YaHei UI" w:hAnsi="Microsoft YaHei UI"/>
          <w:sz w:val="32"/>
        </w:rPr>
        <w:t>　　（一）建设用地审批；</w:t>
      </w:r>
    </w:p>
    <w:p>
      <w:pPr>
        <w:pStyle w:val="P1"/>
        <w:spacing w:lineRule="exact" w:line="600"/>
        <w:rPr>
          <w:rStyle w:val="C3"/>
          <w:rFonts w:ascii="仿宋_GB2312" w:hAnsi="仿宋_GB2312"/>
          <w:sz w:val="32"/>
        </w:rPr>
      </w:pPr>
      <w:r>
        <w:rPr>
          <w:rStyle w:val="C3"/>
          <w:rFonts w:ascii="Microsoft YaHei UI" w:hAnsi="Microsoft YaHei UI"/>
          <w:sz w:val="32"/>
        </w:rPr>
        <w:t>　　（二）建设用地；</w:t>
      </w:r>
    </w:p>
    <w:p>
      <w:pPr>
        <w:pStyle w:val="P1"/>
        <w:spacing w:lineRule="exact" w:line="600"/>
        <w:rPr>
          <w:rStyle w:val="C3"/>
          <w:rFonts w:ascii="仿宋_GB2312" w:hAnsi="仿宋_GB2312"/>
          <w:sz w:val="32"/>
        </w:rPr>
      </w:pPr>
      <w:r>
        <w:rPr>
          <w:rStyle w:val="C3"/>
          <w:rFonts w:ascii="Microsoft YaHei UI" w:hAnsi="Microsoft YaHei UI"/>
          <w:sz w:val="32"/>
        </w:rPr>
        <w:t>　　（三）土地开发利用；</w:t>
      </w:r>
    </w:p>
    <w:p>
      <w:pPr>
        <w:pStyle w:val="P1"/>
        <w:spacing w:lineRule="exact" w:line="600"/>
        <w:rPr>
          <w:rStyle w:val="C3"/>
          <w:rFonts w:ascii="仿宋_GB2312" w:hAnsi="仿宋_GB2312"/>
          <w:sz w:val="32"/>
        </w:rPr>
      </w:pPr>
      <w:r>
        <w:rPr>
          <w:rStyle w:val="C3"/>
          <w:rFonts w:ascii="Microsoft YaHei UI" w:hAnsi="Microsoft YaHei UI"/>
          <w:sz w:val="32"/>
        </w:rPr>
        <w:t>　　（四）土地权属变更和登记发证；</w:t>
      </w:r>
    </w:p>
    <w:p>
      <w:pPr>
        <w:pStyle w:val="P1"/>
        <w:spacing w:lineRule="exact" w:line="600"/>
        <w:rPr>
          <w:rStyle w:val="C3"/>
          <w:rFonts w:ascii="仿宋_GB2312" w:hAnsi="仿宋_GB2312"/>
          <w:sz w:val="32"/>
        </w:rPr>
      </w:pPr>
      <w:r>
        <w:rPr>
          <w:rStyle w:val="C3"/>
          <w:rFonts w:ascii="Microsoft YaHei UI" w:hAnsi="Microsoft YaHei UI"/>
          <w:sz w:val="32"/>
        </w:rPr>
        <w:t>　　（五）土地复垦；</w:t>
      </w:r>
    </w:p>
    <w:p>
      <w:pPr>
        <w:pStyle w:val="P1"/>
        <w:spacing w:lineRule="exact" w:line="600"/>
        <w:rPr>
          <w:rStyle w:val="C3"/>
          <w:rFonts w:ascii="仿宋_GB2312" w:hAnsi="仿宋_GB2312"/>
          <w:sz w:val="32"/>
        </w:rPr>
      </w:pPr>
      <w:r>
        <w:rPr>
          <w:rStyle w:val="C3"/>
          <w:rFonts w:ascii="Microsoft YaHei UI" w:hAnsi="Microsoft YaHei UI"/>
          <w:sz w:val="32"/>
        </w:rPr>
        <w:t>　　（六）基本农田保护；</w:t>
      </w:r>
    </w:p>
    <w:p>
      <w:pPr>
        <w:pStyle w:val="P1"/>
        <w:spacing w:lineRule="exact" w:line="600"/>
        <w:rPr>
          <w:rStyle w:val="C3"/>
          <w:rFonts w:ascii="仿宋_GB2312" w:hAnsi="仿宋_GB2312"/>
          <w:sz w:val="32"/>
        </w:rPr>
      </w:pPr>
      <w:r>
        <w:rPr>
          <w:rStyle w:val="C3"/>
          <w:rFonts w:ascii="Microsoft YaHei UI" w:hAnsi="Microsoft YaHei UI"/>
          <w:sz w:val="32"/>
        </w:rPr>
        <w:t>　　（七）土地使用权出让、终止；</w:t>
      </w:r>
    </w:p>
    <w:p>
      <w:pPr>
        <w:pStyle w:val="P1"/>
        <w:spacing w:lineRule="exact" w:line="600"/>
        <w:rPr>
          <w:rStyle w:val="C3"/>
          <w:rFonts w:ascii="仿宋_GB2312" w:hAnsi="仿宋_GB2312"/>
          <w:sz w:val="32"/>
        </w:rPr>
      </w:pPr>
      <w:r>
        <w:rPr>
          <w:rStyle w:val="C3"/>
          <w:rFonts w:ascii="Microsoft YaHei UI" w:hAnsi="Microsoft YaHei UI"/>
          <w:sz w:val="32"/>
        </w:rPr>
        <w:t>　　（八）土地使用权转让、出租、抵押；</w:t>
      </w:r>
    </w:p>
    <w:p>
      <w:pPr>
        <w:pStyle w:val="P1"/>
        <w:spacing w:lineRule="exact" w:line="600"/>
        <w:rPr>
          <w:rStyle w:val="C3"/>
          <w:rFonts w:ascii="仿宋_GB2312" w:hAnsi="仿宋_GB2312"/>
          <w:sz w:val="32"/>
        </w:rPr>
      </w:pPr>
      <w:r>
        <w:rPr>
          <w:rStyle w:val="C3"/>
          <w:rFonts w:ascii="Microsoft YaHei UI" w:hAnsi="Microsoft YaHei UI"/>
          <w:sz w:val="32"/>
        </w:rPr>
        <w:t>　　（九）涉及土地的其他行为。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土地监督检查工作采取以下方式进行：</w:t>
      </w:r>
    </w:p>
    <w:p>
      <w:pPr>
        <w:pStyle w:val="P1"/>
        <w:spacing w:lineRule="exact" w:line="600"/>
        <w:rPr>
          <w:rStyle w:val="C3"/>
          <w:rFonts w:ascii="仿宋_GB2312" w:hAnsi="仿宋_GB2312"/>
          <w:sz w:val="32"/>
        </w:rPr>
      </w:pPr>
      <w:r>
        <w:rPr>
          <w:rStyle w:val="C3"/>
          <w:rFonts w:ascii="Microsoft YaHei UI" w:hAnsi="Microsoft YaHei UI"/>
          <w:sz w:val="32"/>
        </w:rPr>
        <w:t>　　（一）定期、不定期地对监察对象执行和遵守土地法律、法规情况进行全面检查；</w:t>
      </w:r>
    </w:p>
    <w:p>
      <w:pPr>
        <w:pStyle w:val="P1"/>
        <w:spacing w:lineRule="exact" w:line="600"/>
        <w:ind w:firstLine="648"/>
        <w:rPr>
          <w:rStyle w:val="C3"/>
          <w:rFonts w:ascii="仿宋_GB2312" w:hAnsi="仿宋_GB2312"/>
          <w:sz w:val="32"/>
        </w:rPr>
      </w:pPr>
      <w:r>
        <w:rPr>
          <w:rStyle w:val="C3"/>
          <w:rFonts w:ascii="Microsoft YaHei UI" w:hAnsi="Microsoft YaHei UI"/>
          <w:sz w:val="32"/>
        </w:rPr>
        <w:t>（二）对特定的监察对象的特定活动进行专项检查；</w:t>
      </w:r>
    </w:p>
    <w:p>
      <w:pPr>
        <w:pStyle w:val="P1"/>
        <w:spacing w:lineRule="exact" w:line="600"/>
        <w:ind w:firstLine="648"/>
        <w:rPr>
          <w:rStyle w:val="C3"/>
          <w:rFonts w:ascii="仿宋_GB2312" w:hAnsi="仿宋_GB2312"/>
          <w:sz w:val="32"/>
        </w:rPr>
      </w:pPr>
      <w:r>
        <w:rPr>
          <w:rStyle w:val="C3"/>
          <w:rFonts w:ascii="Microsoft YaHei UI" w:hAnsi="Microsoft YaHei UI"/>
          <w:sz w:val="32"/>
        </w:rPr>
        <w:t>（三）对监察对象活动的全过程进行事先检查、事中检查和事后检查。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上级自然资源行政主管部门对下级自然资源行政主管部门制定的与土地法律、法规相抵触的规范性文件，可以责令其修改或者向下级人民政府提出撤销的建议。</w:t>
      </w:r>
    </w:p>
    <w:p>
      <w:pPr>
        <w:pStyle w:val="P1"/>
        <w:spacing w:lineRule="exact" w:line="600"/>
        <w:rPr>
          <w:rStyle w:val="C3"/>
          <w:rFonts w:ascii="仿宋_GB2312" w:hAnsi="仿宋_GB2312"/>
          <w:sz w:val="32"/>
        </w:rPr>
      </w:pPr>
      <w:r>
        <w:rPr>
          <w:rStyle w:val="C3"/>
          <w:rFonts w:ascii="Microsoft YaHei UI" w:hAnsi="Microsoft YaHei UI"/>
          <w:sz w:val="32"/>
        </w:rPr>
        <w:t>　　自然资源行政主管部门发现下级人民政府制定的规章、规范性文件与土地法律、法规相抵触的，可以提请本级人民政府予以撤销或者变更。</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土地监察工作制度</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自然资源行政主管部门对土地监察工作实行目标管理责任制度，纳入自然资源管理工作的目标考核体系。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自然资源行政主管部门应当建立土地监察工作报告制度，定期向同级人民政府和上一级自然资源行政主管部门报告土地监察工作；上级自然资源行政主管部门应当定期或者不定期地检查督促下级自然资源行政主管部门开展土地监察的各项业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各级自然资源行政主管部门实行巡回检查制度，及时发现和纠正土地违法行为。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　</w:t>
      </w:r>
      <w:r>
        <w:rPr>
          <w:rStyle w:val="C3"/>
          <w:rFonts w:ascii="Microsoft YaHei UI" w:hAnsi="Microsoft YaHei UI"/>
          <w:sz w:val="32"/>
        </w:rPr>
        <w:t>各级自然资源行政主管部门应当建立土地违法行为举报制度，公开设置举报电话、信箱。对举报人应当依法保护。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各级自然资源行政主管部门应当建立土地监察统计报告制度，每年向上一级自然资源行政主管部门报送土地监察统计报表以及土地违法案件分析报告。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自然资源行政主管部门应当建立土地违法案件立案、调查取证、处理结案和报备案等办案制度。</w:t>
      </w:r>
    </w:p>
    <w:p>
      <w:pPr>
        <w:pStyle w:val="P1"/>
        <w:spacing w:lineRule="exact" w:line="600"/>
        <w:rPr>
          <w:rStyle w:val="C3"/>
          <w:rFonts w:ascii="仿宋_GB2312" w:hAnsi="仿宋_GB2312"/>
          <w:sz w:val="32"/>
        </w:rPr>
      </w:pPr>
      <w:r>
        <w:rPr>
          <w:rStyle w:val="C3"/>
          <w:rFonts w:ascii="Microsoft YaHei UI" w:hAnsi="Microsoft YaHei UI"/>
          <w:sz w:val="32"/>
        </w:rPr>
        <w:t>　　土地监察人员执行公务时，应当出示执法证件。</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土地违法案件查处</w:t>
      </w:r>
    </w:p>
    <w:p>
      <w:pPr>
        <w:pStyle w:val="P1"/>
        <w:spacing w:lineRule="exact" w:line="600"/>
        <w:rPr>
          <w:rStyle w:val="C3"/>
          <w:rFonts w:ascii="仿宋_GB2312" w:hAnsi="仿宋_GB2312"/>
          <w:sz w:val="32"/>
        </w:rPr>
      </w:pPr>
    </w:p>
    <w:p>
      <w:pPr>
        <w:pStyle w:val="P1"/>
        <w:spacing w:lineRule="exact" w:line="600"/>
        <w:ind w:firstLine="64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土地违法案件是指违反土地法律、法规，依法应当追究法律责任的案件。</w:t>
      </w:r>
    </w:p>
    <w:p>
      <w:pPr>
        <w:pStyle w:val="P1"/>
        <w:spacing w:lineRule="exact" w:line="600"/>
        <w:ind w:firstLine="648"/>
        <w:rPr>
          <w:rStyle w:val="C3"/>
          <w:rFonts w:ascii="仿宋_GB2312" w:hAnsi="仿宋_GB2312"/>
          <w:sz w:val="32"/>
        </w:rPr>
      </w:pPr>
      <w:r>
        <w:rPr>
          <w:rStyle w:val="C3"/>
          <w:rFonts w:ascii="Microsoft YaHei UI" w:hAnsi="Microsoft YaHei UI"/>
          <w:sz w:val="32"/>
        </w:rPr>
        <w:t>查处土地违法案件，必须以事实为根据，以法律为准绳，符合法定程序和法定职责权限。</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违反土地法律、法规，有下列情形之一的，自然资源行政主管部门应当立案查处：</w:t>
      </w:r>
    </w:p>
    <w:p>
      <w:pPr>
        <w:pStyle w:val="P1"/>
        <w:spacing w:lineRule="exact" w:line="600"/>
        <w:rPr>
          <w:rStyle w:val="C3"/>
          <w:rFonts w:ascii="仿宋_GB2312" w:hAnsi="仿宋_GB2312"/>
          <w:sz w:val="32"/>
        </w:rPr>
      </w:pPr>
      <w:r>
        <w:rPr>
          <w:rStyle w:val="C3"/>
          <w:rFonts w:ascii="Microsoft YaHei UI" w:hAnsi="Microsoft YaHei UI"/>
          <w:sz w:val="32"/>
        </w:rPr>
        <w:t>　　（一）未经批准或者骗取批准非法占用土地的；</w:t>
      </w:r>
    </w:p>
    <w:p>
      <w:pPr>
        <w:pStyle w:val="P1"/>
        <w:spacing w:lineRule="exact" w:line="600"/>
        <w:rPr>
          <w:rStyle w:val="C3"/>
          <w:rFonts w:ascii="仿宋_GB2312" w:hAnsi="仿宋_GB2312"/>
          <w:sz w:val="32"/>
        </w:rPr>
      </w:pPr>
      <w:r>
        <w:rPr>
          <w:rStyle w:val="C3"/>
          <w:rFonts w:ascii="Microsoft YaHei UI" w:hAnsi="Microsoft YaHei UI"/>
          <w:sz w:val="32"/>
        </w:rPr>
        <w:t>　　（二）无权批准或者超越批准权限批准占用土地的；</w:t>
      </w:r>
    </w:p>
    <w:p>
      <w:pPr>
        <w:pStyle w:val="P1"/>
        <w:spacing w:lineRule="exact" w:line="600"/>
        <w:rPr>
          <w:rStyle w:val="C3"/>
          <w:rFonts w:ascii="仿宋_GB2312" w:hAnsi="仿宋_GB2312"/>
          <w:sz w:val="32"/>
        </w:rPr>
      </w:pPr>
      <w:r>
        <w:rPr>
          <w:rStyle w:val="C3"/>
          <w:rFonts w:ascii="Microsoft YaHei UI" w:hAnsi="Microsoft YaHei UI"/>
          <w:sz w:val="32"/>
        </w:rPr>
        <w:t>　　（三）超过批准用地数量占用土地或者擅自改变用途的；</w:t>
      </w:r>
    </w:p>
    <w:p>
      <w:pPr>
        <w:pStyle w:val="P1"/>
        <w:spacing w:lineRule="exact" w:line="600"/>
        <w:rPr>
          <w:rStyle w:val="C3"/>
          <w:rFonts w:ascii="仿宋_GB2312" w:hAnsi="仿宋_GB2312"/>
          <w:sz w:val="32"/>
        </w:rPr>
      </w:pPr>
      <w:r>
        <w:rPr>
          <w:rStyle w:val="C3"/>
          <w:rFonts w:ascii="Microsoft YaHei UI" w:hAnsi="Microsoft YaHei UI"/>
          <w:sz w:val="32"/>
        </w:rPr>
        <w:t>　　（四）买卖或者以其他形式非法转让土地的；</w:t>
      </w:r>
    </w:p>
    <w:p>
      <w:pPr>
        <w:pStyle w:val="P1"/>
        <w:spacing w:lineRule="exact" w:line="600"/>
        <w:rPr>
          <w:rStyle w:val="C3"/>
          <w:rFonts w:ascii="仿宋_GB2312" w:hAnsi="仿宋_GB2312"/>
          <w:sz w:val="32"/>
        </w:rPr>
      </w:pPr>
      <w:r>
        <w:rPr>
          <w:rStyle w:val="C3"/>
          <w:rFonts w:ascii="Microsoft YaHei UI" w:hAnsi="Microsoft YaHei UI"/>
          <w:sz w:val="32"/>
        </w:rPr>
        <w:t>　　（五）非法占用土地补偿费、安置补助费和青苗补偿费的；</w:t>
      </w:r>
    </w:p>
    <w:p>
      <w:pPr>
        <w:pStyle w:val="P1"/>
        <w:spacing w:lineRule="exact" w:line="600"/>
        <w:rPr>
          <w:rStyle w:val="C3"/>
          <w:rFonts w:ascii="仿宋_GB2312" w:hAnsi="仿宋_GB2312"/>
          <w:sz w:val="32"/>
        </w:rPr>
      </w:pPr>
      <w:r>
        <w:rPr>
          <w:rStyle w:val="C3"/>
          <w:rFonts w:ascii="Microsoft YaHei UI" w:hAnsi="Microsoft YaHei UI"/>
          <w:sz w:val="32"/>
        </w:rPr>
        <w:t>　　（六）经批准临时占用土地，期满不归还或者依法被收回土地使用权，拒不交出土地的；</w:t>
      </w:r>
    </w:p>
    <w:p>
      <w:pPr>
        <w:pStyle w:val="P1"/>
        <w:spacing w:lineRule="exact" w:line="600"/>
        <w:rPr>
          <w:rStyle w:val="C3"/>
          <w:rFonts w:ascii="仿宋_GB2312" w:hAnsi="仿宋_GB2312"/>
          <w:sz w:val="32"/>
        </w:rPr>
      </w:pPr>
      <w:r>
        <w:rPr>
          <w:rStyle w:val="C3"/>
          <w:rFonts w:ascii="Microsoft YaHei UI" w:hAnsi="Microsoft YaHei UI"/>
          <w:sz w:val="32"/>
        </w:rPr>
        <w:t>　　（七）违反法律、法规规定，占用耕地建窑、建坟或者擅自在耕地上建房、挖沙、采石、采矿、取土等，毁坏种植条件的，或者因开发土地，造成土地沙化、盐渍化、水土流失的；</w:t>
      </w:r>
    </w:p>
    <w:p>
      <w:pPr>
        <w:pStyle w:val="P1"/>
        <w:spacing w:lineRule="exact" w:line="600"/>
        <w:ind w:firstLine="648"/>
        <w:rPr>
          <w:rStyle w:val="C3"/>
          <w:rFonts w:ascii="仿宋_GB2312" w:hAnsi="仿宋_GB2312"/>
          <w:sz w:val="32"/>
        </w:rPr>
      </w:pPr>
      <w:r>
        <w:rPr>
          <w:rStyle w:val="C3"/>
          <w:rFonts w:ascii="Microsoft YaHei UI" w:hAnsi="Microsoft YaHei UI"/>
          <w:sz w:val="32"/>
        </w:rPr>
        <w:t>（八）破坏或者擅自改变基本农田保护区的保护标志的；</w:t>
      </w:r>
    </w:p>
    <w:p>
      <w:pPr>
        <w:pStyle w:val="P1"/>
        <w:spacing w:lineRule="exact" w:line="600"/>
        <w:ind w:firstLine="648"/>
        <w:rPr>
          <w:rStyle w:val="C3"/>
          <w:rFonts w:ascii="仿宋_GB2312" w:hAnsi="仿宋_GB2312"/>
          <w:sz w:val="32"/>
        </w:rPr>
      </w:pPr>
      <w:r>
        <w:rPr>
          <w:rStyle w:val="C3"/>
          <w:rFonts w:ascii="Microsoft YaHei UI" w:hAnsi="Microsoft YaHei UI"/>
          <w:sz w:val="32"/>
        </w:rPr>
        <w:t>（九）不履行或者不按规定要求履行土地复垦义务，经自然资源行政主管部门责令改正，逾期不改正的；</w:t>
      </w:r>
    </w:p>
    <w:p>
      <w:pPr>
        <w:pStyle w:val="P1"/>
        <w:spacing w:lineRule="exact" w:line="600"/>
        <w:ind w:firstLine="648"/>
        <w:rPr>
          <w:rStyle w:val="C3"/>
          <w:rFonts w:ascii="仿宋_GB2312" w:hAnsi="仿宋_GB2312"/>
          <w:sz w:val="32"/>
        </w:rPr>
      </w:pPr>
      <w:r>
        <w:rPr>
          <w:rStyle w:val="C3"/>
          <w:rFonts w:ascii="Microsoft YaHei UI" w:hAnsi="Microsoft YaHei UI"/>
          <w:sz w:val="32"/>
        </w:rPr>
        <w:t>（十）不依法进行土地登记的；</w:t>
      </w:r>
    </w:p>
    <w:p>
      <w:pPr>
        <w:pStyle w:val="P1"/>
        <w:spacing w:lineRule="exact" w:line="600"/>
        <w:ind w:firstLine="648"/>
        <w:rPr>
          <w:rStyle w:val="C3"/>
          <w:rFonts w:ascii="仿宋_GB2312" w:hAnsi="仿宋_GB2312"/>
          <w:sz w:val="32"/>
        </w:rPr>
      </w:pPr>
      <w:r>
        <w:rPr>
          <w:rStyle w:val="C3"/>
          <w:rFonts w:ascii="Microsoft YaHei UI" w:hAnsi="Microsoft YaHei UI"/>
          <w:sz w:val="32"/>
        </w:rPr>
        <w:t>（十一）未按土地使用权出让合同规定的条件开发、利用土地的；</w:t>
      </w:r>
    </w:p>
    <w:p>
      <w:pPr>
        <w:pStyle w:val="P1"/>
        <w:spacing w:lineRule="exact" w:line="600"/>
        <w:rPr>
          <w:rStyle w:val="C3"/>
          <w:rFonts w:ascii="仿宋_GB2312" w:hAnsi="仿宋_GB2312"/>
          <w:sz w:val="32"/>
        </w:rPr>
      </w:pPr>
      <w:r>
        <w:rPr>
          <w:rStyle w:val="C3"/>
          <w:rFonts w:ascii="Microsoft YaHei UI" w:hAnsi="Microsoft YaHei UI"/>
          <w:sz w:val="32"/>
        </w:rPr>
        <w:t>　　（十二）未经批准，擅自转让、出租、抵押划拨土地使用权的，或者擅自以划拨土地使用权入股、联建、承包等方式从事各种经营活动的；</w:t>
      </w:r>
    </w:p>
    <w:p>
      <w:pPr>
        <w:pStyle w:val="P1"/>
        <w:spacing w:lineRule="exact" w:line="600"/>
        <w:rPr>
          <w:rStyle w:val="C3"/>
          <w:rFonts w:ascii="仿宋_GB2312" w:hAnsi="仿宋_GB2312"/>
          <w:sz w:val="32"/>
        </w:rPr>
      </w:pPr>
      <w:r>
        <w:rPr>
          <w:rStyle w:val="C3"/>
          <w:rFonts w:ascii="Microsoft YaHei UI" w:hAnsi="Microsoft YaHei UI"/>
          <w:sz w:val="32"/>
        </w:rPr>
        <w:t>　　（十三）侵犯土地所有权或者使用权的；</w:t>
      </w:r>
    </w:p>
    <w:p>
      <w:pPr>
        <w:pStyle w:val="P1"/>
        <w:spacing w:lineRule="exact" w:line="600"/>
        <w:rPr>
          <w:rStyle w:val="C3"/>
          <w:rFonts w:ascii="仿宋_GB2312" w:hAnsi="仿宋_GB2312"/>
          <w:sz w:val="32"/>
        </w:rPr>
      </w:pPr>
      <w:r>
        <w:rPr>
          <w:rStyle w:val="C3"/>
          <w:rFonts w:ascii="Microsoft YaHei UI" w:hAnsi="Microsoft YaHei UI"/>
          <w:sz w:val="32"/>
        </w:rPr>
        <w:t>　　（十四）其他违反土地法律、法规的行为。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自然资源行政主管部门立案查处土地违法案件应当符合下列条件：</w:t>
      </w:r>
    </w:p>
    <w:p>
      <w:pPr>
        <w:pStyle w:val="P1"/>
        <w:spacing w:lineRule="exact" w:line="600"/>
        <w:rPr>
          <w:rStyle w:val="C3"/>
          <w:rFonts w:ascii="仿宋_GB2312" w:hAnsi="仿宋_GB2312"/>
          <w:sz w:val="32"/>
        </w:rPr>
      </w:pPr>
      <w:r>
        <w:rPr>
          <w:rStyle w:val="C3"/>
          <w:rFonts w:ascii="Microsoft YaHei UI" w:hAnsi="Microsoft YaHei UI"/>
          <w:sz w:val="32"/>
        </w:rPr>
        <w:t>　　（一）有明确的行为人；</w:t>
      </w:r>
    </w:p>
    <w:p>
      <w:pPr>
        <w:pStyle w:val="P1"/>
        <w:spacing w:lineRule="exact" w:line="600"/>
        <w:rPr>
          <w:rStyle w:val="C3"/>
          <w:rFonts w:ascii="仿宋_GB2312" w:hAnsi="仿宋_GB2312"/>
          <w:sz w:val="32"/>
        </w:rPr>
      </w:pPr>
      <w:r>
        <w:rPr>
          <w:rStyle w:val="C3"/>
          <w:rFonts w:ascii="Microsoft YaHei UI" w:hAnsi="Microsoft YaHei UI"/>
          <w:sz w:val="32"/>
        </w:rPr>
        <w:t>　　（二）有违反土地法律、法规的事实；</w:t>
      </w:r>
    </w:p>
    <w:p>
      <w:pPr>
        <w:pStyle w:val="P1"/>
        <w:spacing w:lineRule="exact" w:line="600"/>
        <w:rPr>
          <w:rStyle w:val="C3"/>
          <w:rFonts w:ascii="仿宋_GB2312" w:hAnsi="仿宋_GB2312"/>
          <w:sz w:val="32"/>
        </w:rPr>
      </w:pPr>
      <w:r>
        <w:rPr>
          <w:rStyle w:val="C3"/>
          <w:rFonts w:ascii="Microsoft YaHei UI" w:hAnsi="Microsoft YaHei UI"/>
          <w:sz w:val="32"/>
        </w:rPr>
        <w:t>　　（三）依照土地法律、法规应当追究法律责任；</w:t>
      </w:r>
    </w:p>
    <w:p>
      <w:pPr>
        <w:pStyle w:val="P1"/>
        <w:spacing w:lineRule="exact" w:line="600"/>
        <w:rPr>
          <w:rStyle w:val="C3"/>
          <w:rFonts w:ascii="仿宋_GB2312" w:hAnsi="仿宋_GB2312"/>
          <w:sz w:val="32"/>
        </w:rPr>
      </w:pPr>
      <w:r>
        <w:rPr>
          <w:rStyle w:val="C3"/>
          <w:rFonts w:ascii="Microsoft YaHei UI" w:hAnsi="Microsoft YaHei UI"/>
          <w:sz w:val="32"/>
        </w:rPr>
        <w:t>　　（四）属于本级自然资源行政主管部门管辖。</w:t>
      </w:r>
    </w:p>
    <w:p>
      <w:pPr>
        <w:pStyle w:val="P1"/>
        <w:spacing w:lineRule="exact" w:line="600"/>
        <w:ind w:firstLine="655"/>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县自然资源行政主管部门管辖本行政区域内的土地违法案件。</w:t>
      </w:r>
    </w:p>
    <w:p>
      <w:pPr>
        <w:pStyle w:val="P1"/>
        <w:spacing w:lineRule="exact" w:line="600"/>
        <w:ind w:firstLine="655"/>
        <w:rPr>
          <w:rStyle w:val="C3"/>
          <w:rFonts w:ascii="仿宋_GB2312" w:hAnsi="仿宋_GB2312"/>
          <w:sz w:val="32"/>
        </w:rPr>
      </w:pPr>
      <w:r>
        <w:rPr>
          <w:rStyle w:val="C3"/>
          <w:rFonts w:ascii="Microsoft YaHei UI" w:hAnsi="Microsoft YaHei UI"/>
          <w:sz w:val="32"/>
        </w:rPr>
        <w:t>设区的市自然资源行政主管部门管辖本行政区域内的下列案件：</w:t>
      </w:r>
    </w:p>
    <w:p>
      <w:pPr>
        <w:pStyle w:val="P1"/>
        <w:spacing w:lineRule="exact" w:line="600"/>
        <w:rPr>
          <w:rStyle w:val="C3"/>
          <w:rFonts w:ascii="仿宋_GB2312" w:hAnsi="仿宋_GB2312"/>
          <w:sz w:val="32"/>
        </w:rPr>
      </w:pPr>
      <w:r>
        <w:rPr>
          <w:rStyle w:val="C3"/>
          <w:rFonts w:ascii="Microsoft YaHei UI" w:hAnsi="Microsoft YaHei UI"/>
          <w:sz w:val="32"/>
        </w:rPr>
        <w:t>　　（一）本行政区域内有较大影响的土地违法案件；</w:t>
      </w:r>
    </w:p>
    <w:p>
      <w:pPr>
        <w:pStyle w:val="P1"/>
        <w:spacing w:lineRule="exact" w:line="600"/>
        <w:rPr>
          <w:rStyle w:val="C3"/>
          <w:rFonts w:ascii="仿宋_GB2312" w:hAnsi="仿宋_GB2312"/>
          <w:sz w:val="32"/>
        </w:rPr>
      </w:pPr>
      <w:r>
        <w:rPr>
          <w:rStyle w:val="C3"/>
          <w:rFonts w:ascii="Microsoft YaHei UI" w:hAnsi="Microsoft YaHei UI"/>
          <w:sz w:val="32"/>
        </w:rPr>
        <w:t>　　（二）涉外土地违法案件；</w:t>
      </w:r>
    </w:p>
    <w:p>
      <w:pPr>
        <w:pStyle w:val="P1"/>
        <w:spacing w:lineRule="exact" w:line="600"/>
        <w:ind w:firstLine="640"/>
        <w:rPr>
          <w:rStyle w:val="C3"/>
          <w:rFonts w:ascii="仿宋_GB2312" w:hAnsi="仿宋_GB2312"/>
          <w:sz w:val="32"/>
        </w:rPr>
      </w:pPr>
      <w:r>
        <w:rPr>
          <w:rStyle w:val="C3"/>
          <w:rFonts w:ascii="Microsoft YaHei UI" w:hAnsi="Microsoft YaHei UI"/>
          <w:sz w:val="32"/>
        </w:rPr>
        <w:t>（三）同级人民政府和上级自然资源行政主管部门交办的土地违法案件。</w:t>
      </w:r>
    </w:p>
    <w:p>
      <w:pPr>
        <w:pStyle w:val="P1"/>
        <w:spacing w:lineRule="exact" w:line="600"/>
        <w:ind w:firstLine="640"/>
        <w:rPr>
          <w:rStyle w:val="C3"/>
          <w:rFonts w:ascii="仿宋_GB2312" w:hAnsi="仿宋_GB2312"/>
          <w:sz w:val="32"/>
        </w:rPr>
      </w:pPr>
      <w:r>
        <w:rPr>
          <w:rStyle w:val="C3"/>
          <w:rFonts w:ascii="Microsoft YaHei UI" w:hAnsi="Microsoft YaHei UI"/>
          <w:sz w:val="32"/>
        </w:rPr>
        <w:t>自治区自然资源行政主管部门管辖本行政区域内的下列案件：</w:t>
      </w:r>
    </w:p>
    <w:p>
      <w:pPr>
        <w:pStyle w:val="P1"/>
        <w:spacing w:lineRule="exact" w:line="600"/>
        <w:rPr>
          <w:rStyle w:val="C3"/>
          <w:rFonts w:ascii="仿宋_GB2312" w:hAnsi="仿宋_GB2312"/>
          <w:sz w:val="32"/>
        </w:rPr>
      </w:pPr>
      <w:r>
        <w:rPr>
          <w:rStyle w:val="C3"/>
          <w:rFonts w:ascii="Microsoft YaHei UI" w:hAnsi="Microsoft YaHei UI"/>
          <w:sz w:val="32"/>
        </w:rPr>
        <w:t>　　（一）本行政区域内有重大影响的土地违法案件；</w:t>
      </w:r>
    </w:p>
    <w:p>
      <w:pPr>
        <w:pStyle w:val="P1"/>
        <w:spacing w:lineRule="exact" w:line="600"/>
        <w:ind w:firstLine="648"/>
        <w:rPr>
          <w:rStyle w:val="C3"/>
          <w:rFonts w:ascii="仿宋_GB2312" w:hAnsi="仿宋_GB2312"/>
          <w:sz w:val="32"/>
        </w:rPr>
      </w:pPr>
      <w:r>
        <w:rPr>
          <w:rStyle w:val="C3"/>
          <w:rFonts w:ascii="Microsoft YaHei UI" w:hAnsi="Microsoft YaHei UI"/>
          <w:sz w:val="32"/>
        </w:rPr>
        <w:t>（二）重大的涉外土地违法案件；</w:t>
      </w:r>
    </w:p>
    <w:p>
      <w:pPr>
        <w:pStyle w:val="P1"/>
        <w:spacing w:lineRule="exact" w:line="600"/>
        <w:ind w:firstLine="648"/>
        <w:rPr>
          <w:rStyle w:val="C3"/>
          <w:rFonts w:ascii="仿宋_GB2312" w:hAnsi="仿宋_GB2312"/>
          <w:sz w:val="32"/>
        </w:rPr>
      </w:pPr>
      <w:r>
        <w:rPr>
          <w:rStyle w:val="C3"/>
          <w:rFonts w:ascii="Microsoft YaHei UI" w:hAnsi="Microsoft YaHei UI"/>
          <w:sz w:val="32"/>
        </w:rPr>
        <w:t>（三）自治区人民政府和国家自然资源行政主管部门交办的土地违法案件。</w:t>
      </w:r>
    </w:p>
    <w:p>
      <w:pPr>
        <w:pStyle w:val="P1"/>
        <w:spacing w:lineRule="exact" w:line="600"/>
        <w:rPr>
          <w:rStyle w:val="C3"/>
          <w:rFonts w:ascii="仿宋_GB2312" w:hAnsi="仿宋_GB2312"/>
          <w:sz w:val="32"/>
        </w:rPr>
      </w:pPr>
      <w:r>
        <w:rPr>
          <w:rStyle w:val="C3"/>
          <w:rFonts w:ascii="Microsoft YaHei UI" w:hAnsi="Microsoft YaHei UI"/>
          <w:sz w:val="32"/>
        </w:rPr>
        <w:t>　　农村居民非法占地建住宅的案件可以由乡级人民政府管辖。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上级自然资源行政主管部门在必要时，可以处理下级自然资源行政主管部门管辖的土地违法案件，也可以把自己管辖的土地违法案件交由下级自然资源行政主管部门处理；下级自然资源行政主管部门认为案情重大、复杂需要由上一级自然资源行政主管部门处理的土地违法案件，可以请求移送上一级自然资源行政主管部门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符合立案条件的土地违法案件，承办人员应当填写《土地违法案件立案呈批表》，经本级自然资源行政主管部门主管领导批准后立案。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土地违法案件承办人员和主管领导有下列情形之一的，应当回避：</w:t>
      </w:r>
    </w:p>
    <w:p>
      <w:pPr>
        <w:pStyle w:val="P1"/>
        <w:spacing w:lineRule="exact" w:line="600"/>
        <w:rPr>
          <w:rStyle w:val="C3"/>
          <w:rFonts w:ascii="仿宋_GB2312" w:hAnsi="仿宋_GB2312"/>
          <w:sz w:val="32"/>
        </w:rPr>
      </w:pPr>
      <w:r>
        <w:rPr>
          <w:rStyle w:val="C3"/>
          <w:rFonts w:ascii="Microsoft YaHei UI" w:hAnsi="Microsoft YaHei UI"/>
          <w:sz w:val="32"/>
        </w:rPr>
        <w:t>　　（一）与被查处人有近亲属关系的；</w:t>
      </w:r>
    </w:p>
    <w:p>
      <w:pPr>
        <w:pStyle w:val="P1"/>
        <w:spacing w:lineRule="exact" w:line="600"/>
        <w:ind w:firstLine="648"/>
        <w:rPr>
          <w:rStyle w:val="C3"/>
          <w:rFonts w:ascii="仿宋_GB2312" w:hAnsi="仿宋_GB2312"/>
          <w:sz w:val="32"/>
        </w:rPr>
      </w:pPr>
      <w:r>
        <w:rPr>
          <w:rStyle w:val="C3"/>
          <w:rFonts w:ascii="Microsoft YaHei UI" w:hAnsi="Microsoft YaHei UI"/>
          <w:sz w:val="32"/>
        </w:rPr>
        <w:t>（二）本人或者近亲属与本案有利害关系的；</w:t>
      </w:r>
    </w:p>
    <w:p>
      <w:pPr>
        <w:pStyle w:val="P1"/>
        <w:spacing w:lineRule="exact" w:line="600"/>
        <w:ind w:firstLine="648"/>
        <w:rPr>
          <w:rStyle w:val="C3"/>
          <w:rFonts w:ascii="仿宋_GB2312" w:hAnsi="仿宋_GB2312"/>
          <w:sz w:val="32"/>
        </w:rPr>
      </w:pPr>
      <w:r>
        <w:rPr>
          <w:rStyle w:val="C3"/>
          <w:rFonts w:ascii="Microsoft YaHei UI" w:hAnsi="Microsoft YaHei UI"/>
          <w:sz w:val="32"/>
        </w:rPr>
        <w:t>（三）与被查处对象有其他关系，可能影响案件公正处理的。</w:t>
      </w:r>
    </w:p>
    <w:p>
      <w:pPr>
        <w:pStyle w:val="P1"/>
        <w:spacing w:lineRule="exact" w:line="600"/>
        <w:rPr>
          <w:rStyle w:val="C3"/>
          <w:rFonts w:ascii="仿宋_GB2312" w:hAnsi="仿宋_GB2312"/>
          <w:sz w:val="32"/>
        </w:rPr>
      </w:pPr>
      <w:r>
        <w:rPr>
          <w:rStyle w:val="C3"/>
          <w:rFonts w:ascii="Microsoft YaHei UI" w:hAnsi="Microsoft YaHei UI"/>
          <w:sz w:val="32"/>
        </w:rPr>
        <w:t>　　承办人员的回避，由主管领导决定；主管领导的回避，由上一级自然资源行政主管部门决定。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自然资源行政主管部门立案查处的土地违法案件，应当自立案之日起</w:t>
      </w:r>
      <w:r>
        <w:rPr>
          <w:rStyle w:val="C3"/>
          <w:rFonts w:ascii="仿宋_GB2312" w:hAnsi="仿宋_GB2312"/>
          <w:sz w:val="32"/>
        </w:rPr>
        <w:t>15</w:t>
      </w:r>
      <w:r>
        <w:rPr>
          <w:rStyle w:val="C3"/>
          <w:rFonts w:ascii="Microsoft YaHei UI" w:hAnsi="Microsoft YaHei UI"/>
          <w:sz w:val="32"/>
        </w:rPr>
        <w:t>日内报告上一级自然资源行政主管部门。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自然资源行政主管部门查处土地违法案件，应当自立案之日起三个月内作出决定。因特殊情况不能按期作出决定的，经报上一级自然资源行政主管部门批准，可以延长期限，但延长的期限不超过三个月。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Microsoft YaHei UI" w:hAnsi="Microsoft YaHei UI"/>
          <w:sz w:val="32"/>
        </w:rPr>
        <w:t>　自然资源行政主管部门查处的土地违法案件结案后，应当自结案之日起</w:t>
      </w:r>
      <w:r>
        <w:rPr>
          <w:rStyle w:val="C3"/>
          <w:sz w:val="32"/>
        </w:rPr>
        <w:t>15</w:t>
      </w:r>
      <w:r>
        <w:rPr>
          <w:rStyle w:val="C3"/>
          <w:rFonts w:ascii="Microsoft YaHei UI" w:hAnsi="Microsoft YaHei UI"/>
          <w:sz w:val="32"/>
        </w:rPr>
        <w:t>日内报上一级自然资源行政主管部门备案。</w:t>
      </w:r>
    </w:p>
    <w:p>
      <w:pPr>
        <w:pStyle w:val="P1"/>
        <w:spacing w:lineRule="exact" w:line="600"/>
        <w:rPr>
          <w:rStyle w:val="C3"/>
          <w:rFonts w:ascii="仿宋_GB2312" w:hAnsi="仿宋_GB2312"/>
          <w:sz w:val="32"/>
        </w:rPr>
      </w:pPr>
      <w:r>
        <w:rPr>
          <w:rStyle w:val="C3"/>
          <w:rFonts w:ascii="Microsoft YaHei UI" w:hAnsi="Microsoft YaHei UI"/>
          <w:sz w:val="32"/>
        </w:rPr>
        <w:t>　　其他部门移送的土地违法案件结案后，自然资源行政主管部门应当将处理结果抄送有关部门。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上级自然资源行政主管部门发现下级自然资源行政主管部门作出的行政处罚决定或者侵权案件处理决定确有错误的，可以责令下级自然资源行政主管部门重新处理，也可以自己依法处理。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罚款必须在规定的期限内缴纳，到期不缴纳的，每日按罚款数额的百分之三加处罚款。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土地违法案件罚没收入必须全部上交国库。</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自然资源行政主管部门无正当理由不查处或者拖延查处土地违法案件的，当地人民政府或者上级自然资源行政主管部门应当责令其依法查处，并视情节轻重追究主要责任人的责任。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自然资源行政主管部门及其工作人员不依法履行土地监察职责，或者在土地监察活动中徇私舞弊、玩忽职守、滥用职权的，由其所在单位或主管机关给予行政处分；构成犯罪的，依法追究刑事责任。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阻挠、干涉自然资源行政主管部门查处案件的，对国家工作人员由其主管机关给予行政处分，违反治安管理处罚法的，由公安机关依法予以治安处罚，构成犯罪的，依法追究刑事责任。</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第六章  附则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　</w:t>
      </w:r>
      <w:r>
        <w:rPr>
          <w:rStyle w:val="C3"/>
          <w:rFonts w:ascii="Microsoft YaHei UI" w:hAnsi="Microsoft YaHei UI"/>
          <w:sz w:val="32"/>
        </w:rPr>
        <w:t>本条例具体应用中的问题，由自治区自然资源行政主管部门负责解释。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本条例自公布之日起施行。</w:t>
      </w:r>
    </w:p>
    <w:p>
      <w:pPr>
        <w:pStyle w:val="P1"/>
        <w:spacing w:lineRule="exact" w:line="600"/>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2024-08-28T01:34:40Z</dcterms:modified>
  <cp:revision>214</cp:revision>
  <dc:title>广西壮族自治区食品安全条例</dc:title>
</cp:coreProperties>
</file>