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217042" Type="http://schemas.openxmlformats.org/officeDocument/2006/relationships/officeDocument" Target="/word/document.xml" /><Relationship Id="coreR1C217042" Type="http://schemas.openxmlformats.org/package/2006/relationships/metadata/core-properties" Target="/docProps/core.xml" /><Relationship Id="customR1C21704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湖北省抗旱条例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日湖北省第十二届人民代表大会常务委员会第七次会议通过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日湖北省第十三届人民代表大会常务委员会第十二次会议《关于集中修改、废止部分省本级地方性法规的决定》第一次修正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日湖北省第十三届人民代表大会常务委员会第二十六次会议《关于集中修改涉及长江保护法省本级地方性法规的决定》第二次修正</w:t>
      </w:r>
      <w:r>
        <w:rPr>
          <w:rStyle w:val="C3"/>
          <w:rFonts w:ascii="Microsoft YaHei UI" w:hAnsi="Microsoft YaHei UI"/>
          <w:sz w:val="32"/>
        </w:rPr>
        <w:t>）</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根据《中华人民共和国水法》、《中华人民共和国抗旱条例》等有关法律、行政法规，结合本省实际，制定本条例。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w:t>
      </w:r>
      <w:r>
        <w:rPr>
          <w:rStyle w:val="C3"/>
          <w:rFonts w:ascii="Microsoft YaHei UI" w:hAnsi="Microsoft YaHei UI"/>
          <w:b w:val="0"/>
          <w:color w:val="auto"/>
          <w:sz w:val="32"/>
        </w:rPr>
        <w:t>抗旱工作应当优先满足城乡居民生活用水，保障基本生态用水，并统筹农业、工业用水以及航运等需要</w:t>
      </w:r>
      <w:r>
        <w:rPr>
          <w:rStyle w:val="C3"/>
          <w:rFonts w:ascii="Microsoft YaHei UI" w:hAnsi="Microsoft YaHei UI"/>
          <w:sz w:val="32"/>
        </w:rPr>
        <w:t>。建立政府主导与市场引导相结合、开源与节流相结合、优化水资源配置与调整产业结构相结合、经济效益与社会效益相结合的抗旱长效机制。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抗旱工作实行各级人民政府行政首长负责制，统一指挥、部门协作、分级负责、社会参与。</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将干旱灾害预防和抗旱减灾工作纳入国民经济和社会发展规划，加强干旱灾害预防和抗旱减灾基础设施建设，完善抗旱工程体系、指挥调度体系和服务体系。乡镇人民政府、街道办事处负责本行政区域内干旱灾害预防和抗旱减灾的组织协调工作，明确相应机构或者人员，承担旱情收集、监测、分析、上报和灾情统计核实、抗灾救灾物资发放等具体工作。</w:t>
      </w:r>
    </w:p>
    <w:p>
      <w:pPr>
        <w:pStyle w:val="P1"/>
        <w:spacing w:lineRule="exact" w:line="589"/>
        <w:rPr>
          <w:rStyle w:val="C3"/>
          <w:rFonts w:ascii="仿宋_GB2312" w:hAnsi="仿宋_GB2312"/>
          <w:sz w:val="32"/>
        </w:rPr>
      </w:pPr>
      <w:r>
        <w:rPr>
          <w:rStyle w:val="C3"/>
          <w:rFonts w:ascii="Microsoft YaHei UI" w:hAnsi="Microsoft YaHei UI"/>
          <w:sz w:val="32"/>
        </w:rPr>
        <w:t>　　县级以上防汛抗旱指挥机构在上级防汛抗旱指挥机构和本级人民政府的领导下，负责组织、指挥本行政区域内的抗旱工作。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县级以上人民政府应当将抗旱工作所需经费纳入本级年度财政预算，保障抗旱工作的正常开展。抗旱经费应当专款专用，严格审计监督。</w:t>
      </w:r>
    </w:p>
    <w:p>
      <w:pPr>
        <w:pStyle w:val="P1"/>
        <w:spacing w:lineRule="exact" w:line="589"/>
        <w:rPr>
          <w:rStyle w:val="C3"/>
          <w:rFonts w:ascii="仿宋_GB2312" w:hAnsi="仿宋_GB2312"/>
          <w:sz w:val="32"/>
        </w:rPr>
      </w:pPr>
      <w:r>
        <w:rPr>
          <w:rStyle w:val="C3"/>
          <w:rFonts w:ascii="Microsoft YaHei UI" w:hAnsi="Microsoft YaHei UI"/>
          <w:sz w:val="32"/>
        </w:rPr>
        <w:t>　　建立和完善与经济社会发展水平以及抗旱减灾要求相适应的政府投入、受益者合理承担和社会资助相结合的多元化资金筹措机制。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县级以上人民政府水行政主管部门应当会同有关部门组织编制本行政区域抗旱规划，县级以上人民政府应急管理部门应当会同有关部门组织编制相关抗旱预案。抗旱规划和抗旱预案经批准后实施。</w:t>
      </w:r>
    </w:p>
    <w:p>
      <w:pPr>
        <w:pStyle w:val="P1"/>
        <w:spacing w:lineRule="exact" w:line="589"/>
        <w:rPr>
          <w:rStyle w:val="C3"/>
          <w:rFonts w:ascii="仿宋_GB2312" w:hAnsi="仿宋_GB2312"/>
          <w:sz w:val="32"/>
        </w:rPr>
      </w:pPr>
      <w:r>
        <w:rPr>
          <w:rStyle w:val="C3"/>
          <w:rFonts w:ascii="Microsoft YaHei UI" w:hAnsi="Microsoft YaHei UI"/>
          <w:sz w:val="32"/>
        </w:rPr>
        <w:t>　　易旱区抗旱规划和抗旱预案应当重点突出应急备用水源工程、抗旱灌溉骨干工程、农村小微型水源工程建设等内容。</w:t>
      </w:r>
    </w:p>
    <w:p>
      <w:pPr>
        <w:pStyle w:val="P1"/>
        <w:spacing w:lineRule="exact" w:line="589"/>
        <w:rPr>
          <w:rStyle w:val="C3"/>
          <w:rFonts w:ascii="仿宋_GB2312" w:hAnsi="仿宋_GB2312"/>
          <w:sz w:val="32"/>
        </w:rPr>
      </w:pPr>
      <w:r>
        <w:rPr>
          <w:rStyle w:val="C3"/>
          <w:rFonts w:ascii="Microsoft YaHei UI" w:hAnsi="Microsoft YaHei UI"/>
          <w:sz w:val="32"/>
        </w:rPr>
        <w:t>　　县级以上防汛抗旱指挥机构应当按照抗旱预案规定，定期开展抗旱检查，监督有关部门和单位限期排除风险隐患，落实抗旱保障措施。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建立健全最严格水资源管理制度，实行用水总量控制和定额管理相结合制度。</w:t>
      </w:r>
    </w:p>
    <w:p>
      <w:pPr>
        <w:pStyle w:val="P1"/>
        <w:spacing w:lineRule="exact" w:line="589"/>
        <w:rPr>
          <w:rStyle w:val="C3"/>
          <w:rFonts w:ascii="仿宋_GB2312" w:hAnsi="仿宋_GB2312"/>
          <w:sz w:val="32"/>
        </w:rPr>
      </w:pPr>
      <w:r>
        <w:rPr>
          <w:rStyle w:val="C3"/>
          <w:rFonts w:ascii="Microsoft YaHei UI" w:hAnsi="Microsoft YaHei UI"/>
          <w:sz w:val="32"/>
        </w:rPr>
        <w:t>　　省人民政府应当依据全省主体功能区规划的统筹安排，指导各地建立与区域水资源和水环境承载能力相协调的产业结构和布局，重点推进粮食主产区和易旱区水资源配置工程建设，并在抗旱项目建设、节水农机补贴、低耗水企业发展等方面予以政策扶持和资金倾斜。</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县级以上人民政府应当根据本行政区域用水总量控制指标和行业用水定额，鼓励易旱区调整农作物种植结构和面积、渔业及畜禽养殖种类和规模，限制易旱区高耗水工业项目建设和高耗水服务业发展。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县级以上人民政府应当按照抗旱规划，加强农田水利基础设施、城乡供水工程、抗旱应急水源及其配套设施的建设与改造，重点推进供水水源地、水源连通、循环用水等工程建设，提高抗旱供水能力和水资源利用效率。</w:t>
      </w:r>
    </w:p>
    <w:p>
      <w:pPr>
        <w:pStyle w:val="P1"/>
        <w:spacing w:lineRule="exact" w:line="589"/>
        <w:rPr>
          <w:rStyle w:val="C3"/>
          <w:rFonts w:ascii="仿宋_GB2312" w:hAnsi="仿宋_GB2312"/>
          <w:sz w:val="32"/>
        </w:rPr>
      </w:pPr>
      <w:r>
        <w:rPr>
          <w:rStyle w:val="C3"/>
          <w:rFonts w:ascii="Microsoft YaHei UI" w:hAnsi="Microsoft YaHei UI"/>
          <w:sz w:val="32"/>
        </w:rPr>
        <w:t>　　水工程所有者、经营管理者应当对水工程进行定期检查、维修和养护，保证其正常运行。</w:t>
      </w:r>
    </w:p>
    <w:p>
      <w:pPr>
        <w:pStyle w:val="P1"/>
        <w:spacing w:lineRule="exact" w:line="589"/>
        <w:rPr>
          <w:rStyle w:val="C3"/>
          <w:rFonts w:ascii="仿宋_GB2312" w:hAnsi="仿宋_GB2312"/>
          <w:sz w:val="32"/>
        </w:rPr>
      </w:pPr>
      <w:r>
        <w:rPr>
          <w:rStyle w:val="C3"/>
          <w:rFonts w:ascii="Microsoft YaHei UI" w:hAnsi="Microsoft YaHei UI"/>
          <w:sz w:val="32"/>
        </w:rPr>
        <w:t>　　水工程设施采取承包、租赁、股份制、股份合作制等方式经营的，经营者应当服从县级以上人民政府水行政主管部门的用水调度。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各级人民政府应当加强节约用水新技术、新工艺、新设备研发和推广，推进各行业节水技术改造，鼓励再生水循环使用。大力发展节水农业，推广节水耕作技术。开展工业节水示范工程，对重点大中型企业进行节水技术改造，抓好高耗水、高污染行业节水管理。加快城乡供水管网改造，降低管网漏失率。推广普及节水器具，引导社会公众尽快淘汰不符合节水标准的生活用水器具。</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县级以上人民政府应当将建设节水设施、污水处理设施、再生水利用设施纳入城乡规划，采取有效措施，加强监督管理，防治水环境恶化造成的水质性缺水和资源枯竭。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县级以上防汛抗旱指挥机构应当组织建设旱情监测网络和抗旱信息系统，加强干旱灾害监测，实现成员单位之间信息共享。</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县级以上人民政府水行政主管部门和其他有关部门，应当及时向本级人民政府防汛抗旱指挥机构提供水情、雨情、墒情、农情和供水用水等信息。</w:t>
      </w:r>
    </w:p>
    <w:p>
      <w:pPr>
        <w:pStyle w:val="P1"/>
        <w:spacing w:lineRule="exact" w:line="589"/>
        <w:rPr>
          <w:rStyle w:val="C3"/>
          <w:rFonts w:ascii="仿宋_GB2312" w:hAnsi="仿宋_GB2312"/>
          <w:sz w:val="32"/>
        </w:rPr>
      </w:pPr>
      <w:r>
        <w:rPr>
          <w:rStyle w:val="C3"/>
          <w:rFonts w:ascii="Microsoft YaHei UI" w:hAnsi="Microsoft YaHei UI"/>
          <w:sz w:val="32"/>
        </w:rPr>
        <w:t>　　县级以上气象主管机构、水文机构应当掌握降雨、墒情实况，分别预测降雨趋势和河流、湖泊、水库水情趋势，并适时发布气象干旱信息和水文干旱信息。地勘机构应当对易旱区地下水源进行普查，为抗旱打井提供信息支持。</w:t>
      </w:r>
    </w:p>
    <w:p>
      <w:pPr>
        <w:pStyle w:val="P1"/>
        <w:spacing w:lineRule="exact" w:line="589"/>
        <w:rPr>
          <w:rStyle w:val="C3"/>
          <w:rFonts w:ascii="仿宋_GB2312" w:hAnsi="仿宋_GB2312"/>
          <w:sz w:val="32"/>
        </w:rPr>
      </w:pPr>
      <w:r>
        <w:rPr>
          <w:rStyle w:val="C3"/>
          <w:rFonts w:ascii="Microsoft YaHei UI" w:hAnsi="Microsoft YaHei UI"/>
          <w:sz w:val="32"/>
        </w:rPr>
        <w:t>　　各级防汛抗旱指挥机构应当根据水情、雨情、墒情、旱情、灾情等信息，按照抗旱预案的规定，及时启动相应级别的应急响应。</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w:t>
      </w:r>
      <w:r>
        <w:rPr>
          <w:rStyle w:val="C3"/>
          <w:rFonts w:ascii="Microsoft YaHei UI" w:hAnsi="Microsoft YaHei UI"/>
          <w:b w:val="0"/>
          <w:color w:val="auto"/>
          <w:sz w:val="32"/>
        </w:rPr>
        <w:t>发生干旱灾害，县级以上人民政府水行政主管部门应当按照应急水量调度预案制定实施方案，明确调度的水量、时间、路线及有关部门的职责，对本行政区域内的水量实行统一调度。</w:t>
      </w:r>
    </w:p>
    <w:p>
      <w:pPr>
        <w:pStyle w:val="P1"/>
        <w:spacing w:lineRule="exact" w:line="589"/>
        <w:rPr>
          <w:rStyle w:val="C3"/>
          <w:rFonts w:ascii="仿宋_GB2312" w:hAnsi="仿宋_GB2312"/>
          <w:sz w:val="32"/>
        </w:rPr>
      </w:pPr>
      <w:r>
        <w:rPr>
          <w:rStyle w:val="C3"/>
          <w:rFonts w:ascii="Microsoft YaHei UI" w:hAnsi="Microsoft YaHei UI"/>
          <w:sz w:val="32"/>
        </w:rPr>
        <w:t>　　省管河流、水库及其他蓄水工程的抗旱调水由省人民政府水行政主管部门统一调度。跨行政区域的抗旱调水，由涉及区域共同的上一级防汛抗旱指挥机构统一调度。</w:t>
      </w:r>
    </w:p>
    <w:p>
      <w:pPr>
        <w:pStyle w:val="P1"/>
        <w:spacing w:lineRule="exact" w:line="589"/>
        <w:rPr>
          <w:rStyle w:val="C3"/>
          <w:rFonts w:ascii="仿宋_GB2312" w:hAnsi="仿宋_GB2312"/>
          <w:sz w:val="32"/>
        </w:rPr>
      </w:pPr>
      <w:r>
        <w:rPr>
          <w:rStyle w:val="C3"/>
          <w:rFonts w:ascii="Microsoft YaHei UI" w:hAnsi="Microsoft YaHei UI"/>
          <w:sz w:val="32"/>
        </w:rPr>
        <w:t>　　有关人民政府、单位和个人必须服从统一调度和指挥，严格执行调度指令。</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发生轻度干旱或中度干旱，县级以上防汛抗旱指挥机构各成员单位可以采取下列措施：</w:t>
      </w:r>
    </w:p>
    <w:p>
      <w:pPr>
        <w:pStyle w:val="P1"/>
        <w:spacing w:lineRule="exact" w:line="589"/>
        <w:rPr>
          <w:rStyle w:val="C3"/>
          <w:rFonts w:ascii="仿宋_GB2312" w:hAnsi="仿宋_GB2312"/>
          <w:sz w:val="32"/>
        </w:rPr>
      </w:pPr>
      <w:r>
        <w:rPr>
          <w:rStyle w:val="C3"/>
          <w:rFonts w:ascii="Microsoft YaHei UI" w:hAnsi="Microsoft YaHei UI"/>
          <w:sz w:val="32"/>
        </w:rPr>
        <w:t>　　（一）调度河流、湖泊、水库（水电站）、塘堰水量，实施河湖联调、湖库联调、河库联调，优化配置水资源；</w:t>
      </w:r>
    </w:p>
    <w:p>
      <w:pPr>
        <w:pStyle w:val="P1"/>
        <w:spacing w:lineRule="exact" w:line="589"/>
        <w:rPr>
          <w:rStyle w:val="C3"/>
          <w:rFonts w:ascii="仿宋_GB2312" w:hAnsi="仿宋_GB2312"/>
          <w:sz w:val="32"/>
        </w:rPr>
      </w:pPr>
      <w:r>
        <w:rPr>
          <w:rStyle w:val="C3"/>
          <w:rFonts w:ascii="Microsoft YaHei UI" w:hAnsi="Microsoft YaHei UI"/>
          <w:sz w:val="32"/>
        </w:rPr>
        <w:t>　　（二）启用应急备用水源或者应急打井、挖泉，兴建蓄水池、水窖；</w:t>
      </w:r>
    </w:p>
    <w:p>
      <w:pPr>
        <w:pStyle w:val="P1"/>
        <w:spacing w:lineRule="exact" w:line="589"/>
        <w:rPr>
          <w:rStyle w:val="C3"/>
          <w:rFonts w:ascii="仿宋_GB2312" w:hAnsi="仿宋_GB2312"/>
          <w:sz w:val="32"/>
        </w:rPr>
      </w:pPr>
      <w:r>
        <w:rPr>
          <w:rStyle w:val="C3"/>
          <w:rFonts w:ascii="Microsoft YaHei UI" w:hAnsi="Microsoft YaHei UI"/>
          <w:sz w:val="32"/>
        </w:rPr>
        <w:t>　　（三）组织向饮水严重困难地区送水；</w:t>
      </w:r>
    </w:p>
    <w:p>
      <w:pPr>
        <w:pStyle w:val="P1"/>
        <w:spacing w:lineRule="exact" w:line="589"/>
        <w:rPr>
          <w:rStyle w:val="C3"/>
          <w:rFonts w:ascii="仿宋_GB2312" w:hAnsi="仿宋_GB2312"/>
          <w:sz w:val="32"/>
        </w:rPr>
      </w:pPr>
      <w:r>
        <w:rPr>
          <w:rStyle w:val="C3"/>
          <w:rFonts w:ascii="Microsoft YaHei UI" w:hAnsi="Microsoft YaHei UI"/>
          <w:sz w:val="32"/>
        </w:rPr>
        <w:t>　　（四）临时组织筑坝截水、架机抽水、挖渠输水、管网连通补水；</w:t>
      </w:r>
    </w:p>
    <w:p>
      <w:pPr>
        <w:pStyle w:val="P1"/>
        <w:spacing w:lineRule="exact" w:line="589"/>
        <w:rPr>
          <w:rStyle w:val="C3"/>
          <w:rFonts w:ascii="仿宋_GB2312" w:hAnsi="仿宋_GB2312"/>
          <w:sz w:val="32"/>
        </w:rPr>
      </w:pPr>
      <w:r>
        <w:rPr>
          <w:rStyle w:val="C3"/>
          <w:rFonts w:ascii="Microsoft YaHei UI" w:hAnsi="Microsoft YaHei UI"/>
          <w:sz w:val="32"/>
        </w:rPr>
        <w:t>　　（五）实施人工增雨作业；</w:t>
      </w:r>
    </w:p>
    <w:p>
      <w:pPr>
        <w:pStyle w:val="P1"/>
        <w:spacing w:lineRule="exact" w:line="589"/>
        <w:rPr>
          <w:rStyle w:val="C3"/>
          <w:rFonts w:ascii="仿宋_GB2312" w:hAnsi="仿宋_GB2312"/>
          <w:sz w:val="32"/>
        </w:rPr>
      </w:pPr>
      <w:r>
        <w:rPr>
          <w:rStyle w:val="C3"/>
          <w:rFonts w:ascii="Microsoft YaHei UI" w:hAnsi="Microsoft YaHei UI"/>
          <w:sz w:val="32"/>
        </w:rPr>
        <w:t>　　（六）有利于缓解旱情的其他措施。</w:t>
      </w:r>
    </w:p>
    <w:p>
      <w:pPr>
        <w:pStyle w:val="P1"/>
        <w:spacing w:lineRule="exact" w:line="589"/>
        <w:rPr>
          <w:rStyle w:val="C3"/>
          <w:rFonts w:ascii="仿宋_GB2312" w:hAnsi="仿宋_GB2312"/>
          <w:sz w:val="32"/>
        </w:rPr>
      </w:pPr>
      <w:r>
        <w:rPr>
          <w:rStyle w:val="C3"/>
          <w:rFonts w:ascii="Microsoft YaHei UI" w:hAnsi="Microsoft YaHei UI"/>
          <w:sz w:val="32"/>
        </w:rPr>
        <w:t>　　跨行政区域调水、截水的，应当报经共同的上一级水行政主管部门批准；旱情解除后，临时性取水、截水设施按照谁设置谁负责的原则及时拆除，并恢复原貌；涉及其他有关部门的，应当及时通报。</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发生严重干旱或者特大干旱，采取本条例第十一条规定的措施仍不足以应对时，县级以上人民政府可以采取与干旱可能造成的危害程度和范围相适应的下列措施：</w:t>
      </w:r>
    </w:p>
    <w:p>
      <w:pPr>
        <w:pStyle w:val="P1"/>
        <w:spacing w:lineRule="exact" w:line="589"/>
        <w:rPr>
          <w:rStyle w:val="C3"/>
          <w:rFonts w:ascii="仿宋_GB2312" w:hAnsi="仿宋_GB2312"/>
          <w:sz w:val="32"/>
        </w:rPr>
      </w:pPr>
      <w:r>
        <w:rPr>
          <w:rStyle w:val="C3"/>
          <w:rFonts w:ascii="Microsoft YaHei UI" w:hAnsi="Microsoft YaHei UI"/>
          <w:sz w:val="32"/>
        </w:rPr>
        <w:t>　　（一）压减生产供水指标；</w:t>
      </w:r>
    </w:p>
    <w:p>
      <w:pPr>
        <w:pStyle w:val="P1"/>
        <w:spacing w:lineRule="exact" w:line="589"/>
        <w:rPr>
          <w:rStyle w:val="C3"/>
          <w:rFonts w:ascii="仿宋_GB2312" w:hAnsi="仿宋_GB2312"/>
          <w:sz w:val="32"/>
        </w:rPr>
      </w:pPr>
      <w:r>
        <w:rPr>
          <w:rStyle w:val="C3"/>
          <w:rFonts w:ascii="Microsoft YaHei UI" w:hAnsi="Microsoft YaHei UI"/>
          <w:sz w:val="32"/>
        </w:rPr>
        <w:t>　　（二）限制或暂停高耗水行业用水；</w:t>
      </w:r>
    </w:p>
    <w:p>
      <w:pPr>
        <w:pStyle w:val="P1"/>
        <w:spacing w:lineRule="exact" w:line="589"/>
        <w:rPr>
          <w:rStyle w:val="C3"/>
          <w:rFonts w:ascii="仿宋_GB2312" w:hAnsi="仿宋_GB2312"/>
          <w:sz w:val="32"/>
        </w:rPr>
      </w:pPr>
      <w:r>
        <w:rPr>
          <w:rStyle w:val="C3"/>
          <w:rFonts w:ascii="Microsoft YaHei UI" w:hAnsi="Microsoft YaHei UI"/>
          <w:sz w:val="32"/>
        </w:rPr>
        <w:t>　　（三）限制或者暂停排放工业污水；</w:t>
      </w:r>
    </w:p>
    <w:p>
      <w:pPr>
        <w:pStyle w:val="P1"/>
        <w:spacing w:lineRule="exact" w:line="589"/>
        <w:rPr>
          <w:rStyle w:val="C3"/>
          <w:rFonts w:ascii="仿宋_GB2312" w:hAnsi="仿宋_GB2312"/>
          <w:sz w:val="32"/>
        </w:rPr>
      </w:pPr>
      <w:r>
        <w:rPr>
          <w:rStyle w:val="C3"/>
          <w:rFonts w:ascii="Microsoft YaHei UI" w:hAnsi="Microsoft YaHei UI"/>
          <w:sz w:val="32"/>
        </w:rPr>
        <w:t>　　（四）暂停建设项目新增取水许可审批；</w:t>
      </w:r>
    </w:p>
    <w:p>
      <w:pPr>
        <w:pStyle w:val="P1"/>
        <w:spacing w:lineRule="exact" w:line="589"/>
        <w:rPr>
          <w:rStyle w:val="C3"/>
          <w:rFonts w:ascii="仿宋_GB2312" w:hAnsi="仿宋_GB2312"/>
          <w:sz w:val="32"/>
        </w:rPr>
      </w:pPr>
      <w:r>
        <w:rPr>
          <w:rStyle w:val="C3"/>
          <w:rFonts w:ascii="Microsoft YaHei UI" w:hAnsi="Microsoft YaHei UI"/>
          <w:sz w:val="32"/>
        </w:rPr>
        <w:t>　　（五）缩小农业供水范围或者减少农业供水量；</w:t>
      </w:r>
    </w:p>
    <w:p>
      <w:pPr>
        <w:pStyle w:val="P1"/>
        <w:spacing w:lineRule="exact" w:line="589"/>
        <w:rPr>
          <w:rStyle w:val="C3"/>
          <w:rFonts w:ascii="仿宋_GB2312" w:hAnsi="仿宋_GB2312"/>
          <w:sz w:val="32"/>
        </w:rPr>
      </w:pPr>
      <w:r>
        <w:rPr>
          <w:rStyle w:val="C3"/>
          <w:rFonts w:ascii="Microsoft YaHei UI" w:hAnsi="Microsoft YaHei UI"/>
          <w:sz w:val="32"/>
        </w:rPr>
        <w:t>　　（六）限时或者限量供应城乡居民生活用水，保障基本生活用水。</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建立健全以抗旱服务组织为主体，以村级抗旱小组、农民抗旱协会和抗旱专业户为纽带的抗旱服务体系，引导和扶持社会志愿者参与抗旱服务。</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整合民兵、预备役人员、农机作业人员、农技推广人员、防汛机动抢险队、农民专业合作社等农村基层服务力量，培育抗旱服务组织，根据抗旱服务组织公益性服务的开展情况，从政策、资金和技术等方面给予扶持。</w:t>
      </w:r>
    </w:p>
    <w:p>
      <w:pPr>
        <w:pStyle w:val="P1"/>
        <w:spacing w:lineRule="exact" w:line="589"/>
        <w:rPr>
          <w:rStyle w:val="C3"/>
          <w:rFonts w:ascii="仿宋_GB2312" w:hAnsi="仿宋_GB2312"/>
          <w:sz w:val="32"/>
        </w:rPr>
      </w:pPr>
      <w:r>
        <w:rPr>
          <w:rStyle w:val="C3"/>
          <w:rFonts w:ascii="Microsoft YaHei UI" w:hAnsi="Microsoft YaHei UI"/>
          <w:sz w:val="32"/>
        </w:rPr>
        <w:t>　　抗旱服务组织主要承担下列抗旱任务：</w:t>
      </w:r>
    </w:p>
    <w:p>
      <w:pPr>
        <w:pStyle w:val="P1"/>
        <w:spacing w:lineRule="exact" w:line="589"/>
        <w:rPr>
          <w:rStyle w:val="C3"/>
          <w:rFonts w:ascii="仿宋_GB2312" w:hAnsi="仿宋_GB2312"/>
          <w:sz w:val="32"/>
        </w:rPr>
      </w:pPr>
      <w:r>
        <w:rPr>
          <w:rStyle w:val="C3"/>
          <w:rFonts w:ascii="Microsoft YaHei UI" w:hAnsi="Microsoft YaHei UI"/>
          <w:sz w:val="32"/>
        </w:rPr>
        <w:t>　　（一）为临时性饮水困难地区送水；</w:t>
      </w:r>
    </w:p>
    <w:p>
      <w:pPr>
        <w:pStyle w:val="P1"/>
        <w:spacing w:lineRule="exact" w:line="589"/>
        <w:rPr>
          <w:rStyle w:val="C3"/>
          <w:rFonts w:ascii="仿宋_GB2312" w:hAnsi="仿宋_GB2312"/>
          <w:sz w:val="32"/>
        </w:rPr>
      </w:pPr>
      <w:r>
        <w:rPr>
          <w:rStyle w:val="C3"/>
          <w:rFonts w:ascii="Microsoft YaHei UI" w:hAnsi="Microsoft YaHei UI"/>
          <w:sz w:val="32"/>
        </w:rPr>
        <w:t>　　（二）流动抗旱灌溉；</w:t>
      </w:r>
    </w:p>
    <w:p>
      <w:pPr>
        <w:pStyle w:val="P1"/>
        <w:spacing w:lineRule="exact" w:line="589"/>
        <w:rPr>
          <w:rStyle w:val="C3"/>
          <w:rFonts w:ascii="仿宋_GB2312" w:hAnsi="仿宋_GB2312"/>
          <w:sz w:val="32"/>
        </w:rPr>
      </w:pPr>
      <w:r>
        <w:rPr>
          <w:rStyle w:val="C3"/>
          <w:rFonts w:ascii="Microsoft YaHei UI" w:hAnsi="Microsoft YaHei UI"/>
          <w:sz w:val="32"/>
        </w:rPr>
        <w:t>　　（三）采取临时措施解决抗旱应急水源；</w:t>
      </w:r>
    </w:p>
    <w:p>
      <w:pPr>
        <w:pStyle w:val="P1"/>
        <w:spacing w:lineRule="exact" w:line="589"/>
        <w:rPr>
          <w:rStyle w:val="C3"/>
          <w:rFonts w:ascii="仿宋_GB2312" w:hAnsi="仿宋_GB2312"/>
          <w:sz w:val="32"/>
        </w:rPr>
      </w:pPr>
      <w:r>
        <w:rPr>
          <w:rStyle w:val="C3"/>
          <w:rFonts w:ascii="Microsoft YaHei UI" w:hAnsi="Microsoft YaHei UI"/>
          <w:sz w:val="32"/>
        </w:rPr>
        <w:t>　　（四）抗旱设施、设备的管理和维护；</w:t>
      </w:r>
    </w:p>
    <w:p>
      <w:pPr>
        <w:pStyle w:val="P1"/>
        <w:spacing w:lineRule="exact" w:line="589"/>
        <w:rPr>
          <w:rStyle w:val="C3"/>
          <w:rFonts w:ascii="仿宋_GB2312" w:hAnsi="仿宋_GB2312"/>
          <w:sz w:val="32"/>
        </w:rPr>
      </w:pPr>
      <w:r>
        <w:rPr>
          <w:rStyle w:val="C3"/>
          <w:rFonts w:ascii="Microsoft YaHei UI" w:hAnsi="Microsoft YaHei UI"/>
          <w:sz w:val="32"/>
        </w:rPr>
        <w:t>　　（五）受防汛抗旱指挥机构委托管理抗旱储备物资；</w:t>
      </w:r>
    </w:p>
    <w:p>
      <w:pPr>
        <w:pStyle w:val="P1"/>
        <w:spacing w:lineRule="exact" w:line="589"/>
        <w:rPr>
          <w:rStyle w:val="C3"/>
          <w:rFonts w:ascii="仿宋_GB2312" w:hAnsi="仿宋_GB2312"/>
          <w:sz w:val="32"/>
        </w:rPr>
      </w:pPr>
      <w:r>
        <w:rPr>
          <w:rStyle w:val="C3"/>
          <w:rFonts w:ascii="Microsoft YaHei UI" w:hAnsi="Microsoft YaHei UI"/>
          <w:sz w:val="32"/>
        </w:rPr>
        <w:t>　　（六）抗旱先进技术的咨询和示范推广；</w:t>
      </w:r>
    </w:p>
    <w:p>
      <w:pPr>
        <w:pStyle w:val="P1"/>
        <w:spacing w:lineRule="exact" w:line="589"/>
        <w:rPr>
          <w:rStyle w:val="C3"/>
          <w:rFonts w:ascii="仿宋_GB2312" w:hAnsi="仿宋_GB2312"/>
          <w:sz w:val="32"/>
        </w:rPr>
      </w:pPr>
      <w:r>
        <w:rPr>
          <w:rStyle w:val="C3"/>
          <w:rFonts w:ascii="Microsoft YaHei UI" w:hAnsi="Microsoft YaHei UI"/>
          <w:sz w:val="32"/>
        </w:rPr>
        <w:t>　　（七）防汛抗旱指挥机构交办的其他抗旱任务。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鼓励社会组织和个人兴办抗旱服务组织，引导服务组织参与公益性抗旱服务，采取政府订购、定向委托、奖励补助、招投标等方式，为农民提供优质的抗旱服务。</w:t>
      </w:r>
    </w:p>
    <w:p>
      <w:pPr>
        <w:pStyle w:val="P1"/>
        <w:spacing w:lineRule="exact" w:line="589"/>
        <w:rPr>
          <w:rStyle w:val="C3"/>
          <w:rFonts w:ascii="仿宋_GB2312" w:hAnsi="仿宋_GB2312"/>
          <w:sz w:val="32"/>
        </w:rPr>
      </w:pPr>
      <w:r>
        <w:rPr>
          <w:rStyle w:val="C3"/>
          <w:rFonts w:ascii="Microsoft YaHei UI" w:hAnsi="Microsoft YaHei UI"/>
          <w:sz w:val="32"/>
        </w:rPr>
        <w:t>　　抗旱服务组织从事抗旱服务，其合法权益受法律保护。跨行政区域调动抗旱服务组织执行抗旱服务任务的，应当按照谁调动谁负担的原则，支付抗旱服务费用。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不同行政区域之间因抗旱发生的水事纠纷，应当协商处理；协商不成的，由上一级人民政府裁决。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县级以上防汛抗旱指挥机构应当根据当地干旱灾害发生的程度和频率，储备必要的抗旱物资，并根据需要统一调用。石油、电力等企业应当保障抗旱救灾所需的能源供应。</w:t>
      </w:r>
    </w:p>
    <w:p>
      <w:pPr>
        <w:pStyle w:val="P1"/>
        <w:spacing w:lineRule="exact" w:line="589"/>
        <w:rPr>
          <w:rStyle w:val="C3"/>
          <w:rFonts w:ascii="仿宋_GB2312" w:hAnsi="仿宋_GB2312"/>
          <w:sz w:val="32"/>
        </w:rPr>
      </w:pPr>
      <w:r>
        <w:rPr>
          <w:rStyle w:val="C3"/>
          <w:rFonts w:ascii="Microsoft YaHei UI" w:hAnsi="Microsoft YaHei UI"/>
          <w:sz w:val="32"/>
        </w:rPr>
        <w:t>　　建立抗旱电费补贴制度，具体补贴标准和范围由省人民政府另行制定。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鼓励和支持发展农业政策性保险，并逐步扩大覆盖范围和险种。</w:t>
      </w:r>
    </w:p>
    <w:p>
      <w:pPr>
        <w:pStyle w:val="P1"/>
        <w:spacing w:lineRule="exact" w:line="589"/>
        <w:rPr>
          <w:rStyle w:val="C3"/>
          <w:rFonts w:ascii="仿宋_GB2312" w:hAnsi="仿宋_GB2312"/>
          <w:sz w:val="32"/>
        </w:rPr>
      </w:pPr>
      <w:r>
        <w:rPr>
          <w:rStyle w:val="C3"/>
          <w:rFonts w:ascii="Microsoft YaHei UI" w:hAnsi="Microsoft YaHei UI"/>
          <w:sz w:val="32"/>
        </w:rPr>
        <w:t>　　积极探索和建立健全干旱灾害保险制度。鼓励和扶持农民和农业生产经营组织建立服务农业的互助合作保险组织。鼓励商业性保险公司开展干旱灾害保险业务。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国家机关及其工作人员在抗旱工作中滥用职权、徇私舞弊、玩忽职守的，由所在单位或者上级主管机关、监察机关责令改正；对直接负责的主管人员和其他直接责任人员依法给予处分；涉嫌犯罪的，依法追究刑事责任。</w:t>
      </w:r>
    </w:p>
    <w:p>
      <w:pPr>
        <w:pStyle w:val="P1"/>
        <w:spacing w:lineRule="exact" w:line="589"/>
        <w:ind w:firstLine="628"/>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F95C86D1CA7540E4B507FB9941A135D0</vt:lpwstr>
  </property>
</Properties>
</file>