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A839F1F" Type="http://schemas.openxmlformats.org/officeDocument/2006/relationships/officeDocument" Target="/word/document.xml" /><Relationship Id="coreRA839F1F" Type="http://schemas.openxmlformats.org/package/2006/relationships/metadata/core-properties" Target="/docProps/core.xml" /><Relationship Id="customRA839F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jc w:val="both"/>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梅州市文明行为促进条例</w:t>
      </w:r>
    </w:p>
    <w:p>
      <w:pPr>
        <w:pStyle w:val="P3"/>
        <w:widowControl w:val="0"/>
        <w:spacing w:lineRule="exact" w:line="590"/>
        <w:rPr>
          <w:rStyle w:val="C3"/>
          <w:rFonts w:ascii="宋体" w:hAnsi="宋体"/>
          <w:color w:val="000000"/>
        </w:rPr>
      </w:pPr>
    </w:p>
    <w:p>
      <w:pPr>
        <w:pStyle w:val="P1"/>
        <w:keepNext w:val="0"/>
        <w:keepLines w:val="0"/>
        <w:spacing w:lineRule="exact" w:line="590"/>
        <w:ind w:firstLine="640"/>
        <w:contextualSpacing w:val="1"/>
        <w:jc w:val="both"/>
        <w:rPr>
          <w:rStyle w:val="C3"/>
          <w:rFonts w:ascii="宋体" w:hAnsi="宋体"/>
        </w:rPr>
      </w:pPr>
      <w:r>
        <w:rPr>
          <w:rStyle w:val="C3"/>
          <w:rFonts w:ascii="宋体" w:hAnsi="宋体"/>
        </w:rPr>
        <w:t>(2022年7月28日梅州市第八届人民代表大会常务委员会第七次会议通过 2022年9月29日广东省第十三届人民代表大会常务委员会第四十六次会议批准）</w:t>
      </w:r>
    </w:p>
    <w:p>
      <w:pPr>
        <w:pStyle w:val="P1"/>
        <w:keepNext w:val="0"/>
        <w:keepLines w:val="0"/>
        <w:widowControl w:val="0"/>
        <w:spacing w:lineRule="exact" w:line="590"/>
        <w:ind w:firstLine="640"/>
        <w:jc w:val="center"/>
        <w:rPr>
          <w:rStyle w:val="C3"/>
          <w:rFonts w:ascii="楷体_GB2312" w:hAnsi="楷体_GB2312"/>
        </w:rPr>
      </w:pPr>
    </w:p>
    <w:p>
      <w:pPr>
        <w:pStyle w:val="P1"/>
        <w:keepNext w:val="0"/>
        <w:keepLines w:val="0"/>
        <w:widowControl w:val="0"/>
        <w:spacing w:lineRule="exact" w:line="590"/>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9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0"/>
        <w:spacing w:lineRule="exact" w:line="59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文明行为规范</w:t>
      </w:r>
    </w:p>
    <w:p>
      <w:pPr>
        <w:pStyle w:val="P1"/>
        <w:keepNext w:val="0"/>
        <w:keepLines w:val="0"/>
        <w:widowControl w:val="0"/>
        <w:spacing w:lineRule="exact" w:line="59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保障与监督</w:t>
      </w:r>
    </w:p>
    <w:p>
      <w:pPr>
        <w:pStyle w:val="P1"/>
        <w:keepNext w:val="0"/>
        <w:keepLines w:val="0"/>
        <w:widowControl w:val="0"/>
        <w:spacing w:lineRule="exact" w:line="59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keepNext w:val="0"/>
        <w:keepLines w:val="0"/>
        <w:tabs>
          <w:tab w:val="left" w:pos="3261" w:leader="none"/>
        </w:tabs>
        <w:spacing w:lineRule="exact" w:line="590"/>
        <w:ind w:firstLine="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2"/>
        <w:keepNext w:val="0"/>
        <w:keepLines w:val="0"/>
        <w:spacing w:lineRule="exact" w:line="590"/>
        <w:rPr>
          <w:rStyle w:val="C3"/>
        </w:rPr>
      </w:pPr>
    </w:p>
    <w:p>
      <w:pPr>
        <w:pStyle w:val="P2"/>
        <w:keepNext w:val="0"/>
        <w:keepLines w:val="0"/>
        <w:spacing w:lineRule="exact" w:line="590"/>
        <w:rPr>
          <w:rStyle w:val="C3"/>
        </w:rPr>
      </w:pPr>
    </w:p>
    <w:p>
      <w:pPr>
        <w:pStyle w:val="P1"/>
        <w:keepNext w:val="0"/>
        <w:keepLines w:val="0"/>
        <w:spacing w:lineRule="exact" w:line="590"/>
        <w:jc w:val="center"/>
        <w:rPr>
          <w:rStyle w:val="C3"/>
          <w:rFonts w:ascii="方正仿宋_GBK" w:hAnsi="方正仿宋_GBK"/>
          <w:sz w:val="24"/>
        </w:rPr>
      </w:pPr>
      <w:r>
        <w:rPr>
          <w:rStyle w:val="C3"/>
          <w:rFonts w:ascii="黑体" w:hAnsi="黑体"/>
        </w:rPr>
        <w:t xml:space="preserve">第一章  总  则</w:t>
      </w:r>
    </w:p>
    <w:p>
      <w:pPr>
        <w:pStyle w:val="P1"/>
        <w:keepNext w:val="0"/>
        <w:keepLines w:val="0"/>
        <w:spacing w:lineRule="exact" w:line="590"/>
        <w:ind w:firstLine="640"/>
        <w:rPr>
          <w:rStyle w:val="C3"/>
          <w:rFonts w:ascii="黑体" w:hAnsi="黑体"/>
        </w:rPr>
      </w:pPr>
    </w:p>
    <w:p>
      <w:pPr>
        <w:pStyle w:val="P1"/>
        <w:keepNext w:val="0"/>
        <w:keepLines w:val="0"/>
        <w:spacing w:lineRule="exact" w:line="590"/>
        <w:ind w:firstLine="640"/>
        <w:rPr>
          <w:rStyle w:val="C3"/>
          <w:rFonts w:ascii="仿宋" w:hAnsi="仿宋"/>
        </w:rPr>
      </w:pPr>
      <w:r>
        <w:rPr>
          <w:rStyle w:val="C3"/>
          <w:rFonts w:ascii="黑体" w:hAnsi="黑体"/>
        </w:rPr>
        <w:t>第一条</w:t>
      </w:r>
      <w:r>
        <w:t xml:space="preserve">  </w:t>
      </w:r>
      <w:r>
        <w:rPr>
          <w:rStyle w:val="C3"/>
          <w:rFonts w:ascii="Microsoft YaHei UI" w:hAnsi="Microsoft YaHei UI"/>
        </w:rPr>
        <w:t>为了培育和践行社会主义核心价值观，引导和促进文明行为，弘扬苏区精神，传承客家优秀传统文化，提升公民文明素养和社会文明程度，根据有关法律法规，结合本市实际，制定本条例。</w:t>
      </w:r>
    </w:p>
    <w:p>
      <w:pPr>
        <w:pStyle w:val="P1"/>
        <w:keepNext w:val="0"/>
        <w:keepLines w:val="0"/>
        <w:spacing w:lineRule="exact" w:line="590"/>
        <w:ind w:firstLine="640"/>
        <w:rPr>
          <w:rStyle w:val="C3"/>
          <w:rFonts w:ascii="仿宋_GB2312" w:hAnsi="仿宋_GB2312"/>
        </w:rPr>
      </w:pPr>
      <w:r>
        <w:rPr>
          <w:rStyle w:val="C3"/>
          <w:rFonts w:ascii="黑体" w:hAnsi="黑体"/>
        </w:rPr>
        <w:t>第二条</w:t>
      </w:r>
      <w:r>
        <w:t xml:space="preserve">  </w:t>
      </w:r>
      <w:r>
        <w:rPr>
          <w:rStyle w:val="C3"/>
          <w:rFonts w:ascii="Microsoft YaHei UI" w:hAnsi="Microsoft YaHei UI"/>
        </w:rPr>
        <w:t>本条例适用于本市行政区域内的文明行为促进工作以及相关活动。</w:t>
      </w:r>
    </w:p>
    <w:p>
      <w:pPr>
        <w:pStyle w:val="P1"/>
        <w:keepNext w:val="0"/>
        <w:keepLines w:val="0"/>
        <w:spacing w:lineRule="exact" w:line="590"/>
        <w:ind w:firstLine="640"/>
        <w:rPr>
          <w:rStyle w:val="C3"/>
          <w:rFonts w:ascii="仿宋" w:hAnsi="仿宋"/>
        </w:rPr>
      </w:pPr>
      <w:r>
        <w:rPr>
          <w:rStyle w:val="C3"/>
          <w:rFonts w:ascii="Microsoft YaHei UI" w:hAnsi="Microsoft YaHei UI"/>
        </w:rPr>
        <w:t>本条例所称文明行为，是指遵守宪法和法律法规，符合社会主义道德要求，体现社会文明进步的行为。</w:t>
      </w:r>
    </w:p>
    <w:p>
      <w:pPr>
        <w:pStyle w:val="P1"/>
        <w:keepNext w:val="0"/>
        <w:keepLines w:val="0"/>
        <w:spacing w:lineRule="exact" w:line="590"/>
        <w:ind w:firstLine="640"/>
        <w:rPr>
          <w:rStyle w:val="C3"/>
          <w:rFonts w:ascii="仿宋_GB2312" w:hAnsi="仿宋_GB2312"/>
        </w:rPr>
      </w:pPr>
      <w:r>
        <w:rPr>
          <w:rStyle w:val="C3"/>
          <w:rFonts w:ascii="黑体" w:hAnsi="黑体"/>
        </w:rPr>
        <w:t>第三条</w:t>
      </w:r>
      <w:r>
        <w:t xml:space="preserve"> </w:t>
      </w:r>
      <w:r>
        <w:rPr>
          <w:rStyle w:val="C3"/>
          <w:rFonts w:ascii="仿宋" w:hAnsi="仿宋"/>
        </w:rPr>
        <w:t xml:space="preserve"> </w:t>
      </w:r>
      <w:r>
        <w:rPr>
          <w:rStyle w:val="C3"/>
          <w:rFonts w:ascii="Microsoft YaHei UI" w:hAnsi="Microsoft YaHei UI"/>
        </w:rPr>
        <w:t>文明行为促进工作，应当坚持法治与德治相结合，倡导与治理相结合，自律与他律相结合，奖励与惩戒相结合，构建党委统一领导、政府组织实施、部门各负其责、社会协同推进、公众共同参与的共建共治共享格局。</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第四条 </w:t>
      </w:r>
      <w:r>
        <w:t xml:space="preserve"> </w:t>
      </w:r>
      <w:r>
        <w:rPr>
          <w:rStyle w:val="C3"/>
          <w:rFonts w:ascii="Microsoft YaHei UI" w:hAnsi="Microsoft YaHei UI"/>
        </w:rPr>
        <w:t>市、县级精神文明建设委员会负责统筹推进本行政区域内的文明行为促进工作。</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市、县级精神文明建设委员会办事机构具体负责本行政区域内文明行为促进工作，履行下列职责：</w:t>
      </w:r>
      <w:r>
        <w:rPr>
          <w:rStyle w:val="C3"/>
          <w:rFonts w:ascii="仿宋_GB2312" w:hAnsi="仿宋_GB2312"/>
        </w:rPr>
        <w:br w:type="textWrapping"/>
        <w:t xml:space="preserve">   </w:t>
      </w:r>
      <w:r>
        <w:rPr>
          <w:rStyle w:val="C3"/>
          <w:rFonts w:ascii="Microsoft YaHei UI" w:hAnsi="Microsoft YaHei UI"/>
        </w:rPr>
        <w:t>（一）拟定文明行为促进工作规划、计划；</w:t>
      </w:r>
      <w:r>
        <w:rPr>
          <w:rStyle w:val="C3"/>
          <w:rFonts w:ascii="仿宋_GB2312" w:hAnsi="仿宋_GB2312"/>
        </w:rPr>
        <w:br w:type="textWrapping"/>
        <w:t xml:space="preserve">   </w:t>
      </w:r>
      <w:r>
        <w:rPr>
          <w:rStyle w:val="C3"/>
          <w:rFonts w:ascii="Microsoft YaHei UI" w:hAnsi="Microsoft YaHei UI"/>
        </w:rPr>
        <w:t>（二）建立健全精神文明建设目标责任制和考评制度；</w:t>
      </w:r>
      <w:r>
        <w:rPr>
          <w:rStyle w:val="C3"/>
          <w:rFonts w:ascii="仿宋_GB2312" w:hAnsi="仿宋_GB2312"/>
        </w:rPr>
        <w:br w:type="textWrapping"/>
        <w:t xml:space="preserve">   </w:t>
      </w:r>
      <w:r>
        <w:rPr>
          <w:rStyle w:val="C3"/>
          <w:rFonts w:ascii="Microsoft YaHei UI" w:hAnsi="Microsoft YaHei UI"/>
        </w:rPr>
        <w:t>（三）指导、协调、检查、考核和通报文明行为促进工作；</w:t>
      </w:r>
      <w:r>
        <w:rPr>
          <w:rStyle w:val="C3"/>
          <w:rFonts w:ascii="仿宋_GB2312" w:hAnsi="仿宋_GB2312"/>
        </w:rPr>
        <w:br w:type="textWrapping"/>
        <w:t xml:space="preserve">   </w:t>
      </w:r>
      <w:r>
        <w:rPr>
          <w:rStyle w:val="C3"/>
          <w:rFonts w:ascii="Microsoft YaHei UI" w:hAnsi="Microsoft YaHei UI"/>
        </w:rPr>
        <w:t>（四）督促有关单位查处不文明行为；</w:t>
      </w:r>
      <w:r>
        <w:rPr>
          <w:rStyle w:val="C3"/>
          <w:rFonts w:ascii="仿宋_GB2312" w:hAnsi="仿宋_GB2312"/>
        </w:rPr>
        <w:t> </w:t>
        <w:br w:type="textWrapping"/>
        <w:t xml:space="preserve">   </w:t>
      </w:r>
      <w:r>
        <w:rPr>
          <w:rStyle w:val="C3"/>
          <w:rFonts w:ascii="Microsoft YaHei UI" w:hAnsi="Microsoft YaHei UI"/>
        </w:rPr>
        <w:t>（五）总结推广文明行为先进典型和经验，组织开展文明行为宣传等活动；</w:t>
      </w:r>
      <w:r>
        <w:rPr>
          <w:rStyle w:val="C3"/>
          <w:rFonts w:ascii="仿宋_GB2312" w:hAnsi="仿宋_GB2312"/>
        </w:rPr>
        <w:br w:type="textWrapping"/>
        <w:t xml:space="preserve">   </w:t>
      </w:r>
      <w:r>
        <w:rPr>
          <w:rStyle w:val="C3"/>
          <w:rFonts w:ascii="Microsoft YaHei UI" w:hAnsi="Microsoft YaHei UI"/>
        </w:rPr>
        <w:t>（六）法律法规规定的其他职责。</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第五条 </w:t>
      </w:r>
      <w:r>
        <w:rPr>
          <w:rStyle w:val="C3"/>
          <w:rFonts w:ascii="仿宋" w:hAnsi="仿宋"/>
        </w:rPr>
        <w:t xml:space="preserve"> </w:t>
      </w:r>
      <w:r>
        <w:rPr>
          <w:rStyle w:val="C3"/>
          <w:rFonts w:ascii="Microsoft YaHei UI" w:hAnsi="Microsoft YaHei UI"/>
        </w:rPr>
        <w:t>市、县级人民政府应当将文明行为促进工作纳入国民经济和社会发展规划，所需经费列入本级财政预算。</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网信、发展改革、教育、公安、民政、财政、自然资源、生态环境、住房城乡建设、交通运输、农业农村、卫生健康、市场监督管理、文化广电旅游、体育、林业、商务、应急管理、消防救援、城市管理和综合执法等部门，应当按照各自职责做好文明行为促进工作。</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镇人民政府、街道办事处负责做好本辖区内的文明行为促进工作。</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第六条 </w:t>
      </w:r>
      <w:r>
        <w:t xml:space="preserve"> </w:t>
      </w:r>
      <w:r>
        <w:rPr>
          <w:rStyle w:val="C3"/>
          <w:rFonts w:ascii="Microsoft YaHei UI" w:hAnsi="Microsoft YaHei UI"/>
        </w:rPr>
        <w:t>工会、共青团、妇联、残联等人民团体应当在各自工作范围内做好文明行为促进工作。</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企业事业单位、社会组织应当将文明行为规范纳入各自的管理规约、社团守则等，引导成员参与文明行为促进活动。</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居民委员会、村民委员会应当推动文明行为规范纳入居民公约、村规民约，加强文明行为的宣传、教育和引导，协助做好文明行为促进相关工作。</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国家工作人员、人大代表、政协委员、先进模范人物、社会公众人物等，应当在文明行为促进工作中发挥表率作用。</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第七条 </w:t>
      </w:r>
      <w:r>
        <w:rPr>
          <w:rStyle w:val="C3"/>
          <w:rFonts w:ascii="仿宋" w:hAnsi="仿宋"/>
        </w:rPr>
        <w:t xml:space="preserve"> </w:t>
      </w:r>
      <w:r>
        <w:rPr>
          <w:rStyle w:val="C3"/>
          <w:rFonts w:ascii="Microsoft YaHei UI" w:hAnsi="Microsoft YaHei UI"/>
        </w:rPr>
        <w:t>市、县级精神文明建设委员会及其办事机构，人民政府及其有关部门应当按照国家和省有关规定建立健全表彰奖励、帮扶礼遇等机制，定期开展先进典型评选活动，对文明行为促进工作中表现突出、成效显著的单位、个人，予以表彰和奖励。</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鼓励用人单位在同等条件下优先录用、聘用先进模范人物。</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第八条 </w:t>
      </w:r>
      <w:r>
        <w:rPr>
          <w:rStyle w:val="C3"/>
          <w:rFonts w:ascii="仿宋" w:hAnsi="仿宋"/>
        </w:rPr>
        <w:t xml:space="preserve"> </w:t>
      </w:r>
      <w:r>
        <w:rPr>
          <w:rStyle w:val="C3"/>
          <w:rFonts w:ascii="Microsoft YaHei UI" w:hAnsi="Microsoft YaHei UI"/>
        </w:rPr>
        <w:t>市、县级人民政府及其有关部门，应当加强文明行为宣传教育，普及文明行为规范，提升公民素质。</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报刊、广播、电视、网络等公共媒体应当开展文明行为公益宣传工作，对文明行为规范以及实施工作进行报道，对文明行为先进事迹进行褒扬，对不文明行为依法曝光。</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机场、车站、码头、影剧院、商场、宾馆、商业街区、城市社区、广场、公园、风景名胜区等公共场所的广告设施或者其他适当位置，公交车、长途客车等公共交通工具的广告刊播介质或者其他适当位置，适当地段的建筑工地围挡、景观灯杆等构筑物，其管理者或者经营者按照相关规定开展文明行为公益宣传。</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鼓励和支持依法设立各类志愿服务组织，运用志愿者信息管理服务平台，开展主题志愿服务活动，鼓励公民参与志愿服务。推行和完善志愿服务回馈激励机制。</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任何单位和个人有权对不文明行为进行劝阻，并可以通过电话、信件、网络等方式向</w:t>
      </w:r>
      <w:r>
        <w:rPr>
          <w:rStyle w:val="C3"/>
          <w:rFonts w:ascii="仿宋_GB2312" w:hAnsi="仿宋_GB2312"/>
        </w:rPr>
        <w:t>12345</w:t>
      </w:r>
      <w:r>
        <w:rPr>
          <w:rStyle w:val="C3"/>
          <w:rFonts w:ascii="Microsoft YaHei UI" w:hAnsi="Microsoft YaHei UI"/>
        </w:rPr>
        <w:t>政务服务便民热线或者有关部门举报、投诉，对国家机关及其工作人员不履行文明行为促进工作职责的情况予以投诉、反映。</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市、县级人民政府有关部门应当建立健全不文明行为的投诉、举报、监督机制，畅通反馈渠道，并对投诉人、举报人的个人信息予以保密。</w:t>
      </w:r>
    </w:p>
    <w:p>
      <w:pPr>
        <w:pStyle w:val="P1"/>
        <w:keepNext w:val="0"/>
        <w:keepLines w:val="0"/>
        <w:spacing w:lineRule="exact" w:line="590"/>
        <w:ind w:firstLine="640"/>
        <w:jc w:val="center"/>
        <w:rPr>
          <w:rStyle w:val="C3"/>
          <w:rFonts w:ascii="黑体" w:hAnsi="黑体"/>
        </w:rPr>
      </w:pPr>
    </w:p>
    <w:p>
      <w:pPr>
        <w:pStyle w:val="P1"/>
        <w:keepNext w:val="0"/>
        <w:keepLines w:val="0"/>
        <w:spacing w:lineRule="exact" w:line="590"/>
        <w:ind w:firstLine="640"/>
        <w:jc w:val="center"/>
        <w:rPr>
          <w:rStyle w:val="C3"/>
          <w:rFonts w:ascii="黑体" w:hAnsi="黑体"/>
        </w:rPr>
      </w:pPr>
      <w:r>
        <w:rPr>
          <w:rStyle w:val="C3"/>
          <w:rFonts w:ascii="黑体" w:hAnsi="黑体"/>
        </w:rPr>
        <w:t xml:space="preserve">第二章  文明行为规范</w:t>
      </w:r>
    </w:p>
    <w:p>
      <w:pPr>
        <w:pStyle w:val="P1"/>
        <w:keepNext w:val="0"/>
        <w:keepLines w:val="0"/>
        <w:spacing w:lineRule="exact" w:line="590"/>
        <w:ind w:firstLine="640"/>
        <w:rPr>
          <w:rStyle w:val="C3"/>
          <w:rFonts w:ascii="黑体" w:hAnsi="黑体"/>
        </w:rPr>
      </w:pPr>
    </w:p>
    <w:p>
      <w:pPr>
        <w:pStyle w:val="P1"/>
        <w:keepNext w:val="0"/>
        <w:keepLines w:val="0"/>
        <w:spacing w:lineRule="exact" w:line="59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公民应当爱国、敬业、诚信、友善，遵守法律法规和文明行为规范，维护公序良俗，自觉加强社会公德、职业道德、家庭美德、个人品德建设，自觉抵制</w:t>
      </w:r>
      <w:r>
        <w:rPr>
          <w:rStyle w:val="C3"/>
          <w:rFonts w:ascii="仿宋_GB2312" w:hAnsi="仿宋_GB2312"/>
        </w:rPr>
        <w:t>“</w:t>
      </w:r>
      <w:r>
        <w:rPr>
          <w:rStyle w:val="C3"/>
          <w:rFonts w:ascii="Microsoft YaHei UI" w:hAnsi="Microsoft YaHei UI"/>
        </w:rPr>
        <w:t>黄赌毒</w:t>
      </w:r>
      <w:r>
        <w:rPr>
          <w:rStyle w:val="C3"/>
          <w:rFonts w:ascii="仿宋_GB2312" w:hAnsi="仿宋_GB2312"/>
        </w:rPr>
        <w:t>”</w:t>
      </w:r>
      <w:r>
        <w:rPr>
          <w:rStyle w:val="C3"/>
          <w:rFonts w:ascii="Microsoft YaHei UI" w:hAnsi="Microsoft YaHei UI"/>
        </w:rPr>
        <w:t>活动和邪教、非法宗教活动。</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全社会都应当崇尚、学习、捍卫英雄烈士；在英雄烈士纪念设施、爱国主义教育基地等场所瞻仰、祭扫、参观时，遵守祭扫制度和礼仪规范。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行政执法部门应当按照文明执法规范，加强执法人员培训和管理，提升执法人员文明执法能力和水平。行政执法人员应当公正文明执法，着装规范、仪容整洁、语言文明。</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政务服务单位应当制定文明服务规范，公开服务承诺、办事流程和指南，推广网上预约、网上办理等信息化、大数据技术应用，</w:t>
      </w:r>
      <w:r>
        <w:t>并</w:t>
      </w:r>
      <w:r>
        <w:rPr>
          <w:rStyle w:val="C3"/>
          <w:rFonts w:ascii="Microsoft YaHei UI" w:hAnsi="Microsoft YaHei UI"/>
        </w:rPr>
        <w:t>为老年人、残障人士等特殊群体提供便利服务。</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第十三条 </w:t>
      </w:r>
      <w:r>
        <w:t xml:space="preserve"> </w:t>
      </w:r>
      <w:r>
        <w:rPr>
          <w:rStyle w:val="C3"/>
          <w:rFonts w:ascii="Microsoft YaHei UI" w:hAnsi="Microsoft YaHei UI"/>
        </w:rPr>
        <w:t>在遵循公共场所文明礼仪方面，自觉遵守下列规定：</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（一）着装整洁得体，不大声喧哗，言行举止文明有礼；</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（二）等候服务时依次排队，有序礼让，遵守公共场所的文明引导要求；</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（三）在观看演出、比赛等活动时，服从现场管理，文明喝彩助威，禁止乱扔垃圾，遵守场馆关于拍照、录音、录像以及闪光灯使用的规定；</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（四）遇到突发事件时，服从指挥，配合应急处置；</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开展建设施工、健身、娱乐、经营、宣传、销售、庆典、教学等生产生活活动时，应当遵守噪声污染、大气污染、水污染防治等法律法规有关规定，遵守公共场所管理者有关活动区域、时段、音量等规定，合理使用场地以及设施设备，避免噪声、大气污染、水污染等影响他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（六）在公共场所控制电子设备外放音量；</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（七）其他公共场所文明行为规范。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第十四条 </w:t>
      </w:r>
      <w:r>
        <w:t xml:space="preserve"> </w:t>
      </w:r>
      <w:r>
        <w:rPr>
          <w:rStyle w:val="C3"/>
          <w:rFonts w:ascii="Microsoft YaHei UI" w:hAnsi="Microsoft YaHei UI"/>
        </w:rPr>
        <w:t>在维护公共卫生方面，自觉遵守下列规定：</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（一）维护公共场所干净、整洁，自行清理产生的垃圾并做好垃圾分类；</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（二）咳嗽、打喷嚏时遮掩口鼻，禁止随地吐痰；患有呼吸道传染性疾病时佩戴口罩；</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（三）突发公共卫生事件防控期间，遵守佩戴口罩、保持社交距离等防疫规定，配合相关检验、隔离、治疗等防疫措施，如实提供有关情况；</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（四）保持公共厕所卫生，文明如厕；</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（五）禁止在禁止吸烟的公共场所或者区域吸烟，在非禁止吸烟场所吸烟时合理避开他人；禁止随意丢弃烟头；</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（六）其他公共卫生文明行为规范。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第十五条 </w:t>
      </w:r>
      <w:r>
        <w:t xml:space="preserve"> </w:t>
      </w:r>
      <w:r>
        <w:rPr>
          <w:rStyle w:val="C3"/>
          <w:rFonts w:ascii="Microsoft YaHei UI" w:hAnsi="Microsoft YaHei UI"/>
        </w:rPr>
        <w:t>在维护交通安全与秩序、文明出行方面，自觉遵守下列规定：</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（一）行人应当在人行道内行走，通过路口或者横过马路时，应当走人行横道或者过街设施；通过有交通信号灯的人行横道时，应当按照交通信号灯指示通行；不得随意穿越马路，不得跨越、倚坐道路隔离设施；</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（二）驾驶车辆通过积水路段时应当低速行使，行经人行横道时应当减速行驶、停车让行；规范使用灯光和喇叭；驾驶车辆时，不得以手持方式使用移动电话或者其他电子产品；</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（三）驾驶车辆出行，应当在规定的区域规范停车，不得占用盲道、消防车通道、无障碍停车位等，不得影响他人出行；主动避让执行紧急任务的车辆；</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（四）驾驶或者乘坐车辆时，不得向外抛洒物品；</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（五）在学校区域上下学高峰时段，驾驶车辆应当有序行进，服从指挥，依规停放；</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（六）摩托车、电动自行车驾驶人以及乘坐人员应当按规定佩戴安全头盔，汽车驾驶人以及乘坐人员应当按规定使用安全带，不得超速、超载；</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（七）乘坐公共交通工具应当遵守乘车秩序，维护驾驶人安全驾驶，主动为有需要的乘客让座；</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八）使用共享出行工具时，文明用车，依规停放，按道行驶，不逆行，不乱穿马路；共享出行工具运营企业应当落实共享出行工具的管理责任，采取有效措施规范用户停放行为，及时清理违规停放、存在安全隐患或者不能使用的车辆；</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（九）不得在机动车道上使用滑板、旱冰鞋、平衡车、电动独轮车等器械；</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（十）不得使用隔离墩、交通锥等物品占用公共停车位，不得使用摩托车、自行车等占用汽车公共停车位；</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（十一）其他交通出行文明行为规范。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第十六条 </w:t>
      </w:r>
      <w:r>
        <w:t xml:space="preserve"> </w:t>
      </w:r>
      <w:r>
        <w:rPr>
          <w:rStyle w:val="C3"/>
          <w:rFonts w:ascii="Microsoft YaHei UI" w:hAnsi="Microsoft YaHei UI"/>
        </w:rPr>
        <w:t>在维护社区公共文明方面，自觉遵守下列规定</w:t>
      </w:r>
      <w:r>
        <w:rPr>
          <w:rStyle w:val="C3"/>
          <w:rFonts w:ascii="仿宋_GB2312" w:hAnsi="仿宋_GB2312"/>
        </w:rPr>
        <w:t>:</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（一）邻里之间和睦相处，通过合法合理的途径解决纠纷；</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（二）爱护公共物业和其他公用设施设备，遵守物业管理规约；</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（三）不得违法搭建建筑物、构筑物；</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（四）禁止从建筑物、构筑物中向外抛掷物品；</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（五）按照规划的区域，有序停放车辆，电动车辆应当在指定位置充电，保持消防通道、无障碍通道和其他公共通道畅通；不在公共通道、楼梯间、屋顶、架空层等公共空间堆放物品；</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（六）文明饲养宠物，依法进行疫病检疫免疫，不得随意遗弃宠物；遛狗应当使用牵引绳，为犬只佩戴口嚼或者嘴套，主动避让行人，及时清理其排泄物；</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（七）应当在规定时间进行装修、装饰活动，遵守噪声管理有关规定，不得影响他人；开展健身、娱乐、经营等活动以及使用家用电器、乐器等设备时，应当控制音量或者采取其他有效措施，防止噪声污染；</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（八）家长履行监护职责，约束管教未成年人骑车追逐等不安全行为；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（九）其他维护社区和谐的文明行为规范。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在维护乡村文明方面，自觉遵守下列规定：</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（一）遵守村规民约，培育文明乡风、淳朴民风；</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（二）保护乡村历史、传统风貌，保护古树、古民居等乡村人文和自然资源；</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（三）从事农事活动不得影响他人正常生产生活，不得违法违规占用公路堆放物品或者晾晒稻谷等农产品；</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（四）不得违法建造、改建建筑物、构筑物；</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（五）采取回收利用或者其他防止污染环境的措施处置废弃农用薄膜、农药包装废弃物等农业固体废物；</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（六）按规定圈养家禽家畜，应当及时收集、贮存、利用或者处置畜禽养殖过程中产生的畜禽粪污等废弃物，防止恶臭和养殖废弃物渗出、泄漏；</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（七）在农村道路驾驶车辆时按照规定控制车速，文明会车，谨慎超车，避让行人和畜禽；</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（八）其他维护乡村和谐的文明行为规范。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第十八条 </w:t>
      </w:r>
      <w:r>
        <w:t xml:space="preserve"> </w:t>
      </w:r>
      <w:r>
        <w:rPr>
          <w:rStyle w:val="C3"/>
          <w:rFonts w:ascii="Microsoft YaHei UI" w:hAnsi="Microsoft YaHei UI"/>
        </w:rPr>
        <w:t>在文明旅游方面，自觉遵守下列规定：</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（一）尊重当地风俗习惯、文化传统和宗教信仰，遵守景区景点管理规定；</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（二）爱护文物古迹、风景名胜等旅游资源，不得以刻划、涂污等方式损坏文物古迹；</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（三）保护生态环境，不乱扔废弃物；</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（四）旅游经营者不得实施强制交易行为；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（五）其他文明旅游行为规范。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第十九条 </w:t>
      </w:r>
      <w:r>
        <w:t xml:space="preserve"> </w:t>
      </w:r>
      <w:r>
        <w:rPr>
          <w:rStyle w:val="C3"/>
          <w:rFonts w:ascii="Microsoft YaHei UI" w:hAnsi="Microsoft YaHei UI"/>
        </w:rPr>
        <w:t>在维护医疗秩序方面，自觉遵守下列规定：</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（一）医疗卫生机构应当加强医务人员职业道德建设，优化工作和服务流程，落实便民措施，加强医患沟通和医疗卫生安全风险防范，提升医疗和服务质量；</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（二）医务人员应当恪守医德，关心爱护、平等对待患者，尊重患者的知情权、同意权和隐私权，依法保守医疗秘密和健康隐私，维护患者合法权益；</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（三）医务人员应当遵守临床诊疗技术操作规范和医学伦理规范，不得对患者实施过度医疗；</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（四）医务人员不得利用职务之便索要、非法收受财物或者牟取其他不正当利益；</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（五）全社会应当尊重理解、关心爱护医务人员，推动在全社会广泛形成尊医重卫的良好氛围；</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（六）患者及其家属应当文明就医，自觉遵守医疗卫生机构有关规定，配合开展诊疗活动；</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（七）患者及其家属应当自觉维护正常医疗秩序，依法维护自身合法权益，以合法途径解决医疗纠纷，禁止通过侮辱、诽谤、威胁、殴打等方式侵犯医务人员的人格尊严、人身安全；</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（八）其他医疗文明行为规范。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第二十条 </w:t>
      </w:r>
      <w:r>
        <w:rPr>
          <w:rStyle w:val="C3"/>
          <w:rFonts w:ascii="仿宋" w:hAnsi="仿宋"/>
        </w:rPr>
        <w:t xml:space="preserve"> </w:t>
      </w:r>
      <w:r>
        <w:rPr>
          <w:rStyle w:val="C3"/>
          <w:rFonts w:ascii="Microsoft YaHei UI" w:hAnsi="Microsoft YaHei UI"/>
        </w:rPr>
        <w:t>在维护校园文明方面，自觉遵守下列规定</w:t>
      </w:r>
      <w:r>
        <w:rPr>
          <w:rStyle w:val="C3"/>
          <w:rFonts w:ascii="仿宋_GB2312" w:hAnsi="仿宋_GB2312"/>
        </w:rPr>
        <w:t>:</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（一）坚持立德树人，培养德智体美劳全面发展的社会主义建设者和接班人，培育优良校风、教风、学风；</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（二）加强法治和安全宣传教育，加强校园欺凌行为的预防治理，建设安全文明校园，维护校园以及周边安全环境；</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（三）加强道德教育，开展主题实践活动，加大典型宣传力度，弘扬中华优秀传统文化；</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（四）加强礼仪礼节教育和心理健康教育，培育文明行为习惯；</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（五）教育主管部门应当支持、指导、监督学校及其教师依法依规实施教育惩戒，学校及其教师对违反校规校纪的学生依法依规实施教育惩戒；</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（六）学校应当加强师德师风建设，规范教育教学活动，教师不得对学生实施体罚、变相体罚或者其他侮辱人格尊严的行为；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（七）学生、家长、监护人以及其他人员，应当尊师重教，不得实施扰乱教学秩序和危害师生人身财产安全的行为；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（八）其他校园文明行为规范。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第二十一条 </w:t>
      </w:r>
      <w:r>
        <w:t xml:space="preserve"> </w:t>
      </w:r>
      <w:r>
        <w:rPr>
          <w:rStyle w:val="C3"/>
          <w:rFonts w:ascii="Microsoft YaHei UI" w:hAnsi="Microsoft YaHei UI"/>
        </w:rPr>
        <w:t>在传承和弘扬良好家风方面，自觉遵守下列规定</w:t>
      </w:r>
      <w:r>
        <w:rPr>
          <w:rStyle w:val="C3"/>
          <w:rFonts w:ascii="仿宋_GB2312" w:hAnsi="仿宋_GB2312"/>
        </w:rPr>
        <w:t>:</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（一）孝老爱亲，家庭成员之间互相尊重，互相关爱，互相包容；</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（二）夫妻和睦，平等相待，自觉履行家庭义务；</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（三）关爱未成年人健康成长，教育和约束未成年人遵守文明行为规范；</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（四）禁止遗弃、虐待家庭成员，禁止实施家庭暴力；</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（五）其他家庭文明规范。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第二十二条 </w:t>
      </w:r>
      <w:r>
        <w:t xml:space="preserve"> </w:t>
      </w:r>
      <w:r>
        <w:rPr>
          <w:rStyle w:val="C3"/>
          <w:rFonts w:ascii="Microsoft YaHei UI" w:hAnsi="Microsoft YaHei UI"/>
        </w:rPr>
        <w:t>在维护网络文明方面，自觉遵守下列规定：</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（一）文明上网，净化网络环境，维护网络安全和网络秩序；</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（二）不得编造、发布、传播虚假信息或者违法信息；自觉抵制网络谣言、色情、暴力、电信诈骗等有害信息；</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（三）保守国家秘密，保护商业秘密；尊重他人隐私，不得非法公开他人个人信息；</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（四）参与网络活动时，文明互动，理性表达，尊重他人权利，拒绝网络暴力；</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（五）网络电商交易平台经营者和从业人员遵守行业规范，文明经营，诚信履约，保障消费者合法权益；</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（六）其他网络文明规范。</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在体现社会主义核心价值观、弘扬社会正气方面，倡导下列行为：</w:t>
      </w:r>
    </w:p>
    <w:p>
      <w:pPr>
        <w:pStyle w:val="P1"/>
        <w:keepNext w:val="0"/>
        <w:keepLines w:val="0"/>
        <w:spacing w:lineRule="exact" w:line="590"/>
        <w:ind w:firstLine="616"/>
        <w:rPr>
          <w:rStyle w:val="C3"/>
          <w:rFonts w:ascii="仿宋_GB2312" w:hAnsi="仿宋_GB2312"/>
        </w:rPr>
      </w:pPr>
      <w:r>
        <w:rPr>
          <w:rStyle w:val="C3"/>
          <w:rFonts w:ascii="Microsoft YaHei UI" w:hAnsi="Microsoft YaHei UI"/>
        </w:rPr>
        <w:t>（一）见义勇为，参加抢险救灾救人，依法制止违法犯罪行为；</w:t>
      </w:r>
    </w:p>
    <w:p>
      <w:pPr>
        <w:pStyle w:val="P1"/>
        <w:keepNext w:val="0"/>
        <w:keepLines w:val="0"/>
        <w:spacing w:lineRule="exact" w:line="590"/>
        <w:ind w:firstLine="616"/>
        <w:rPr>
          <w:rStyle w:val="C3"/>
          <w:rFonts w:ascii="仿宋_GB2312" w:hAnsi="仿宋_GB2312"/>
        </w:rPr>
      </w:pPr>
      <w:r>
        <w:rPr>
          <w:rStyle w:val="C3"/>
          <w:rFonts w:ascii="Microsoft YaHei UI" w:hAnsi="Microsoft YaHei UI"/>
        </w:rPr>
        <w:t>（二）无偿献血，依法捐献人体细胞、人体器官、人体组织、遗体；</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（三）积极参与社会治理、法治宣传、文化教育、生态环保、文明交通、赛会服务等志愿服务活动；</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（四）积极参与济困、扶老、助残、救孤、助学、赈灾、医疗救助等公益活动；</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（五）拾金不昧，主动归还他人失物；</w:t>
      </w:r>
      <w:r>
        <w:rPr>
          <w:rStyle w:val="C3"/>
          <w:rFonts w:ascii="仿宋_GB2312" w:hAnsi="仿宋_GB2312"/>
        </w:rPr>
        <w:tab/>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（六）热爱劳动，尊重他人劳动成果；</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（七）其他弘扬社会正气的文明行为。</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第二十四条 </w:t>
      </w:r>
      <w:r>
        <w:t xml:space="preserve"> </w:t>
      </w:r>
      <w:r>
        <w:rPr>
          <w:rStyle w:val="C3"/>
          <w:rFonts w:ascii="Microsoft YaHei UI" w:hAnsi="Microsoft YaHei UI"/>
        </w:rPr>
        <w:t>在崇尚绿色健康生活方面，倡导下列行为：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（一）低碳生活，节约水、电、燃油、燃气等资源，优先使用环保产品、清洁能源，践行绿色节能的生活方式，减少使用不可降解塑料袋、一次性餐具等；</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（二）出行优先选择步行、使用非机动车或者乘坐公共交通工具；</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（三）理性消费，爱惜粮食，拒绝铺张浪费，聚餐使用公筷公勺，鼓励分餐制；</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（四）实施绿色殡葬，丧事从简，推行节地生态安葬，采取文明低碳祭祀；</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（五）婚事新办，破除大操大办、人情攀比等不良习俗；</w:t>
      </w:r>
    </w:p>
    <w:p>
      <w:pPr>
        <w:pStyle w:val="P1"/>
        <w:keepNext w:val="0"/>
        <w:keepLines w:val="0"/>
        <w:spacing w:lineRule="exact" w:line="590"/>
        <w:ind w:firstLine="640"/>
        <w:rPr>
          <w:rStyle w:val="C3"/>
          <w:rFonts w:ascii="仿宋_GB2312" w:hAnsi="仿宋_GB2312"/>
          <w:b w:val="1"/>
        </w:rPr>
      </w:pPr>
      <w:r>
        <w:rPr>
          <w:rStyle w:val="C3"/>
          <w:rFonts w:ascii="Microsoft YaHei UI" w:hAnsi="Microsoft YaHei UI"/>
        </w:rPr>
        <w:t>（</w:t>
      </w:r>
      <w:r>
        <w:t>六</w:t>
      </w:r>
      <w:r>
        <w:rPr>
          <w:rStyle w:val="C3"/>
          <w:rFonts w:ascii="Microsoft YaHei UI" w:hAnsi="Microsoft YaHei UI"/>
        </w:rPr>
        <w:t>）尊重自然、爱护自然，保护生态环境，革除滥食野生动物的陋习；</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w:t>
      </w:r>
      <w:r>
        <w:t>七</w:t>
      </w:r>
      <w:r>
        <w:rPr>
          <w:rStyle w:val="C3"/>
          <w:rFonts w:ascii="Microsoft YaHei UI" w:hAnsi="Microsoft YaHei UI"/>
        </w:rPr>
        <w:t>）其他绿色健康文明行为。</w:t>
      </w:r>
    </w:p>
    <w:p>
      <w:pPr>
        <w:pStyle w:val="P1"/>
        <w:keepNext w:val="0"/>
        <w:keepLines w:val="0"/>
        <w:spacing w:lineRule="exact" w:line="590"/>
        <w:ind w:firstLine="640"/>
        <w:rPr>
          <w:rStyle w:val="C3"/>
          <w:rFonts w:ascii="仿宋_GB2312" w:hAnsi="仿宋_GB2312"/>
          <w:sz w:val="32"/>
        </w:rPr>
      </w:pPr>
      <w:r>
        <w:rPr>
          <w:rStyle w:val="C3"/>
          <w:rFonts w:ascii="黑体" w:hAnsi="黑体"/>
        </w:rPr>
        <w:t xml:space="preserve">第二十五条 </w:t>
      </w:r>
      <w:r>
        <w:t xml:space="preserve"> </w:t>
      </w:r>
      <w:r>
        <w:rPr>
          <w:rStyle w:val="C3"/>
          <w:rFonts w:ascii="Microsoft YaHei UI" w:hAnsi="Microsoft YaHei UI"/>
          <w:sz w:val="32"/>
        </w:rPr>
        <w:t>在传承红色基因方面，倡导下列行为：</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（一）宣传、弘扬英雄烈士的事迹和精神，讲好苏区故事；</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（二）参加红色教育、红色宣传和红色旅游；</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（三）主动向有关部门提供、捐献红色文史资料或者红色文物；</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w:t>
      </w:r>
      <w:r>
        <w:rPr>
          <w:rStyle w:val="C3"/>
          <w:sz w:val="32"/>
        </w:rPr>
        <w:t>四</w:t>
      </w:r>
      <w:r>
        <w:rPr>
          <w:rStyle w:val="C3"/>
          <w:rFonts w:ascii="Microsoft YaHei UI" w:hAnsi="Microsoft YaHei UI"/>
          <w:sz w:val="32"/>
        </w:rPr>
        <w:t>）其他红色基因传承行为。</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第二十六条 </w:t>
      </w:r>
      <w:r>
        <w:t xml:space="preserve"> </w:t>
      </w:r>
      <w:r>
        <w:rPr>
          <w:rStyle w:val="C3"/>
          <w:rFonts w:ascii="Microsoft YaHei UI" w:hAnsi="Microsoft YaHei UI"/>
        </w:rPr>
        <w:t>在传承客家优秀传统文化方面，倡导下列行为：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（一）传承客家传统美德，弘扬良好家风、家训，发扬客家人爱国爱乡、吃苦耐劳、开拓进取、崇先报本、崇文重教、忠厚传家、和衷共济等优秀精神品质；</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保护和传承客家方言、客家民间艺术、客家传统技艺以及客家民俗文化等，支持客家山歌、广东汉剧等传统艺术形式的发展与创新，鼓励申报各级各类非物质文化遗产代表性项目和代表性传承人，推进客家传统节日振兴工程；</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（三）加强对文物保护单位、历史文化街区、历史文化名镇名村、历史建筑等的保护，鼓励捐献客家文物，或者将客家文物交付有关部门使用；</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（四）其他客家优秀传统文化传承行为。</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在展现足球之乡风采方面，倡导下列行为：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（一）举办各级各类社会足球赛事活动，发动社会各界参与，营造良好足球氛围，促进全民健身和体育锻炼；</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（二）开展公益性足球培训活动，举办足球技能启蒙、足球运动健康公益讲座和培训，组织社区家庭足球赛、少年儿童足球赛等趣味性比赛；</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（三）发挥足球文化遗产资源优势，推进体现梅州足球历史的文物保护工程建设；</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（四）参与足球运动时尊重对手、队友和裁判员，发扬公平竞赛精神，传承团结、拼搏、刻苦、进取的球乡精神；</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（五）其他展现足球之乡风采的文明行为。</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单位和个人应当遵守华侨权益保护法律法规，依法保护华侨合法权利、合法财产，尊重华侨华人生活习惯，文明交往，传承和弘扬侨乡优秀传统文化，展现侨乡文明风貌。</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鼓励单位和个人增强城市自豪感，礼貌友善对待游客和外来人员，耐心热情回答咨询，给予力所能及的协助。</w:t>
      </w:r>
    </w:p>
    <w:p>
      <w:pPr>
        <w:pStyle w:val="P1"/>
        <w:keepNext w:val="0"/>
        <w:keepLines w:val="0"/>
        <w:spacing w:lineRule="exact" w:line="590"/>
        <w:rPr>
          <w:rStyle w:val="C3"/>
          <w:rFonts w:ascii="黑体" w:hAnsi="黑体"/>
        </w:rPr>
      </w:pPr>
    </w:p>
    <w:p>
      <w:pPr>
        <w:pStyle w:val="P1"/>
        <w:keepNext w:val="0"/>
        <w:keepLines w:val="0"/>
        <w:spacing w:lineRule="exact" w:line="590"/>
        <w:jc w:val="center"/>
        <w:rPr>
          <w:rStyle w:val="C3"/>
          <w:rFonts w:ascii="黑体" w:hAnsi="黑体"/>
        </w:rPr>
      </w:pPr>
      <w:r>
        <w:rPr>
          <w:rStyle w:val="C3"/>
          <w:rFonts w:ascii="黑体" w:hAnsi="黑体"/>
        </w:rPr>
        <w:t xml:space="preserve">第三章  保障与监督</w:t>
      </w:r>
    </w:p>
    <w:p>
      <w:pPr>
        <w:pStyle w:val="P1"/>
        <w:keepNext w:val="0"/>
        <w:keepLines w:val="0"/>
        <w:spacing w:lineRule="exact" w:line="590"/>
        <w:ind w:firstLine="640"/>
        <w:rPr>
          <w:rStyle w:val="C3"/>
          <w:rFonts w:ascii="黑体" w:hAnsi="黑体"/>
        </w:rPr>
      </w:pPr>
    </w:p>
    <w:p>
      <w:pPr>
        <w:pStyle w:val="P1"/>
        <w:keepNext w:val="0"/>
        <w:keepLines w:val="0"/>
        <w:spacing w:lineRule="exact" w:line="590"/>
        <w:ind w:firstLine="640"/>
        <w:rPr>
          <w:rStyle w:val="C3"/>
          <w:rFonts w:ascii="仿宋_GB2312" w:hAnsi="仿宋_GB2312"/>
          <w:sz w:val="32"/>
        </w:rPr>
      </w:pPr>
      <w:r>
        <w:rPr>
          <w:rStyle w:val="C3"/>
          <w:rFonts w:ascii="黑体" w:hAnsi="黑体"/>
        </w:rPr>
        <w:t xml:space="preserve">第二十九条 </w:t>
      </w:r>
      <w:r>
        <w:t xml:space="preserve"> </w:t>
      </w:r>
      <w:r>
        <w:rPr>
          <w:rStyle w:val="C3"/>
          <w:rFonts w:ascii="Microsoft YaHei UI" w:hAnsi="Microsoft YaHei UI"/>
          <w:sz w:val="32"/>
        </w:rPr>
        <w:t>本市各级人民政府及其有关部门和相关单位，应当逐步建设、完善、维护和管理下列公共设施：</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（一）完善公共停车场、公共停车设施建设，提高已有车位利用率，通过多元化方式解决停车难；合理配置充电设施；</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（二）十字路口、车流量较大等复杂路段，合理设置交通信号灯以及相应的交通设施并正常运行；</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（三）更新、改造、完善老旧小区消防设施，确保消防设施正常使用；</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（四）合理安排修补老旧道路工程，减少集中开挖、开建道路对公民出行造成的影响，保证交通安全；</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（五）健全图书馆、博物馆、文化馆（站）、少年宫、艺术馆、科技馆、展览馆、纪念馆、体育场（馆）、爱国主义教育基地、新时代文明实践中心（所、站）等公共设施；</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（六）完善无障碍通道、无障碍卫生间等无障碍设施，合理配置公共场所的急救设施、母婴室、第三卫生间等；</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（七）其他公共服务设施。</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第三十条 </w:t>
      </w:r>
      <w:r>
        <w:t xml:space="preserve"> </w:t>
      </w:r>
      <w:r>
        <w:rPr>
          <w:rStyle w:val="C3"/>
          <w:rFonts w:ascii="Microsoft YaHei UI" w:hAnsi="Microsoft YaHei UI"/>
        </w:rPr>
        <w:t>本市行政区域内对突出的不文明行为实行重点治理清单制度。市、县级精神文明建设委员会办事机构应当组织制定不文明行为重点治理清单，清单的制定应当经过征求公众意见等程序，并报本级精神文明建设委员会批准后公布实施。</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重点治理清单应当包含公共卫生、公共场所秩序、交通秩序、城乡生活、网络电信、文化旅游、环境污染、设施建设等方面的突出不文明行为。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市、县级精神文明建设委员会办事机构可以根据实际情况定期更新重点治理清单，经本级精神文明建设委员会批准后向社会公布。</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对于列入重点治理清单的不文明行为，市、县级人民政府以及有关部门应当建立健全综合整治工作机制和查处协调联动机制，重点监管、联合执法。</w:t>
      </w:r>
    </w:p>
    <w:p>
      <w:pPr>
        <w:pStyle w:val="P1"/>
        <w:keepNext w:val="0"/>
        <w:keepLines w:val="0"/>
        <w:spacing w:lineRule="exact" w:line="590"/>
        <w:ind w:firstLine="640"/>
        <w:rPr>
          <w:rStyle w:val="C3"/>
          <w:rFonts w:ascii="仿宋_GB2312" w:hAnsi="仿宋_GB2312"/>
        </w:rPr>
      </w:pPr>
      <w:r>
        <w:rPr>
          <w:rStyle w:val="C3"/>
          <w:rFonts w:ascii="黑体" w:hAnsi="黑体"/>
        </w:rPr>
        <w:t xml:space="preserve">第三十一条 </w:t>
      </w:r>
      <w:r>
        <w:rPr>
          <w:rStyle w:val="C3"/>
          <w:rFonts w:ascii="黑体" w:hAnsi="黑体"/>
          <w:sz w:val="28"/>
        </w:rPr>
        <w:t xml:space="preserve"> </w:t>
      </w:r>
      <w:r>
        <w:rPr>
          <w:rStyle w:val="C3"/>
          <w:rFonts w:ascii="Microsoft YaHei UI" w:hAnsi="Microsoft YaHei UI"/>
        </w:rPr>
        <w:t>下列主管部门应当在各自职责范围内，开展文明行为</w:t>
      </w:r>
      <w:r>
        <w:t>促进</w:t>
      </w:r>
      <w:r>
        <w:rPr>
          <w:rStyle w:val="C3"/>
          <w:rFonts w:ascii="Microsoft YaHei UI" w:hAnsi="Microsoft YaHei UI"/>
        </w:rPr>
        <w:t>工作：</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（一）网信主管部门应当加强网络文明建设，完善互联网信息内容管理和监督机制，加强对网络不文明行为的监测和监管，协助公安机关查处网络信息传播违法行为；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（二）发展改革主管部门应当完善社会信用体系建设，开展绿色、节能、低碳生活创建活动；</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（三）教育主管部门应当开展文明校园创建和文明教育实践活动，加强师德师风建设，促进师生养成文明行为习惯；</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（四）公安机关应当依法治理和及时查处交通、治安等领域的不文明行为，提高社会文明程度；</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五）自然资源、生态环境、住房城乡建设、市场监督管理、林业、城市管理和综合执法等部门应当依法治理城乡建设与管理方面的不文明行为，依法查处违法建设、污染城乡生态环境、破坏市容环境等违法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（六）交通运输主管部门应当加强对公共汽车、出租车、互联网租赁自行车等公共交通工具运营单位的监督管理，提高从业者的职业道德和文明素质，提升文明服务水平；</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（七）卫生健康主管部门应当履行公共卫生监督管理职责，倡导文明健康生活方式和习惯，依法治理医疗秩序等方面的不文明行为；</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（八）文化广电旅游主管部门应当依法治理文化、旅游方面的不文明行为，构建现代公共文化服务体系。</w:t>
      </w:r>
    </w:p>
    <w:p>
      <w:pPr>
        <w:pStyle w:val="P1"/>
        <w:keepNext w:val="0"/>
        <w:keepLines w:val="0"/>
        <w:spacing w:lineRule="exact" w:line="590"/>
        <w:ind w:firstLine="640"/>
        <w:rPr>
          <w:rStyle w:val="C3"/>
          <w:rFonts w:ascii="仿宋_GB2312" w:hAnsi="仿宋_GB2312"/>
        </w:rPr>
      </w:pPr>
      <w:r>
        <w:rPr>
          <w:rStyle w:val="C3"/>
          <w:rFonts w:ascii="Microsoft YaHei UI" w:hAnsi="Microsoft YaHei UI"/>
        </w:rPr>
        <w:t>民政、农业农村、体育、商务、应急管理等部门应当在履行职责过程中及时发现、受理、查处相关领域不文明行为。</w:t>
      </w:r>
    </w:p>
    <w:p>
      <w:pPr>
        <w:pStyle w:val="P1"/>
        <w:keepNext w:val="0"/>
        <w:keepLines w:val="0"/>
        <w:spacing w:lineRule="exact" w:line="590"/>
        <w:rPr>
          <w:rStyle w:val="C3"/>
          <w:rFonts w:ascii="黑体" w:hAnsi="黑体"/>
        </w:rPr>
      </w:pPr>
    </w:p>
    <w:p>
      <w:pPr>
        <w:pStyle w:val="P1"/>
        <w:keepNext w:val="0"/>
        <w:keepLines w:val="0"/>
        <w:spacing w:lineRule="exact" w:line="590"/>
        <w:jc w:val="center"/>
        <w:rPr>
          <w:rStyle w:val="C3"/>
          <w:rFonts w:ascii="方正仿宋_GBK" w:hAnsi="方正仿宋_GBK"/>
          <w:color w:val="000000"/>
          <w:sz w:val="24"/>
        </w:rPr>
      </w:pPr>
      <w:r>
        <w:rPr>
          <w:rStyle w:val="C3"/>
          <w:rFonts w:ascii="黑体" w:hAnsi="黑体"/>
        </w:rPr>
        <w:t xml:space="preserve">第四章  法律责任</w:t>
      </w:r>
    </w:p>
    <w:p>
      <w:pPr>
        <w:pStyle w:val="P1"/>
        <w:keepNext w:val="0"/>
        <w:keepLines w:val="0"/>
        <w:spacing w:lineRule="exact" w:line="590"/>
        <w:ind w:firstLine="640"/>
        <w:rPr>
          <w:rStyle w:val="C3"/>
          <w:rFonts w:ascii="黑体" w:hAnsi="黑体"/>
        </w:rPr>
      </w:pPr>
    </w:p>
    <w:p>
      <w:pPr>
        <w:pStyle w:val="P1"/>
        <w:keepNext w:val="0"/>
        <w:keepLines w:val="0"/>
        <w:spacing w:lineRule="exact" w:line="590"/>
        <w:ind w:firstLine="640"/>
        <w:rPr>
          <w:rStyle w:val="C3"/>
          <w:rFonts w:ascii="仿宋_GB2312" w:hAnsi="仿宋_GB2312"/>
          <w:sz w:val="32"/>
        </w:rPr>
      </w:pPr>
      <w:r>
        <w:rPr>
          <w:rStyle w:val="C3"/>
          <w:rFonts w:ascii="黑体" w:hAnsi="黑体"/>
        </w:rPr>
        <w:t xml:space="preserve">第三十二条 </w:t>
      </w:r>
      <w:r>
        <w:t xml:space="preserve"> </w:t>
      </w:r>
      <w:r>
        <w:rPr>
          <w:rStyle w:val="C3"/>
          <w:rFonts w:ascii="Microsoft YaHei UI" w:hAnsi="Microsoft YaHei UI"/>
          <w:sz w:val="32"/>
        </w:rPr>
        <w:t>违反本条例规定实施不文明行为，依照相关法律法规规定予以行政处罚；造成损害的，依法承担民事责任；构成犯罪的，依法追究刑事责任。</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pPr>
        <w:pStyle w:val="P1"/>
        <w:keepNext w:val="0"/>
        <w:keepLines w:val="0"/>
        <w:spacing w:lineRule="exact" w:line="590"/>
        <w:ind w:firstLine="640"/>
        <w:rPr>
          <w:rStyle w:val="C3"/>
          <w:rFonts w:ascii="仿宋_GB2312" w:hAnsi="仿宋_GB2312"/>
          <w:sz w:val="32"/>
        </w:rPr>
      </w:pPr>
      <w:r>
        <w:rPr>
          <w:rStyle w:val="C3"/>
          <w:rFonts w:ascii="Microsoft YaHei UI" w:hAnsi="Microsoft YaHei UI"/>
          <w:sz w:val="32"/>
        </w:rPr>
        <w:t>对于违反本条例规定的不文明行为，相关法律法规未规定行政处罚的，可以由有关执法机关对行为人予以批评教育。</w:t>
      </w:r>
    </w:p>
    <w:p>
      <w:pPr>
        <w:pStyle w:val="P1"/>
        <w:keepNext w:val="0"/>
        <w:keepLines w:val="0"/>
        <w:spacing w:lineRule="exact" w:line="590"/>
        <w:ind w:firstLine="640"/>
        <w:rPr>
          <w:rStyle w:val="C3"/>
          <w:rFonts w:ascii="仿宋" w:hAnsi="仿宋"/>
        </w:rPr>
      </w:pPr>
      <w:r>
        <w:rPr>
          <w:rStyle w:val="C3"/>
          <w:rFonts w:ascii="黑体" w:hAnsi="黑体"/>
        </w:rPr>
        <w:t xml:space="preserve">第三十三条 </w:t>
      </w:r>
      <w:r>
        <w:t xml:space="preserve"> </w:t>
      </w:r>
      <w:r>
        <w:rPr>
          <w:rStyle w:val="C3"/>
          <w:rFonts w:ascii="Microsoft YaHei UI" w:hAnsi="Microsoft YaHei UI"/>
        </w:rPr>
        <w:t>国家机关及其工作人员在文明行为促进工作中不履行或者不正确履行职责的，由其上级主管部门或者所在单位责令改正；情节严重的，对直接负责的主管人员和其他直接责任人员依法给予处分。</w:t>
      </w:r>
    </w:p>
    <w:p>
      <w:pPr>
        <w:pStyle w:val="P1"/>
        <w:keepNext w:val="0"/>
        <w:keepLines w:val="0"/>
        <w:spacing w:lineRule="exact" w:line="590"/>
        <w:rPr>
          <w:rStyle w:val="C3"/>
          <w:rFonts w:ascii="黑体" w:hAnsi="黑体"/>
        </w:rPr>
      </w:pPr>
      <w:r>
        <w:rPr>
          <w:rStyle w:val="C3"/>
          <w:rFonts w:ascii="仿宋" w:hAnsi="仿宋"/>
        </w:rPr>
        <w:t xml:space="preserve"> </w:t>
      </w:r>
    </w:p>
    <w:p>
      <w:pPr>
        <w:pStyle w:val="P1"/>
        <w:keepNext w:val="0"/>
        <w:keepLines w:val="0"/>
        <w:spacing w:lineRule="exact" w:line="590"/>
        <w:jc w:val="center"/>
        <w:rPr>
          <w:rStyle w:val="C3"/>
          <w:rFonts w:ascii="黑体" w:hAnsi="黑体"/>
        </w:rPr>
      </w:pPr>
      <w:r>
        <w:rPr>
          <w:rStyle w:val="C3"/>
          <w:rFonts w:ascii="黑体" w:hAnsi="黑体"/>
        </w:rPr>
        <w:t xml:space="preserve">第五章  附  则</w:t>
      </w:r>
    </w:p>
    <w:p>
      <w:pPr>
        <w:pStyle w:val="P1"/>
        <w:keepNext w:val="0"/>
        <w:keepLines w:val="0"/>
        <w:spacing w:lineRule="exact" w:line="590"/>
        <w:ind w:firstLine="640"/>
        <w:rPr>
          <w:rStyle w:val="C3"/>
          <w:rFonts w:ascii="黑体" w:hAnsi="黑体"/>
        </w:rPr>
      </w:pPr>
    </w:p>
    <w:p>
      <w:pPr>
        <w:pStyle w:val="P1"/>
        <w:keepNext w:val="0"/>
        <w:keepLines w:val="0"/>
        <w:widowControl w:val="1"/>
        <w:shd w:val="clear" w:fill="FFFFFF"/>
        <w:spacing w:lineRule="exact" w:line="590"/>
        <w:ind w:firstLine="480"/>
        <w:jc w:val="both"/>
        <w:rPr>
          <w:rStyle w:val="C3"/>
          <w:rFonts w:ascii="宋体" w:hAnsi="宋体"/>
          <w:sz w:val="44"/>
        </w:rPr>
      </w:pPr>
      <w:r>
        <w:rPr>
          <w:rStyle w:val="C3"/>
          <w:rFonts w:ascii="黑体" w:hAnsi="黑体"/>
        </w:rPr>
        <w:t>第三十四条</w:t>
      </w:r>
      <w:r>
        <w:t xml:space="preserve"> </w:t>
      </w:r>
      <w:r>
        <w:rPr>
          <w:rStyle w:val="C3"/>
          <w:rFonts w:ascii="Microsoft YaHei UI" w:hAnsi="Microsoft YaHei UI"/>
        </w:rPr>
        <w:t>本条例自</w:t>
      </w:r>
      <w:r>
        <w:rPr>
          <w:rStyle w:val="C3"/>
          <w:rFonts w:ascii="宋体" w:hAnsi="宋体"/>
        </w:rPr>
        <w:t>2022</w:t>
      </w:r>
      <w:r>
        <w:rPr>
          <w:rStyle w:val="C3"/>
          <w:rFonts w:ascii="Microsoft YaHei UI" w:hAnsi="Microsoft YaHei UI"/>
        </w:rPr>
        <w:t>年</w:t>
      </w:r>
      <w:r>
        <w:rPr>
          <w:rStyle w:val="C3"/>
          <w:rFonts w:ascii="宋体" w:hAnsi="宋体"/>
        </w:rPr>
        <w:t>11</w:t>
      </w:r>
      <w:r>
        <w:rPr>
          <w:rStyle w:val="C3"/>
          <w:rFonts w:ascii="Microsoft YaHei UI" w:hAnsi="Microsoft YaHei UI"/>
        </w:rPr>
        <w:t>月</w:t>
      </w:r>
      <w:r>
        <w:rPr>
          <w:rStyle w:val="C3"/>
          <w:rFonts w:ascii="宋体" w:hAnsi="宋体"/>
        </w:rPr>
        <w:t>1</w:t>
      </w:r>
      <w:r>
        <w:rPr>
          <w:rStyle w:val="C3"/>
          <w:rFonts w:ascii="Microsoft YaHei UI" w:hAnsi="Microsoft YaHei UI"/>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正文缩进1"/>
    <w:next w:val="P2"/>
    <w:qFormat/>
    <w:pPr>
      <w:widowControl w:val="0"/>
      <w:ind w:firstLine="420"/>
      <w:jc w:val="both"/>
    </w:pPr>
    <w:rPr>
      <w:rFonts w:ascii="Calibri" w:hAnsi="Calibri"/>
      <w:sz w:val="32"/>
    </w:rPr>
  </w:style>
  <w:style w:type="paragraph" w:styleId="P3">
    <w:name w:val="标题：二号小标宋"/>
    <w:next w:val="P3"/>
    <w:qFormat/>
    <w:pPr>
      <w:spacing w:lineRule="exact" w:line="560"/>
      <w:jc w:val="center"/>
    </w:pPr>
    <w:rPr>
      <w:rFonts w:ascii="方正小标宋简体" w:hAnsi="方正小标宋简体"/>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xiehaoran@gdrd</dc:creator>
  <dcterms:created xsi:type="dcterms:W3CDTF">2022-10-26T11:49:00Z</dcterms:created>
  <cp:lastModifiedBy>f1TZOF\f1TZOF-</cp:lastModifiedBy>
  <dcterms:modified xsi:type="dcterms:W3CDTF">2024-08-28T01:34:42Z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F19B20406ADF4CC6B21FBE58EE9C50C5</vt:lpwstr>
  </property>
</Properties>
</file>