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405BEB" Type="http://schemas.openxmlformats.org/officeDocument/2006/relationships/officeDocument" Target="/word/document.xml" /><Relationship Id="coreR77405BEB" Type="http://schemas.openxmlformats.org/package/2006/relationships/metadata/core-properties" Target="/docProps/core.xml" /><Relationship Id="customR77405BE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28"/>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江苏省水路交通运输条例</w:t>
      </w:r>
      <w:r>
        <w:rPr>
          <w:rStyle w:val="C3"/>
          <w:rFonts w:ascii="Times New Roman" w:hAnsi="Times New Roman"/>
        </w:rPr>
        <w:t xml:space="preserve"> </w:t>
      </w:r>
    </w:p>
    <w:p>
      <w:pPr>
        <w:pStyle w:val="P1"/>
        <w:ind w:firstLine="64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2019</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日江苏省第十三届人民代表大会常务委员会第八次会议通过）</w:t>
      </w:r>
    </w:p>
    <w:p>
      <w:pPr>
        <w:pStyle w:val="P1"/>
        <w:ind w:firstLine="640" w:right="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规划、建设与养护</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航道、港口保护</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运输经营</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交通安全管理</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促进发展与服务保障</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合理开发利用和保护水运资源，维护水路交通运输秩序，保障水路交通运输安全，促进水路交通运输事业发展，根据《中华人民共和国航道法》《中华人民共和国港口法》《中华人民共和国内河交通安全管理条例》和国务院《国内水路运输管理条例》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本省行政区域内的水路交通运输及其监督管理，适用本条例。</w:t>
      </w:r>
    </w:p>
    <w:p>
      <w:pPr>
        <w:pStyle w:val="P1"/>
        <w:ind w:firstLine="640"/>
        <w:rPr>
          <w:rStyle w:val="C3"/>
          <w:rFonts w:ascii="Times New Roman" w:hAnsi="Times New Roman"/>
        </w:rPr>
      </w:pPr>
      <w:r>
        <w:rPr>
          <w:rStyle w:val="C3"/>
          <w:rFonts w:ascii="方正姚体" w:hAnsi="方正姚体"/>
        </w:rPr>
        <w:t>本条例所称水路交通运输，包括航道、港口的规划、建设、养护与保护，港口经营和水路运输经营，水路交通安全管理等活动。</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水路交通运输发展应当遵循统筹协调、创新驱动、绿色发展、安全畅通、高效便民的原则。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应当加强对水路交通运输工作的领导，将水路交通运输事业纳入国民经济和社会发展规划，加强水路交通运输管理，提升航道、港口公用基础设施以及与港口配套的集疏运基础设施的建设、养护和管理现代化水平，发挥水路交通运输的绿色节能优势，促进水路交通运输事业高质量发展。</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交通运输主管部门（以下简称交通运输主管部门）主管本行政区域内的水路交通运输管理工作。交通运输主管部门所属的交通运输综合执法机构依照本条例规定具体负责水路交通运输行政执法工作。</w:t>
      </w:r>
    </w:p>
    <w:p>
      <w:pPr>
        <w:pStyle w:val="P1"/>
        <w:ind w:firstLine="640"/>
        <w:rPr>
          <w:rStyle w:val="C3"/>
          <w:rFonts w:ascii="Times New Roman" w:hAnsi="Times New Roman"/>
        </w:rPr>
      </w:pPr>
      <w:r>
        <w:rPr>
          <w:rStyle w:val="C3"/>
          <w:rFonts w:ascii="方正姚体" w:hAnsi="方正姚体"/>
        </w:rPr>
        <w:t>县级以上地方人民政府其他有关部门依据各自职责，做好水路交通运输相关工作。</w:t>
      </w:r>
    </w:p>
    <w:p>
      <w:pPr>
        <w:pStyle w:val="P1"/>
        <w:numPr>
          <w:ilvl w:val="0"/>
          <w:numId w:val="1"/>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规划、建设与养护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交通运输主管部门应当会同有关部门，将航道、港口、水路运输发展和水路交通安全管理等水路交通运输发展内容，统筹纳入本行政区域综合交通运输体系发展规划，支持和保障水路交通运输事业发展。</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交通运输主管部门应当贯彻长江经济带、长三角一体化、大运河文化带建设等发展战略，根据国民经济和社会发展以及国防建设需要，满足和保障水运发展、水路交通运输安全、防洪安全、生态环境安全等需求，依据综合交通运输体系发展规划，依法编制航道、港口规划。</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省航道规划包括干线航道网规划和支线航道网规划。干线航道网规划由省交通运输主管部门会同省发展和改革、水利、自然资源等部门编制；支线航道网规划由省交通运输主管部门、设区的市人民政府会同省发展和改革、水利、自然资源等部门编制。</w:t>
      </w:r>
    </w:p>
    <w:p>
      <w:pPr>
        <w:pStyle w:val="P1"/>
        <w:ind w:firstLine="640"/>
        <w:rPr>
          <w:rStyle w:val="C3"/>
          <w:rFonts w:ascii="Times New Roman" w:hAnsi="Times New Roman"/>
        </w:rPr>
      </w:pPr>
      <w:r>
        <w:rPr>
          <w:rStyle w:val="C3"/>
          <w:rFonts w:ascii="方正姚体" w:hAnsi="方正姚体"/>
        </w:rPr>
        <w:t>航道发展规划技术等级应当适度超前，并在航道规划中明确。航道现状技术等级由设区的市交通运输主管部门按照有关技术标准组织评定，报省交通运输主管部门核定并公布。</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港口规划包括港口布局规划和港口总体规划。港口布局规划包括沿江沿海港口布局规划和内河港口布局规划。港口总体规划应当符合港口布局规划。</w:t>
      </w:r>
    </w:p>
    <w:p>
      <w:pPr>
        <w:pStyle w:val="P1"/>
        <w:ind w:firstLine="640"/>
        <w:rPr>
          <w:rStyle w:val="C3"/>
          <w:rFonts w:ascii="Times New Roman" w:hAnsi="Times New Roman"/>
        </w:rPr>
      </w:pPr>
      <w:r>
        <w:rPr>
          <w:rStyle w:val="C3"/>
          <w:rFonts w:ascii="方正姚体" w:hAnsi="方正姚体"/>
        </w:rPr>
        <w:t>港口所在地设区的市、县（市、区）人民政府公布实施的港口总体规划应当报省人民政府备案。省交通运输主管部门对港口总体规划的编制，应当加强统筹协调和业务指导。</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航道和港口公用基础设施是公益性基础设施，其建设、养护坚持政府投入为主，鼓励多种方式筹集建设、养护资金。航道和港口公用基础设施建设、养护资金的来源包括：</w:t>
      </w:r>
    </w:p>
    <w:p>
      <w:pPr>
        <w:pStyle w:val="P1"/>
        <w:ind w:firstLine="640"/>
        <w:rPr>
          <w:rStyle w:val="C3"/>
          <w:rFonts w:ascii="Times New Roman" w:hAnsi="Times New Roman"/>
        </w:rPr>
      </w:pPr>
      <w:r>
        <w:rPr>
          <w:rStyle w:val="C3"/>
          <w:rFonts w:ascii="方正姚体" w:hAnsi="方正姚体"/>
        </w:rPr>
        <w:t>（一）国家和县级以上地方人民政府安排的财政预算资金；</w:t>
      </w:r>
    </w:p>
    <w:p>
      <w:pPr>
        <w:pStyle w:val="P1"/>
        <w:ind w:firstLine="640"/>
        <w:rPr>
          <w:rStyle w:val="C3"/>
          <w:rFonts w:ascii="Times New Roman" w:hAnsi="Times New Roman"/>
          <w:shd w:val="clear" w:color="FFFFFF" w:fill="D9D9D9"/>
        </w:rPr>
      </w:pPr>
      <w:r>
        <w:rPr>
          <w:rStyle w:val="C3"/>
          <w:rFonts w:ascii="方正姚体" w:hAnsi="方正姚体"/>
        </w:rPr>
        <w:t>（二）国家和省明确用于航道和港口公用基础设施建设、养护的政府性基金和行政事业性收费；</w:t>
      </w:r>
    </w:p>
    <w:p>
      <w:pPr>
        <w:pStyle w:val="P1"/>
        <w:ind w:firstLine="640"/>
        <w:rPr>
          <w:rStyle w:val="C3"/>
          <w:rFonts w:ascii="Times New Roman" w:hAnsi="Times New Roman"/>
        </w:rPr>
      </w:pPr>
      <w:r>
        <w:rPr>
          <w:rStyle w:val="C3"/>
          <w:rFonts w:ascii="方正姚体" w:hAnsi="方正姚体"/>
        </w:rPr>
        <w:t>（三）社会资本投资；</w:t>
      </w:r>
    </w:p>
    <w:p>
      <w:pPr>
        <w:pStyle w:val="P1"/>
        <w:ind w:firstLine="640"/>
        <w:rPr>
          <w:rStyle w:val="C3"/>
          <w:rFonts w:ascii="Times New Roman" w:hAnsi="Times New Roman"/>
        </w:rPr>
      </w:pPr>
      <w:r>
        <w:rPr>
          <w:rStyle w:val="C3"/>
          <w:rFonts w:ascii="方正姚体" w:hAnsi="方正姚体"/>
        </w:rPr>
        <w:t>（四）其他合法方式筹集的资金。</w:t>
      </w:r>
    </w:p>
    <w:p>
      <w:pPr>
        <w:pStyle w:val="P1"/>
        <w:ind w:firstLine="640"/>
        <w:rPr>
          <w:rStyle w:val="C3"/>
          <w:rFonts w:ascii="Times New Roman" w:hAnsi="Times New Roman"/>
        </w:rPr>
      </w:pPr>
      <w:r>
        <w:rPr>
          <w:rStyle w:val="C3"/>
          <w:rFonts w:ascii="方正姚体" w:hAnsi="方正姚体"/>
        </w:rPr>
        <w:t>县级以上地方人民政府应当根据经济社会发展水平，以及航道和港口公用基础设施建设、养护的需要，在财政预算中合理安排航道和港口公用基础设施建设、养护资金。按照国家和省有关规定，可以向过往船闸的船舶收取船舶过闸费，国家和省另有规定的，从其规定。</w:t>
      </w:r>
    </w:p>
    <w:p>
      <w:pPr>
        <w:pStyle w:val="P1"/>
        <w:ind w:firstLine="640"/>
        <w:rPr>
          <w:rStyle w:val="C3"/>
          <w:rFonts w:ascii="Times New Roman" w:hAnsi="Times New Roman"/>
        </w:rPr>
      </w:pPr>
      <w:r>
        <w:rPr>
          <w:rStyle w:val="C3"/>
          <w:rFonts w:ascii="方正姚体" w:hAnsi="方正姚体"/>
        </w:rPr>
        <w:t>县级以上地方人民政府应当加强对航道和港口公用基础设施、水利工程、市政工程、环保设施等建设计划和项目的协调，具备联合建设条件的，应当统筹利用建设资金，兼顾航道、港口、水利、市政、渔业、文化旅游等功能，提高投资的综合效益。</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航道和港口公用基础设施建设用地、用海应当纳入土地利用总体规划、城乡规划、海洋功能区划，由县级以上地方人民政府在用地、用海计划中安排。</w:t>
      </w:r>
    </w:p>
    <w:p>
      <w:pPr>
        <w:pStyle w:val="P1"/>
        <w:ind w:firstLine="640"/>
        <w:rPr>
          <w:rStyle w:val="C3"/>
          <w:rFonts w:ascii="Times New Roman" w:hAnsi="Times New Roman"/>
        </w:rPr>
      </w:pPr>
      <w:r>
        <w:rPr>
          <w:rStyle w:val="C3"/>
          <w:rFonts w:ascii="方正姚体" w:hAnsi="方正姚体"/>
        </w:rPr>
        <w:t>经县级以上地方人民政府批准，航道和港口公用基础设施建设用地可以通过划拨方式取得。沿线地方各级人民政府应当依法做好航道和港口公用基础设施建设用地征收补偿工作。</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干线航道工程建设项目由县级以上地方人民政府负责组织实施。支线航道工程建设项目由设区的市、县（市、区）人民政府负责组织实施。</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港口公用基础设施建设项目由港口所在地设区的市、县（市、区）人民政府负责组织实施。港口公用基础设施以外其他港口设施建设项目由港口项目建设单位具体实施。</w:t>
      </w:r>
    </w:p>
    <w:p>
      <w:pPr>
        <w:pStyle w:val="P1"/>
        <w:ind w:firstLine="640"/>
        <w:rPr>
          <w:rStyle w:val="C3"/>
          <w:rFonts w:ascii="Times New Roman" w:hAnsi="Times New Roman"/>
        </w:rPr>
      </w:pPr>
      <w:r>
        <w:rPr>
          <w:rStyle w:val="C3"/>
          <w:rFonts w:ascii="方正姚体" w:hAnsi="方正姚体"/>
        </w:rPr>
        <w:t>航道工程建设项目、港口设施建设项目的监督管理，由交通运输主管部门按照职责权限负责实施。</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航道工程建设、港口设施建设应当遵循国家基本建设程序，遵守法律、法规关于建设工程质量管理、安全管理和生态环境保护、文物保护等规定。</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县级以上地方人民政府及其有关部门应当采取有效措施，在航道和港口规划、设计、施工、养护、运营过程中贯彻绿色发展理念，推动绿色航道、绿色港口建设。</w:t>
      </w:r>
    </w:p>
    <w:p>
      <w:pPr>
        <w:pStyle w:val="P1"/>
        <w:ind w:firstLine="640"/>
        <w:rPr>
          <w:rStyle w:val="C3"/>
          <w:rFonts w:ascii="Times New Roman" w:hAnsi="Times New Roman"/>
        </w:rPr>
      </w:pPr>
      <w:r>
        <w:rPr>
          <w:rStyle w:val="C3"/>
          <w:rFonts w:ascii="方正姚体" w:hAnsi="方正姚体"/>
        </w:rPr>
        <w:t>新建、改建、扩建码头工程和水上服务区，应当同时规划、设计和建设岸基供电设施。已建成的码头和水上服务区应当逐步设置岸基供电设施。</w:t>
      </w:r>
    </w:p>
    <w:p>
      <w:pPr>
        <w:pStyle w:val="P1"/>
        <w:ind w:firstLine="640"/>
        <w:rPr>
          <w:rStyle w:val="C3"/>
          <w:rFonts w:ascii="Times New Roman" w:hAnsi="Times New Roman"/>
        </w:rPr>
      </w:pPr>
      <w:r>
        <w:rPr>
          <w:rStyle w:val="C3"/>
          <w:rFonts w:ascii="方正姚体" w:hAnsi="方正姚体"/>
        </w:rPr>
        <w:t>码头工程应当按照技术标准要求，建设船舶污染物接收设施，原油成品油装船码头还应当建设油气回收设施。</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县级以上地方人民政府应当加强对港口岸线资源使用的统一规划，坚持深水深用、节约使用和集约利用的原则，保护和有效利用港口岸线资源。</w:t>
      </w:r>
    </w:p>
    <w:p>
      <w:pPr>
        <w:pStyle w:val="P1"/>
        <w:ind w:firstLine="640"/>
        <w:rPr>
          <w:rStyle w:val="C3"/>
          <w:rFonts w:ascii="Times New Roman" w:hAnsi="Times New Roman"/>
        </w:rPr>
      </w:pPr>
      <w:r>
        <w:rPr>
          <w:rStyle w:val="C3"/>
          <w:rFonts w:ascii="方正姚体" w:hAnsi="方正姚体"/>
        </w:rPr>
        <w:t>港口岸线资源应当优先用于公用码头建设。县级以上地方人民政府应当采取有效措施，优化港口资源配置，提高港口岸线资源利用效率。</w:t>
      </w:r>
    </w:p>
    <w:p>
      <w:pPr>
        <w:pStyle w:val="P1"/>
        <w:ind w:firstLine="640"/>
        <w:rPr>
          <w:rStyle w:val="C3"/>
          <w:rFonts w:ascii="Times New Roman" w:hAnsi="Times New Roman"/>
        </w:rPr>
      </w:pPr>
      <w:r>
        <w:rPr>
          <w:rStyle w:val="C3"/>
          <w:rFonts w:ascii="方正姚体" w:hAnsi="方正姚体"/>
        </w:rPr>
        <w:t>县级以上地方人民政府应当对闲置、利用率低的码头进行整合，引导、支持有条件的自用码头提供公共服务。</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需同时使用土地、港口岸线和水域的港口设施项目，其所需的土地、港口岸线、水域应当由同一主体使用，使用期限应当一致。</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在港口总体规划区内建设港口设施需要使用港口岸线的，应当在项目立项前按照项目管理权限向有关交通运输主管部门提出书面申请，说明港口岸线的使用期限、范围、功能等事项，并按照下列规定报经批准：</w:t>
      </w:r>
    </w:p>
    <w:p>
      <w:pPr>
        <w:pStyle w:val="P1"/>
        <w:ind w:firstLine="640"/>
        <w:rPr>
          <w:rStyle w:val="C3"/>
          <w:rFonts w:ascii="Times New Roman" w:hAnsi="Times New Roman"/>
        </w:rPr>
      </w:pPr>
      <w:r>
        <w:rPr>
          <w:rStyle w:val="C3"/>
          <w:rFonts w:ascii="方正姚体" w:hAnsi="方正姚体"/>
        </w:rPr>
        <w:t>（一）申请使用港口深水岸线的，由设区的市交通运输主管部门受理，经省交通运输主管部门审查并征求省发展和改革部门意见后，报国家有关部门审批；</w:t>
      </w:r>
    </w:p>
    <w:p>
      <w:pPr>
        <w:pStyle w:val="P1"/>
        <w:ind w:firstLine="640"/>
        <w:rPr>
          <w:rStyle w:val="C3"/>
          <w:rFonts w:ascii="Times New Roman" w:hAnsi="Times New Roman"/>
        </w:rPr>
      </w:pPr>
      <w:r>
        <w:rPr>
          <w:rStyle w:val="C3"/>
          <w:rFonts w:ascii="方正姚体" w:hAnsi="方正姚体"/>
        </w:rPr>
        <w:t>（二）申请使用沿江、沿海以及内河四级（航道发展规划技术等级四级，下同）以上航道内港口非深水岸线的，由设区的市交通运输主管部门受理，报省交通运输主管部门审批，省交通运输主管部门在审批前应当征求省发展和改革部门意见；</w:t>
      </w:r>
    </w:p>
    <w:p>
      <w:pPr>
        <w:pStyle w:val="P1"/>
        <w:ind w:firstLine="640"/>
        <w:rPr>
          <w:rStyle w:val="C3"/>
          <w:rFonts w:ascii="Times New Roman" w:hAnsi="Times New Roman"/>
        </w:rPr>
      </w:pPr>
      <w:r>
        <w:rPr>
          <w:rStyle w:val="C3"/>
          <w:rFonts w:ascii="方正姚体" w:hAnsi="方正姚体"/>
        </w:rPr>
        <w:t>（三）申请使用内河五级航道内港口岸线的，由设区的市交通运输主管部门受理，征求同级发展和改革部门意见后审批；</w:t>
      </w:r>
    </w:p>
    <w:p>
      <w:pPr>
        <w:pStyle w:val="P1"/>
        <w:ind w:firstLine="640"/>
        <w:rPr>
          <w:rStyle w:val="C3"/>
          <w:rFonts w:ascii="Times New Roman" w:hAnsi="Times New Roman"/>
        </w:rPr>
      </w:pPr>
      <w:r>
        <w:rPr>
          <w:rStyle w:val="C3"/>
          <w:rFonts w:ascii="方正姚体" w:hAnsi="方正姚体"/>
        </w:rPr>
        <w:t>（四）申请使用内河其他航道内港口岸线的，由县（市、区）交通运输主管部门受理，征求同级发展和改革部门意见后审批。</w:t>
      </w:r>
    </w:p>
    <w:p>
      <w:pPr>
        <w:pStyle w:val="P1"/>
        <w:ind w:firstLine="640"/>
        <w:rPr>
          <w:rStyle w:val="C3"/>
          <w:rFonts w:ascii="Times New Roman" w:hAnsi="Times New Roman"/>
        </w:rPr>
      </w:pPr>
      <w:r>
        <w:rPr>
          <w:rStyle w:val="C3"/>
          <w:rFonts w:ascii="方正姚体" w:hAnsi="方正姚体"/>
        </w:rPr>
        <w:t>港口岸线使用人应当自取得港口岸线使用许可之日起二年内开工建设港口设施；确需延期开工建设的，应当在期限届满六十日前申请办理延期手续。港口岸线使用许可文件只能延期一次，延期不超过二年。逾期未开工建设且未办理延期手续的，港口岸线使用许可文件失效。</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因工程建设等需要建设临时港口设施使用港口岸线的，使用人应当向交通运输主管部门提出书面申请，说明港口岸线临时使用的期限、范围、功能、恢复措施等事项。</w:t>
      </w:r>
    </w:p>
    <w:p>
      <w:pPr>
        <w:pStyle w:val="P1"/>
        <w:ind w:firstLine="640"/>
        <w:rPr>
          <w:rStyle w:val="C3"/>
          <w:rFonts w:ascii="Times New Roman" w:hAnsi="Times New Roman"/>
        </w:rPr>
      </w:pPr>
      <w:r>
        <w:rPr>
          <w:rStyle w:val="C3"/>
          <w:rFonts w:ascii="方正姚体" w:hAnsi="方正姚体"/>
        </w:rPr>
        <w:t>建设临时港口设施，申请使用沿江、沿海和京杭运河港口岸线的，由设区的市交通运输主管部门受理并审批，许可决定报省交通运输主管部门备案；申请使用其他港口岸线的，由县（市、区）交通运输主管部门受理并审批，许可决定报设区的市交通运输主管部门备案。</w:t>
      </w:r>
    </w:p>
    <w:p>
      <w:pPr>
        <w:pStyle w:val="P1"/>
        <w:ind w:firstLine="640"/>
        <w:rPr>
          <w:rStyle w:val="C3"/>
          <w:rFonts w:ascii="Times New Roman" w:hAnsi="Times New Roman"/>
        </w:rPr>
      </w:pPr>
      <w:r>
        <w:rPr>
          <w:rStyle w:val="C3"/>
          <w:rFonts w:ascii="方正姚体" w:hAnsi="方正姚体"/>
        </w:rPr>
        <w:t>建设临时港口设施使用内河港口岸线的期限自获得许可之日起不得超过六个月，使用沿江、沿海港口岸线的期限不得超过一年；期满需要续期使用的，续期最长不得超过工程建设期限。因国家和省重大工程建设项目需要，建设临时港口设施使用港口岸线的期限，可以根据工程建设期限确定。</w:t>
      </w:r>
    </w:p>
    <w:p>
      <w:pPr>
        <w:pStyle w:val="P1"/>
        <w:ind w:firstLine="640"/>
        <w:rPr>
          <w:rStyle w:val="C3"/>
          <w:rFonts w:ascii="Times New Roman" w:hAnsi="Times New Roman"/>
        </w:rPr>
      </w:pPr>
      <w:r>
        <w:rPr>
          <w:rStyle w:val="C3"/>
          <w:rFonts w:ascii="方正姚体" w:hAnsi="方正姚体"/>
        </w:rPr>
        <w:t>临时使用的港口岸线，不得建设永久性设施。建设的临时性设施，岸线使用人应当自使用期满后三个月内自行拆除，恢复岸线原貌。</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交通运输主管部门应当根据职责权限，按照有关规范、标准和规定组织实施航道养护和港口公用基础设施维护，加强航道和港口公用基础设施监测，保证航道和港口公用基础设施处于良好的技术状态。</w:t>
      </w:r>
    </w:p>
    <w:p>
      <w:pPr>
        <w:pStyle w:val="P1"/>
        <w:ind w:firstLine="640"/>
        <w:rPr>
          <w:rStyle w:val="C3"/>
          <w:rFonts w:ascii="Times New Roman" w:hAnsi="Times New Roman"/>
        </w:rPr>
      </w:pPr>
      <w:r>
        <w:rPr>
          <w:rStyle w:val="C3"/>
          <w:rFonts w:ascii="方正姚体" w:hAnsi="方正姚体"/>
        </w:rPr>
        <w:t>交通运输主管部门应当根据航道现状技术等级或者航道自然条件确定并公布航道维护尺度和内河航道图。交通运输主管部门应当按照国家有关规定对航道进行巡查，发现航道实际尺度达不到航道维护尺度或者有其他不符合保证船舶通航安全要求的情形，应当进行维护，并由交通运输综合执法机构及时发布航道通告。</w:t>
      </w:r>
    </w:p>
    <w:p>
      <w:pPr>
        <w:pStyle w:val="P1"/>
        <w:ind w:firstLine="640"/>
        <w:rPr>
          <w:rStyle w:val="C3"/>
          <w:rFonts w:ascii="Times New Roman" w:hAnsi="Times New Roman"/>
        </w:rPr>
      </w:pPr>
      <w:r>
        <w:rPr>
          <w:rStyle w:val="C3"/>
          <w:rFonts w:ascii="方正姚体" w:hAnsi="方正姚体"/>
        </w:rPr>
        <w:t>船厂、港池、排水口、水上贮物场等设施在使用过程中，以及从事水上作业活动，应当避免影响航道正常功能；造成航道淤浅的，其所有人或者经营人应当按照交通运输综合执法机构的要求实施疏浚、清障。</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交通运输主管部门应当根据航道条件和航运需要，合理配置和调整航标，保证航标处于正常技术状态。</w:t>
      </w:r>
    </w:p>
    <w:p>
      <w:pPr>
        <w:pStyle w:val="P1"/>
        <w:ind w:firstLine="640"/>
        <w:rPr>
          <w:rStyle w:val="C3"/>
          <w:rFonts w:ascii="Times New Roman" w:hAnsi="Times New Roman"/>
        </w:rPr>
      </w:pPr>
      <w:r>
        <w:rPr>
          <w:rStyle w:val="C3"/>
          <w:rFonts w:ascii="方正姚体" w:hAnsi="方正姚体"/>
        </w:rPr>
        <w:t>发现航标受损、移位、失常的，交通运输主管部门应当及时予以修复，修复前应当设置临时标志。</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与通航有关设施的建设单位或者权属单位，应当按照《内河通航标准》《内河助航标志》《内河交通安全标志》等技术标准设置和维护专设标志。</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设置和维护专设标志，应当接受交通运输主管部门的业务指导和交通运输综合执法机构的监督管理。</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航道上的桥梁由其权属单位负责管理、维护；无法确定权属单位的机耕桥、人行桥等桥梁，由所在地县（市、区）、乡镇人民政府负责管理、维护。桥梁的管理、维护单位应当采取必要的水上防撞措施。</w:t>
      </w:r>
    </w:p>
    <w:p>
      <w:pPr>
        <w:pStyle w:val="P1"/>
        <w:ind w:firstLine="640"/>
        <w:rPr>
          <w:rStyle w:val="C3"/>
          <w:rFonts w:ascii="Times New Roman" w:hAnsi="Times New Roman"/>
        </w:rPr>
      </w:pPr>
      <w:r>
        <w:rPr>
          <w:rStyle w:val="C3"/>
          <w:rFonts w:ascii="方正姚体" w:hAnsi="方正姚体"/>
        </w:rPr>
        <w:t>因航道发展拆除桥梁需要复建的，有关航道建设工程的建设单位应当按照规定标准予以复建，或者给予相应补偿并由原桥梁权属单位予以复建。经协商由有关航道建设工程的建设单位负责复建桥梁，原桥梁权属单位要求增加桥面宽度的，所需费用由原桥梁权属单位承担；桥梁建成后，由原桥梁权属单位负责管理、维护。</w:t>
      </w:r>
    </w:p>
    <w:p>
      <w:pPr>
        <w:pStyle w:val="P1"/>
        <w:ind w:firstLine="640"/>
        <w:rPr>
          <w:rStyle w:val="C3"/>
          <w:rFonts w:ascii="Times New Roman" w:hAnsi="Times New Roman"/>
        </w:rPr>
      </w:pPr>
    </w:p>
    <w:p>
      <w:pPr>
        <w:pStyle w:val="P1"/>
        <w:numPr>
          <w:ilvl w:val="0"/>
          <w:numId w:val="1"/>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航道、港口保护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color w:val="FF0000"/>
        </w:rPr>
        <w:t xml:space="preserve"> </w:t>
      </w:r>
      <w:r>
        <w:rPr>
          <w:rStyle w:val="C3"/>
          <w:rFonts w:ascii="Times New Roman" w:hAnsi="Times New Roman"/>
        </w:rPr>
        <w:t xml:space="preserve"> </w:t>
      </w:r>
      <w:r>
        <w:rPr>
          <w:rStyle w:val="C3"/>
          <w:rFonts w:ascii="方正姚体" w:hAnsi="方正姚体"/>
        </w:rPr>
        <w:t>在航道保护范围内建设临河、临湖建筑物或者构筑物，应当符合该航道通航条件的要求。</w:t>
      </w:r>
    </w:p>
    <w:p>
      <w:pPr>
        <w:pStyle w:val="P1"/>
        <w:ind w:firstLine="640"/>
        <w:rPr>
          <w:rStyle w:val="C3"/>
          <w:rFonts w:ascii="Times New Roman" w:hAnsi="Times New Roman"/>
        </w:rPr>
      </w:pPr>
      <w:r>
        <w:rPr>
          <w:rStyle w:val="C3"/>
          <w:rFonts w:ascii="方正姚体" w:hAnsi="方正姚体"/>
        </w:rPr>
        <w:t>航道保护范围应当根据航道发展规划技术等级和航道保护实际需要划定。干线航道保护范围，由省交通运输主管部门会同省水利、自然资源部门和有关设区的市人民政府划定，报省人民政府批准公布；支线航道保护范围，由设区的市、县（市）交通运输主管部门会同同级水利、自然资源部门划定，报本级人民政府批准公布。航道保护范围涉及重要渔业水域的，还应当会同同级农业农村部门划定。</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对干线航道网规划内航道发展规划技术等级高于航道现状技术等级的航道，实行航道规划控制，控制范围由省交通运输主管部门会同省水利、自然资源等部门和航道沿线设区的市、县（市）人民政府根据航道规划确定。</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在航道规划控制范围内，规划、建设永久性设施的，应当符合航道规划控制的要求。</w:t>
      </w:r>
    </w:p>
    <w:p>
      <w:pPr>
        <w:pStyle w:val="P1"/>
        <w:ind w:firstLine="640"/>
        <w:rPr>
          <w:rStyle w:val="C3"/>
          <w:rFonts w:ascii="Times New Roman" w:hAnsi="Times New Roman"/>
        </w:rPr>
      </w:pPr>
      <w:r>
        <w:rPr>
          <w:rStyle w:val="C3"/>
          <w:rFonts w:ascii="方正姚体" w:hAnsi="方正姚体"/>
        </w:rPr>
        <w:t>航道规划控制范围内的规划控制，由设区的市、县（市）人民政府自然资源部门负责实施。</w:t>
      </w:r>
    </w:p>
    <w:p>
      <w:pPr>
        <w:pStyle w:val="P1"/>
        <w:ind w:firstLine="640"/>
        <w:rPr>
          <w:rStyle w:val="C3"/>
          <w:rFonts w:ascii="Times New Roman" w:hAnsi="Times New Roman"/>
        </w:rPr>
      </w:pPr>
      <w:r>
        <w:rPr>
          <w:rStyle w:val="C3"/>
          <w:rFonts w:ascii="方正姚体" w:hAnsi="方正姚体"/>
        </w:rPr>
        <w:t>航道规划控制范围内的土地，依照《中华人民共和国防洪法》被划定为规划保留区的，还应当适用《中华人民共和国防洪法》的有关规定。</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建设下列与航道有关的工程，建设单位应当就建设项目对航道通航条件的影响作出评价：</w:t>
      </w:r>
    </w:p>
    <w:p>
      <w:pPr>
        <w:pStyle w:val="P1"/>
        <w:ind w:firstLine="640"/>
        <w:rPr>
          <w:rStyle w:val="C3"/>
          <w:rFonts w:ascii="Times New Roman" w:hAnsi="Times New Roman"/>
        </w:rPr>
      </w:pPr>
      <w:r>
        <w:rPr>
          <w:rStyle w:val="C3"/>
          <w:rFonts w:ascii="方正姚体" w:hAnsi="方正姚体"/>
        </w:rPr>
        <w:t>（一）永久性拦河闸坝、专用航道交叉口；</w:t>
      </w:r>
    </w:p>
    <w:p>
      <w:pPr>
        <w:pStyle w:val="P1"/>
        <w:ind w:firstLine="640"/>
        <w:rPr>
          <w:rStyle w:val="C3"/>
          <w:rFonts w:ascii="Times New Roman" w:hAnsi="Times New Roman"/>
        </w:rPr>
      </w:pPr>
      <w:r>
        <w:rPr>
          <w:rStyle w:val="C3"/>
          <w:rFonts w:ascii="方正姚体" w:hAnsi="方正姚体"/>
        </w:rPr>
        <w:t>（二）桥梁、隧道、渡槽；</w:t>
      </w:r>
    </w:p>
    <w:p>
      <w:pPr>
        <w:pStyle w:val="P1"/>
        <w:ind w:firstLine="640"/>
        <w:rPr>
          <w:rStyle w:val="C3"/>
          <w:rFonts w:ascii="Times New Roman" w:hAnsi="Times New Roman"/>
        </w:rPr>
      </w:pPr>
      <w:r>
        <w:rPr>
          <w:rStyle w:val="C3"/>
          <w:rFonts w:ascii="方正姚体" w:hAnsi="方正姚体"/>
        </w:rPr>
        <w:t>（三）管道、缆线、地涵；</w:t>
      </w:r>
    </w:p>
    <w:p>
      <w:pPr>
        <w:pStyle w:val="P1"/>
        <w:ind w:firstLine="640"/>
        <w:rPr>
          <w:rStyle w:val="C3"/>
          <w:rFonts w:ascii="Times New Roman" w:hAnsi="Times New Roman"/>
        </w:rPr>
      </w:pPr>
      <w:r>
        <w:rPr>
          <w:rStyle w:val="C3"/>
          <w:rFonts w:ascii="方正姚体" w:hAnsi="方正姚体"/>
        </w:rPr>
        <w:t>（四）航道保护范围内的临河、临湖建筑物、构筑物，包括码头、锚地、装卸设施、取（排）水口、栈桥、船台、滑道、船坞、圈围工程、水上服务区、趸船等；</w:t>
      </w:r>
    </w:p>
    <w:p>
      <w:pPr>
        <w:pStyle w:val="P1"/>
        <w:ind w:firstLine="640"/>
        <w:rPr>
          <w:rStyle w:val="C3"/>
          <w:rFonts w:ascii="Times New Roman" w:hAnsi="Times New Roman"/>
        </w:rPr>
      </w:pPr>
      <w:r>
        <w:rPr>
          <w:rStyle w:val="C3"/>
          <w:rFonts w:ascii="方正姚体" w:hAnsi="方正姚体"/>
        </w:rPr>
        <w:t>（五）其他可能对航道通航条件或者通航安全产生影响的工程。</w:t>
      </w:r>
    </w:p>
    <w:p>
      <w:pPr>
        <w:pStyle w:val="P1"/>
        <w:ind w:firstLine="640"/>
        <w:rPr>
          <w:rStyle w:val="C3"/>
          <w:rFonts w:ascii="Times New Roman" w:hAnsi="Times New Roman"/>
        </w:rPr>
      </w:pPr>
      <w:r>
        <w:rPr>
          <w:rStyle w:val="C3"/>
          <w:rFonts w:ascii="方正姚体" w:hAnsi="方正姚体"/>
        </w:rPr>
        <w:t>建设单位应当在工程可行性研究阶段，对航道通航条件的影响作出评价；依法不需要编制工程可行性研究报告的，应当在施工图设计阶段对航道通航条件的影响作出评价。</w:t>
      </w:r>
    </w:p>
    <w:p>
      <w:pPr>
        <w:pStyle w:val="P1"/>
        <w:ind w:firstLine="640"/>
        <w:rPr>
          <w:rStyle w:val="C3"/>
          <w:rFonts w:ascii="Times New Roman" w:hAnsi="Times New Roman"/>
        </w:rPr>
      </w:pPr>
      <w:r>
        <w:rPr>
          <w:rStyle w:val="C3"/>
          <w:rFonts w:ascii="方正姚体" w:hAnsi="方正姚体"/>
        </w:rPr>
        <w:t>航道通航条件影响评价材料应当按照国家和省有关规定，报送相关交通运输主管部门审核，法律、法规另有规定的除外。</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建设本条例第二十五条所列工程，应当符合航道规划、通航标准和航道技术规范，符合船舶航行安全需要，并遵守下列规定：</w:t>
      </w:r>
    </w:p>
    <w:p>
      <w:pPr>
        <w:pStyle w:val="P1"/>
        <w:ind w:firstLine="640"/>
        <w:rPr>
          <w:rStyle w:val="C3"/>
          <w:rFonts w:ascii="Times New Roman" w:hAnsi="Times New Roman"/>
        </w:rPr>
      </w:pPr>
      <w:r>
        <w:rPr>
          <w:rStyle w:val="C3"/>
          <w:rFonts w:ascii="方正姚体" w:hAnsi="方正姚体"/>
        </w:rPr>
        <w:t>（一）在航道上设置水中桥墩的，桥梁墩台的顶部应当设置在该航段最高通航水位零点五米以上或者设计河底标高以下，实际河底标高低于设计河底标高的，按实际河底标高计算；</w:t>
      </w:r>
    </w:p>
    <w:p>
      <w:pPr>
        <w:pStyle w:val="P1"/>
        <w:ind w:firstLine="640"/>
        <w:rPr>
          <w:rStyle w:val="C3"/>
          <w:rFonts w:ascii="Times New Roman" w:hAnsi="Times New Roman"/>
        </w:rPr>
      </w:pPr>
      <w:r>
        <w:rPr>
          <w:rStyle w:val="C3"/>
          <w:rFonts w:ascii="方正姚体" w:hAnsi="方正姚体"/>
        </w:rPr>
        <w:t>（二）设置取（排）水口不得导致航道横向流速大于每秒零点三米、回流流速大于每秒零点四米；</w:t>
      </w:r>
    </w:p>
    <w:p>
      <w:pPr>
        <w:pStyle w:val="P1"/>
        <w:ind w:firstLine="640"/>
        <w:rPr>
          <w:rStyle w:val="C3"/>
          <w:rFonts w:ascii="Times New Roman" w:hAnsi="Times New Roman"/>
        </w:rPr>
      </w:pPr>
      <w:r>
        <w:rPr>
          <w:rStyle w:val="C3"/>
          <w:rFonts w:ascii="方正姚体" w:hAnsi="方正姚体"/>
        </w:rPr>
        <w:t>（三）架设不依附桥梁的跨越航道的管道，其净空宽度应当大于同等级航道上桥梁通航标准，净空高度应当大于同等级航道上桥梁通航标准一米以上。</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交通运输主管部门应当会同水利部门建立航道通航水位协调机制，统筹兼顾航道以及通航建筑物通航所需的最小下泄流量和通航条件允许的水位变化。</w:t>
      </w:r>
    </w:p>
    <w:p>
      <w:pPr>
        <w:pStyle w:val="P1"/>
        <w:ind w:firstLine="640"/>
        <w:rPr>
          <w:rStyle w:val="C3"/>
          <w:rFonts w:ascii="Times New Roman" w:hAnsi="Times New Roman"/>
        </w:rPr>
      </w:pPr>
      <w:r>
        <w:rPr>
          <w:rStyle w:val="C3"/>
          <w:rFonts w:ascii="方正姚体" w:hAnsi="方正姚体"/>
        </w:rPr>
        <w:t>计划大幅度减流或者大流量泄水作业影响水路交通安全的，相关单位应当提前二十四小时通报所在地交通运输综合执法机构，并协助采取有效保障措施。因应急调度大幅度减流或者大流量泄水作业影响水路交通安全的，相关单位应当及时通报所在地交通运输综合执法机构。</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桥梁施工期间，建设单位、施工单位应当按照国家有关规定采取相应措施，保持航道的通航能力，保障桥梁施工水域水路交通安全。</w:t>
      </w:r>
    </w:p>
    <w:p>
      <w:pPr>
        <w:pStyle w:val="P1"/>
        <w:ind w:firstLine="640"/>
        <w:rPr>
          <w:rStyle w:val="C3"/>
          <w:rFonts w:ascii="Times New Roman" w:hAnsi="Times New Roman"/>
        </w:rPr>
      </w:pPr>
      <w:r>
        <w:rPr>
          <w:rStyle w:val="C3"/>
          <w:rFonts w:ascii="方正姚体" w:hAnsi="方正姚体"/>
        </w:rPr>
        <w:t>拆除航道上的桥梁，施工单位应当及时清除影响航道通航条件的残留物。</w:t>
      </w:r>
    </w:p>
    <w:p>
      <w:pPr>
        <w:pStyle w:val="P1"/>
        <w:ind w:firstLine="640"/>
        <w:rPr>
          <w:rStyle w:val="C3"/>
          <w:rFonts w:ascii="Times New Roman" w:hAnsi="Times New Roman"/>
        </w:rPr>
      </w:pPr>
      <w:r>
        <w:rPr>
          <w:rStyle w:val="C3"/>
          <w:rFonts w:ascii="方正姚体" w:hAnsi="方正姚体"/>
        </w:rPr>
        <w:t>在航道上实施疏浚、清障作业，施工单位应当按照规定处置废弃物，并将弃置地点告知作业地交通运输主管部门。</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禁止下列危害航道通航安全的行为：</w:t>
      </w:r>
      <w:r>
        <w:rPr>
          <w:rStyle w:val="C3"/>
          <w:rFonts w:ascii="Times New Roman" w:hAnsi="Times New Roman"/>
        </w:rPr>
        <w:t xml:space="preserve">   </w:t>
      </w:r>
    </w:p>
    <w:p>
      <w:pPr>
        <w:pStyle w:val="P1"/>
        <w:numPr>
          <w:ilvl w:val="0"/>
          <w:numId w:val="2"/>
        </w:numPr>
        <w:ind w:firstLine="640"/>
        <w:rPr>
          <w:rStyle w:val="C3"/>
          <w:rFonts w:ascii="Times New Roman" w:hAnsi="Times New Roman"/>
        </w:rPr>
      </w:pPr>
      <w:r>
        <w:rPr>
          <w:rStyle w:val="C3"/>
          <w:rFonts w:ascii="方正姚体" w:hAnsi="方正姚体"/>
        </w:rPr>
        <w:t>在航道内设置渔具，种植水生植物，或者围河养殖；</w:t>
      </w:r>
    </w:p>
    <w:p>
      <w:pPr>
        <w:pStyle w:val="P1"/>
        <w:numPr>
          <w:ilvl w:val="0"/>
          <w:numId w:val="2"/>
        </w:numPr>
        <w:ind w:firstLine="640"/>
        <w:rPr>
          <w:rStyle w:val="C3"/>
          <w:rFonts w:ascii="Times New Roman" w:hAnsi="Times New Roman"/>
        </w:rPr>
      </w:pPr>
      <w:r>
        <w:rPr>
          <w:rStyle w:val="C3"/>
          <w:rFonts w:ascii="方正姚体" w:hAnsi="方正姚体"/>
        </w:rPr>
        <w:t>在航道内非法设置拦河设施；</w:t>
      </w:r>
    </w:p>
    <w:p>
      <w:pPr>
        <w:pStyle w:val="P1"/>
        <w:ind w:firstLine="640"/>
        <w:rPr>
          <w:rStyle w:val="C3"/>
          <w:rFonts w:ascii="Times New Roman" w:hAnsi="Times New Roman"/>
        </w:rPr>
      </w:pPr>
      <w:r>
        <w:rPr>
          <w:rStyle w:val="C3"/>
          <w:rFonts w:ascii="方正姚体" w:hAnsi="方正姚体"/>
        </w:rPr>
        <w:t>（三）向航道和航道保护范围内倾倒砂石、泥土、垃圾以及其他废弃物；</w:t>
      </w:r>
    </w:p>
    <w:p>
      <w:pPr>
        <w:pStyle w:val="P1"/>
        <w:ind w:firstLine="640"/>
        <w:rPr>
          <w:rStyle w:val="C3"/>
          <w:rFonts w:ascii="Times New Roman" w:hAnsi="Times New Roman"/>
        </w:rPr>
      </w:pPr>
      <w:r>
        <w:rPr>
          <w:rStyle w:val="C3"/>
          <w:rFonts w:ascii="方正姚体" w:hAnsi="方正姚体"/>
        </w:rPr>
        <w:t>（四）危害、损坏航标、标志标牌和整治建筑物等航道设施；</w:t>
      </w:r>
    </w:p>
    <w:p>
      <w:pPr>
        <w:pStyle w:val="P1"/>
        <w:ind w:firstLine="640"/>
        <w:rPr>
          <w:rStyle w:val="C3"/>
          <w:rFonts w:ascii="Times New Roman" w:hAnsi="Times New Roman"/>
        </w:rPr>
      </w:pPr>
      <w:r>
        <w:rPr>
          <w:rStyle w:val="C3"/>
          <w:rFonts w:ascii="方正姚体" w:hAnsi="方正姚体"/>
        </w:rPr>
        <w:t>（五）在航标周围二十米范围内设置非交通、水利标志标牌；</w:t>
      </w:r>
    </w:p>
    <w:p>
      <w:pPr>
        <w:pStyle w:val="P1"/>
        <w:ind w:firstLine="640"/>
        <w:rPr>
          <w:rStyle w:val="C3"/>
          <w:rFonts w:ascii="Times New Roman" w:hAnsi="Times New Roman"/>
        </w:rPr>
      </w:pPr>
      <w:r>
        <w:rPr>
          <w:rStyle w:val="C3"/>
          <w:rFonts w:ascii="方正姚体" w:hAnsi="方正姚体"/>
        </w:rPr>
        <w:t>（六）在通航建筑物及其引航道和船舶调度区内从事货物装卸、水上加油（气）、船舶维修、捕鱼等影响通航建筑物正常运行的活动；</w:t>
      </w:r>
    </w:p>
    <w:p>
      <w:pPr>
        <w:pStyle w:val="P1"/>
        <w:ind w:firstLine="640"/>
        <w:rPr>
          <w:rStyle w:val="C3"/>
          <w:rFonts w:ascii="Times New Roman" w:hAnsi="Times New Roman"/>
        </w:rPr>
      </w:pPr>
      <w:r>
        <w:rPr>
          <w:rStyle w:val="C3"/>
          <w:rFonts w:ascii="方正姚体" w:hAnsi="方正姚体"/>
        </w:rPr>
        <w:t>（七）在引航道内设置码头、装卸设施、加油（气）站和履行公共管理事务以外的趸船；</w:t>
      </w:r>
    </w:p>
    <w:p>
      <w:pPr>
        <w:pStyle w:val="P1"/>
        <w:ind w:firstLine="640"/>
        <w:rPr>
          <w:rStyle w:val="C3"/>
          <w:rFonts w:ascii="Times New Roman" w:hAnsi="Times New Roman"/>
        </w:rPr>
      </w:pPr>
      <w:r>
        <w:rPr>
          <w:rStyle w:val="C3"/>
          <w:rFonts w:ascii="方正姚体" w:hAnsi="方正姚体"/>
        </w:rPr>
        <w:t>（八）法律、法规规定的危害航道通航安全的其他行为。</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船舶过闸应当遵守有关过闸船舶管理规定，服从调度指挥，办理过闸登记手续，如实申报船舶实际吃水深度和货种，按照规定缴纳船舶过闸费。</w:t>
      </w:r>
    </w:p>
    <w:p>
      <w:pPr>
        <w:pStyle w:val="P1"/>
        <w:ind w:firstLine="640"/>
        <w:rPr>
          <w:rStyle w:val="C3"/>
          <w:rFonts w:ascii="Times New Roman" w:hAnsi="Times New Roman"/>
        </w:rPr>
      </w:pPr>
      <w:r>
        <w:rPr>
          <w:rStyle w:val="C3"/>
          <w:rFonts w:ascii="方正姚体" w:hAnsi="方正姚体"/>
        </w:rPr>
        <w:t>船舶过闸时，禁止下列行为：</w:t>
      </w:r>
    </w:p>
    <w:p>
      <w:pPr>
        <w:pStyle w:val="P1"/>
        <w:ind w:firstLine="640"/>
        <w:rPr>
          <w:rStyle w:val="C3"/>
          <w:rFonts w:ascii="Times New Roman" w:hAnsi="Times New Roman"/>
        </w:rPr>
      </w:pPr>
      <w:r>
        <w:rPr>
          <w:rStyle w:val="C3"/>
          <w:rFonts w:ascii="方正姚体" w:hAnsi="方正姚体"/>
        </w:rPr>
        <w:t>（一）未经登记、调度强行进闸，或者冒名登记过闸；</w:t>
      </w:r>
    </w:p>
    <w:p>
      <w:pPr>
        <w:pStyle w:val="P1"/>
        <w:ind w:firstLine="640"/>
        <w:rPr>
          <w:rStyle w:val="C3"/>
          <w:rFonts w:ascii="Times New Roman" w:hAnsi="Times New Roman"/>
        </w:rPr>
      </w:pPr>
      <w:r>
        <w:rPr>
          <w:rStyle w:val="C3"/>
          <w:rFonts w:ascii="方正姚体" w:hAnsi="方正姚体"/>
        </w:rPr>
        <w:t>（二）装运危险品的船舶不按照指定水域停靠；</w:t>
      </w:r>
    </w:p>
    <w:p>
      <w:pPr>
        <w:pStyle w:val="P1"/>
        <w:ind w:firstLine="640"/>
        <w:rPr>
          <w:rStyle w:val="C3"/>
          <w:rFonts w:ascii="Times New Roman" w:hAnsi="Times New Roman"/>
        </w:rPr>
      </w:pPr>
      <w:r>
        <w:rPr>
          <w:rStyle w:val="C3"/>
          <w:rFonts w:ascii="方正姚体" w:hAnsi="方正姚体"/>
        </w:rPr>
        <w:t>（三）进出船闸时抢档、超越其他船舶；</w:t>
      </w:r>
    </w:p>
    <w:p>
      <w:pPr>
        <w:pStyle w:val="P1"/>
        <w:ind w:firstLine="640"/>
        <w:rPr>
          <w:rStyle w:val="C3"/>
          <w:rFonts w:ascii="Times New Roman" w:hAnsi="Times New Roman"/>
        </w:rPr>
      </w:pPr>
      <w:r>
        <w:rPr>
          <w:rStyle w:val="C3"/>
          <w:rFonts w:ascii="方正姚体" w:hAnsi="方正姚体"/>
        </w:rPr>
        <w:t>（四）进出闸室时抛锚、拖锚；</w:t>
      </w:r>
    </w:p>
    <w:p>
      <w:pPr>
        <w:pStyle w:val="P1"/>
        <w:ind w:firstLine="640"/>
        <w:rPr>
          <w:rStyle w:val="C3"/>
          <w:rFonts w:ascii="Times New Roman" w:hAnsi="Times New Roman"/>
        </w:rPr>
      </w:pPr>
      <w:r>
        <w:rPr>
          <w:rStyle w:val="C3"/>
          <w:rFonts w:ascii="方正姚体" w:hAnsi="方正姚体"/>
        </w:rPr>
        <w:t>（五）擅自在闸室、闸口或者引航道内滞留；</w:t>
      </w:r>
    </w:p>
    <w:p>
      <w:pPr>
        <w:pStyle w:val="P1"/>
        <w:ind w:firstLine="640"/>
        <w:rPr>
          <w:rStyle w:val="C3"/>
          <w:rFonts w:ascii="Times New Roman" w:hAnsi="Times New Roman"/>
        </w:rPr>
      </w:pPr>
      <w:r>
        <w:rPr>
          <w:rStyle w:val="C3"/>
          <w:rFonts w:ascii="方正姚体" w:hAnsi="方正姚体"/>
        </w:rPr>
        <w:t>（六）不在指定的靠船墩或者闸室档位停靠。</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有下列情形之一的船舶不得通过船闸：</w:t>
      </w:r>
    </w:p>
    <w:p>
      <w:pPr>
        <w:pStyle w:val="P1"/>
        <w:ind w:firstLine="640"/>
        <w:rPr>
          <w:rStyle w:val="C3"/>
          <w:rFonts w:ascii="Times New Roman" w:hAnsi="Times New Roman"/>
        </w:rPr>
      </w:pPr>
      <w:r>
        <w:rPr>
          <w:rStyle w:val="C3"/>
          <w:rFonts w:ascii="方正姚体" w:hAnsi="方正姚体"/>
        </w:rPr>
        <w:t>（一）动力、舵机操纵设备等发生故障，或者船体损坏漏水影响航行安全的；</w:t>
      </w:r>
    </w:p>
    <w:p>
      <w:pPr>
        <w:pStyle w:val="P1"/>
        <w:ind w:firstLine="640"/>
        <w:rPr>
          <w:rStyle w:val="C3"/>
          <w:rFonts w:ascii="Times New Roman" w:hAnsi="Times New Roman"/>
        </w:rPr>
      </w:pPr>
      <w:r>
        <w:rPr>
          <w:rStyle w:val="C3"/>
          <w:rFonts w:ascii="方正姚体" w:hAnsi="方正姚体"/>
        </w:rPr>
        <w:t>（二）不具有夜航能力夜间过闸的；</w:t>
      </w:r>
    </w:p>
    <w:p>
      <w:pPr>
        <w:pStyle w:val="P1"/>
        <w:ind w:firstLine="640"/>
        <w:rPr>
          <w:rStyle w:val="C3"/>
          <w:rFonts w:ascii="Times New Roman" w:hAnsi="Times New Roman"/>
        </w:rPr>
      </w:pPr>
      <w:r>
        <w:rPr>
          <w:rStyle w:val="C3"/>
          <w:rFonts w:ascii="方正姚体" w:hAnsi="方正姚体"/>
        </w:rPr>
        <w:t>（三）船舶尺度、吃水深度超过船闸公示最大实际通过能力的。</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禁止在港口水域内从事下列活动：</w:t>
      </w:r>
    </w:p>
    <w:p>
      <w:pPr>
        <w:pStyle w:val="P1"/>
        <w:ind w:firstLine="640"/>
        <w:rPr>
          <w:rStyle w:val="C3"/>
          <w:rFonts w:ascii="Times New Roman" w:hAnsi="Times New Roman"/>
        </w:rPr>
      </w:pPr>
      <w:r>
        <w:rPr>
          <w:rStyle w:val="C3"/>
          <w:rFonts w:ascii="方正姚体" w:hAnsi="方正姚体"/>
        </w:rPr>
        <w:t>（一）养殖、种植和捕捞；</w:t>
      </w:r>
    </w:p>
    <w:p>
      <w:pPr>
        <w:pStyle w:val="P1"/>
        <w:ind w:firstLine="640"/>
        <w:rPr>
          <w:rStyle w:val="C3"/>
          <w:rFonts w:ascii="Times New Roman" w:hAnsi="Times New Roman"/>
        </w:rPr>
      </w:pPr>
      <w:r>
        <w:rPr>
          <w:rStyle w:val="C3"/>
          <w:rFonts w:ascii="方正姚体" w:hAnsi="方正姚体"/>
        </w:rPr>
        <w:t>（二）倾倒泥土、砂石、垃圾和其他废弃物，或者违法排放超过规定标准的有毒、有害物质；</w:t>
      </w:r>
    </w:p>
    <w:p>
      <w:pPr>
        <w:pStyle w:val="P1"/>
        <w:ind w:firstLine="640"/>
        <w:rPr>
          <w:rStyle w:val="C3"/>
          <w:rFonts w:ascii="Times New Roman" w:hAnsi="Times New Roman"/>
        </w:rPr>
      </w:pPr>
      <w:r>
        <w:rPr>
          <w:rStyle w:val="C3"/>
          <w:rFonts w:ascii="方正姚体" w:hAnsi="方正姚体"/>
        </w:rPr>
        <w:t>（三）采砂；</w:t>
      </w:r>
    </w:p>
    <w:p>
      <w:pPr>
        <w:pStyle w:val="P1"/>
        <w:ind w:firstLine="640"/>
        <w:rPr>
          <w:rStyle w:val="C3"/>
          <w:rFonts w:ascii="Times New Roman" w:hAnsi="Times New Roman"/>
        </w:rPr>
      </w:pPr>
      <w:r>
        <w:rPr>
          <w:rStyle w:val="C3"/>
          <w:rFonts w:ascii="方正姚体" w:hAnsi="方正姚体"/>
        </w:rPr>
        <w:t>（四）法律、法规规定的危及港口设施安全的其他行为。</w:t>
      </w:r>
    </w:p>
    <w:p>
      <w:pPr>
        <w:pStyle w:val="P1"/>
        <w:ind w:firstLine="640"/>
        <w:rPr>
          <w:rStyle w:val="C3"/>
          <w:rFonts w:ascii="Times New Roman" w:hAnsi="Times New Roman"/>
        </w:rPr>
      </w:pPr>
      <w:r>
        <w:rPr>
          <w:rStyle w:val="C3"/>
          <w:rFonts w:ascii="方正姚体" w:hAnsi="方正姚体"/>
        </w:rPr>
        <w:t>第三十三条　禁止在港区内进行可能危及港口安全的采掘、爆破等活动。因工程建设等确需进行的，应当经所在地交通运输主管部门批准。</w:t>
      </w:r>
    </w:p>
    <w:p>
      <w:pPr>
        <w:pStyle w:val="P1"/>
        <w:ind w:firstLine="640"/>
        <w:rPr>
          <w:rStyle w:val="C3"/>
          <w:rFonts w:ascii="Times New Roman" w:hAnsi="Times New Roman"/>
        </w:rPr>
      </w:pPr>
      <w:r>
        <w:rPr>
          <w:rStyle w:val="C3"/>
          <w:rFonts w:ascii="方正姚体" w:hAnsi="方正姚体"/>
        </w:rPr>
        <w:t>经批准在港区内进行采掘、爆破等活动，应当具有完备的施工组织方案和安全保障措施。</w:t>
      </w:r>
    </w:p>
    <w:p>
      <w:pPr>
        <w:pStyle w:val="P1"/>
        <w:ind w:firstLine="640"/>
        <w:rPr>
          <w:rStyle w:val="C3"/>
          <w:rFonts w:ascii="Times New Roman" w:hAnsi="Times New Roman"/>
        </w:rPr>
      </w:pPr>
    </w:p>
    <w:p>
      <w:pPr>
        <w:pStyle w:val="P1"/>
        <w:numPr>
          <w:ilvl w:val="0"/>
          <w:numId w:val="3"/>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运输经营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从事港口经营、水路运输经营、国内船舶管理业务经营活动，应当依法取得交通运输主管部门核发的相应业务经营许可证，在核准的许可事项范围内依法经营。水路运输经营人的营运船舶应当依法取得交通运输主管部门配发的与其经营范围相适应的《船舶营业运输证》。</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从事港口理货业务、船舶代理和水路旅客运输代理业务活动，应当依法向交通运输主管部门备案。</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港口经营人、港口理货业务经营人、水路运输经营人和水路运输辅助业经营人（以下统称水路交通运输经营人），应当按照国家和省有关港口经营、港口理货业务经营、水路运输经营、水路运输辅助业务经营的规定、标准以及合同的约定，为船舶、旅客、货主提供安全、便捷、优质、公平的服务，不得垄断市场、强行提供服务或者采用其他不正当手段妨碍公平竞争。</w:t>
      </w:r>
    </w:p>
    <w:p>
      <w:pPr>
        <w:pStyle w:val="P1"/>
        <w:ind w:firstLine="640"/>
        <w:rPr>
          <w:rStyle w:val="C3"/>
          <w:rFonts w:ascii="Times New Roman" w:hAnsi="Times New Roman"/>
        </w:rPr>
      </w:pPr>
      <w:r>
        <w:rPr>
          <w:rStyle w:val="C3"/>
          <w:rFonts w:ascii="方正姚体" w:hAnsi="方正姚体"/>
        </w:rPr>
        <w:t>水路交通运输经营人应当按照统计法律、法规的规定报送统计信息。</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第三十六条　港口经营人应当在其作业场所和安全设施、设备上设置明显的安全警示标志；危险货物港口经营人还应当在其作业场所设置通信、报警装置，并保证其处于适用状态。</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危险货物港口经营人应当按照交通运输主管部门核定的范围和作业方式从事危险货物港口作业。</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沿江、沿海危险货物港口经营人以及省交通运输主管部门规定规模的港口经营人，应当按照国家和省有关规定建立安全总监制度。</w:t>
      </w:r>
      <w:r>
        <w:rPr>
          <w:rStyle w:val="C3"/>
          <w:rFonts w:ascii="Times New Roman" w:hAnsi="Times New Roman"/>
        </w:rPr>
        <w:t xml:space="preserve"> </w:t>
      </w:r>
      <w:r>
        <w:rPr>
          <w:rStyle w:val="C3"/>
          <w:rFonts w:ascii="Times New Roman" w:hAnsi="Times New Roman"/>
          <w:sz w:val="30"/>
        </w:rPr>
        <w:t xml:space="preserve"> </w:t>
      </w:r>
    </w:p>
    <w:p>
      <w:pPr>
        <w:pStyle w:val="P1"/>
        <w:ind w:firstLine="640"/>
        <w:rPr>
          <w:rStyle w:val="C3"/>
          <w:rFonts w:ascii="Times New Roman" w:hAnsi="Times New Roman"/>
        </w:rPr>
      </w:pPr>
      <w:r>
        <w:rPr>
          <w:rStyle w:val="C3"/>
          <w:rFonts w:ascii="方正姚体" w:hAnsi="方正姚体"/>
        </w:rPr>
        <w:t>危险货物港口经营人应当依法对港口设施、设备及安全管理进行安全评价，形成安全评价报告，并制定合理可行的安全对策措施；对本单位港口重大危险源进行安全评估，建立港口重大危险源档案，根据危险货物种类、数量、储存工艺或者相关设备、设施等实际情况，建立健全港口重大危险源安全监测监控体系。</w:t>
      </w:r>
    </w:p>
    <w:p>
      <w:pPr>
        <w:pStyle w:val="P1"/>
        <w:ind w:firstLine="640"/>
        <w:rPr>
          <w:rStyle w:val="C3"/>
          <w:rFonts w:ascii="Times New Roman" w:hAnsi="Times New Roman"/>
        </w:rPr>
      </w:pPr>
      <w:r>
        <w:rPr>
          <w:rStyle w:val="C3"/>
          <w:rFonts w:ascii="方正姚体" w:hAnsi="方正姚体"/>
        </w:rPr>
        <w:t>危险货物港口经营人应当将安全评价报告、港口重大危险源档案报所在地交通运输主管部门和相关部门备案。</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港口所在地设区的市、县（市、区）人民政府应当组织交通运输、城市市容和环境卫生、生态环境、文化旅游等部门，建立健全船舶污染物接收、转运和处置监管工作机制，推动船舶污染物收集、接收设施建设，并将船舶污染物处置纳入相应的公共转运、处置系统。</w:t>
      </w:r>
    </w:p>
    <w:p>
      <w:pPr>
        <w:pStyle w:val="P1"/>
        <w:ind w:firstLine="640"/>
        <w:rPr>
          <w:rStyle w:val="C3"/>
          <w:rFonts w:ascii="Times New Roman" w:hAnsi="Times New Roman"/>
        </w:rPr>
      </w:pPr>
      <w:r>
        <w:rPr>
          <w:rStyle w:val="C3"/>
          <w:rFonts w:ascii="方正姚体" w:hAnsi="方正姚体"/>
        </w:rPr>
        <w:t>港口经营人应当加强对船舶污染物接收设施的日常管理和维护，保证其处于良好的使用状态，并按照规定处理船舶污染物。</w:t>
      </w:r>
    </w:p>
    <w:p>
      <w:pPr>
        <w:pStyle w:val="P1"/>
        <w:ind w:firstLine="616"/>
        <w:rPr>
          <w:rStyle w:val="C3"/>
          <w:rFonts w:ascii="Times New Roman" w:hAnsi="Times New Roman"/>
        </w:rPr>
      </w:pPr>
      <w:r>
        <w:rPr>
          <w:rStyle w:val="C3"/>
          <w:rFonts w:ascii="方正姚体" w:hAnsi="方正姚体"/>
        </w:rPr>
        <w:t>港口经营人应当按照法律、法规和国家有关技术标准的规定，对港口码头的物料堆放场所进行地面硬化，并采取密闭、围挡、遮盖、喷淋、绿化或者设置防风抑尘网等措施，避免作业起尘。</w:t>
      </w:r>
    </w:p>
    <w:p>
      <w:pPr>
        <w:pStyle w:val="P1"/>
        <w:ind w:firstLine="640"/>
        <w:rPr>
          <w:rStyle w:val="C3"/>
          <w:rFonts w:ascii="Times New Roman" w:hAnsi="Times New Roman"/>
        </w:rPr>
      </w:pPr>
      <w:r>
        <w:rPr>
          <w:rStyle w:val="C3"/>
          <w:rFonts w:ascii="方正姚体" w:hAnsi="方正姚体"/>
        </w:rPr>
        <w:t>水路运输经营人应当遵守有关船舶污染防治法律、法规的规定，履行船舶污染防治义务。</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县级以上地方人民政府应当根据水路交通运输发展需要和国家有关规定，推进船型标准化，推广应用符合环保和节能要求的绿色船舶；鼓励船舶建设和改造受电设施，在港口、锚地停泊期间优先使用岸电。</w:t>
      </w:r>
    </w:p>
    <w:p>
      <w:pPr>
        <w:pStyle w:val="P1"/>
        <w:ind w:firstLine="640"/>
        <w:rPr>
          <w:rStyle w:val="C3"/>
          <w:rFonts w:ascii="Times New Roman" w:hAnsi="Times New Roman"/>
        </w:rPr>
      </w:pPr>
    </w:p>
    <w:p>
      <w:pPr>
        <w:pStyle w:val="P1"/>
        <w:numPr>
          <w:ilvl w:val="0"/>
          <w:numId w:val="3"/>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交通安全管理</w:t>
      </w:r>
    </w:p>
    <w:p>
      <w:pPr>
        <w:pStyle w:val="P1"/>
        <w:ind w:firstLine="640" w:left="624"/>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船舶航行应当满足航道的船舶安全通航尺度要求。航道的船舶安全通航尺度，干线航道由省交通运输主管部门发布，支线航道由所在地</w:t>
      </w:r>
      <w:bookmarkStart w:id="0" w:name="_GoBack"/>
      <w:bookmarkEnd w:id="0"/>
      <w:r>
        <w:rPr>
          <w:rStyle w:val="C3"/>
          <w:rFonts w:ascii="方正姚体" w:hAnsi="方正姚体"/>
        </w:rPr>
        <w:t>设区的市交通运输主管部门发布。</w:t>
      </w:r>
    </w:p>
    <w:p>
      <w:pPr>
        <w:pStyle w:val="P1"/>
        <w:ind w:firstLine="616"/>
        <w:rPr>
          <w:rStyle w:val="C3"/>
          <w:rFonts w:ascii="Times New Roman" w:hAnsi="Times New Roman"/>
        </w:rPr>
      </w:pPr>
      <w:r>
        <w:rPr>
          <w:rStyle w:val="C3"/>
          <w:rFonts w:ascii="方正姚体" w:hAnsi="方正姚体"/>
        </w:rPr>
        <w:t>设区的市、县（市、区）交通运输综合执法机构应当根据辖区水路交通的具体情况，按照国家有关规定设置内河交通安全标志。</w:t>
      </w:r>
    </w:p>
    <w:p>
      <w:pPr>
        <w:pStyle w:val="P1"/>
        <w:ind w:firstLine="616"/>
        <w:rPr>
          <w:rStyle w:val="C3"/>
          <w:rFonts w:ascii="Times New Roman" w:hAnsi="Times New Roman"/>
        </w:rPr>
      </w:pPr>
      <w:r>
        <w:rPr>
          <w:rStyle w:val="C3"/>
          <w:rFonts w:ascii="方正姚体" w:hAnsi="方正姚体"/>
        </w:rPr>
        <w:t>遇有下列情形之一的，设区的市、县（市、区）交通运输综合执法机构可以采取限制或者限时通航、单向通航、封航等交通管制措施，并发布航行通告、航行警告：</w:t>
      </w:r>
    </w:p>
    <w:p>
      <w:pPr>
        <w:pStyle w:val="P1"/>
        <w:ind w:firstLine="640"/>
        <w:rPr>
          <w:rStyle w:val="C3"/>
          <w:rFonts w:ascii="Times New Roman" w:hAnsi="Times New Roman"/>
        </w:rPr>
      </w:pPr>
      <w:r>
        <w:rPr>
          <w:rStyle w:val="C3"/>
          <w:rFonts w:ascii="方正姚体" w:hAnsi="方正姚体"/>
        </w:rPr>
        <w:t>（一）恶劣天气、异常水情、自然灾害；</w:t>
      </w:r>
    </w:p>
    <w:p>
      <w:pPr>
        <w:pStyle w:val="P1"/>
        <w:ind w:firstLine="640"/>
        <w:rPr>
          <w:rStyle w:val="C3"/>
          <w:rFonts w:ascii="Times New Roman" w:hAnsi="Times New Roman"/>
        </w:rPr>
      </w:pPr>
      <w:r>
        <w:rPr>
          <w:rStyle w:val="C3"/>
          <w:rFonts w:ascii="方正姚体" w:hAnsi="方正姚体"/>
        </w:rPr>
        <w:t>（二）影响通航安全的水上水下活动；</w:t>
      </w:r>
    </w:p>
    <w:p>
      <w:pPr>
        <w:pStyle w:val="P1"/>
        <w:ind w:firstLine="640"/>
        <w:rPr>
          <w:rStyle w:val="C3"/>
          <w:rFonts w:ascii="Times New Roman" w:hAnsi="Times New Roman"/>
        </w:rPr>
      </w:pPr>
      <w:r>
        <w:rPr>
          <w:rStyle w:val="C3"/>
          <w:rFonts w:ascii="方正姚体" w:hAnsi="方正姚体"/>
        </w:rPr>
        <w:t>（三）影响航行的内河交通事故；</w:t>
      </w:r>
    </w:p>
    <w:p>
      <w:pPr>
        <w:pStyle w:val="P1"/>
        <w:ind w:firstLine="640"/>
        <w:rPr>
          <w:rStyle w:val="C3"/>
          <w:rFonts w:ascii="Times New Roman" w:hAnsi="Times New Roman"/>
        </w:rPr>
      </w:pPr>
      <w:r>
        <w:rPr>
          <w:rStyle w:val="C3"/>
          <w:rFonts w:ascii="方正姚体" w:hAnsi="方正姚体"/>
        </w:rPr>
        <w:t>（四）对航行安全影响较大的其他情形。</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水路旅客运输业务经营人应当为其客运船舶投保承运人责任保险，或者取得相应的财务担保证明。</w:t>
      </w:r>
    </w:p>
    <w:p>
      <w:pPr>
        <w:pStyle w:val="P1"/>
        <w:ind w:firstLine="640"/>
        <w:rPr>
          <w:rStyle w:val="C3"/>
          <w:rFonts w:ascii="Times New Roman" w:hAnsi="Times New Roman"/>
        </w:rPr>
      </w:pPr>
      <w:r>
        <w:rPr>
          <w:rStyle w:val="C3"/>
          <w:rFonts w:ascii="方正姚体" w:hAnsi="方正姚体"/>
        </w:rPr>
        <w:t>按照国家规定应当取得船舶污染损害责任、沉船打捞责任的保险文书或者财务保证书的船舶，其所有人或者经营人应当取得相应的保险文书或者财务担保证明，并随船携带其副本。</w:t>
      </w:r>
    </w:p>
    <w:p>
      <w:pPr>
        <w:pStyle w:val="P1"/>
        <w:ind w:firstLine="640"/>
        <w:rPr>
          <w:rStyle w:val="C3"/>
          <w:rFonts w:ascii="Times New Roman" w:hAnsi="Times New Roman"/>
        </w:rPr>
      </w:pPr>
      <w:r>
        <w:rPr>
          <w:rStyle w:val="C3"/>
          <w:rFonts w:ascii="方正姚体" w:hAnsi="方正姚体"/>
        </w:rPr>
        <w:t>鼓励水路运输经营人投保安全生产责任保险。</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船舶应当在规定位置标明船名、船籍港和载重线，不得遮挡。</w:t>
      </w:r>
    </w:p>
    <w:p>
      <w:pPr>
        <w:pStyle w:val="P1"/>
        <w:ind w:firstLine="640"/>
        <w:rPr>
          <w:rStyle w:val="C3"/>
          <w:rFonts w:ascii="Times New Roman" w:hAnsi="Times New Roman"/>
        </w:rPr>
      </w:pPr>
      <w:r>
        <w:rPr>
          <w:rStyle w:val="C3"/>
          <w:rFonts w:ascii="方正姚体" w:hAnsi="方正姚体"/>
        </w:rPr>
        <w:t>船舶应当按照国家和省交通运输主管部门规定，安装并正常使用船舶身份自动识别导助航设备。</w:t>
      </w:r>
    </w:p>
    <w:p>
      <w:pPr>
        <w:pStyle w:val="P1"/>
        <w:ind w:firstLine="640"/>
        <w:rPr>
          <w:rStyle w:val="C3"/>
          <w:rFonts w:ascii="Times New Roman" w:hAnsi="Times New Roman"/>
        </w:rPr>
      </w:pPr>
      <w:r>
        <w:rPr>
          <w:rStyle w:val="C3"/>
          <w:rFonts w:ascii="方正姚体" w:hAnsi="方正姚体"/>
        </w:rPr>
        <w:t>船舶进出内河港口，应当向交通运输综合执法机构报告船舶的航次计划、适航状态、船员配备和载货载客等情况。</w:t>
      </w:r>
    </w:p>
    <w:p>
      <w:pPr>
        <w:pStyle w:val="P1"/>
        <w:ind w:firstLine="640"/>
        <w:rPr>
          <w:rStyle w:val="C3"/>
          <w:rFonts w:ascii="Times New Roman" w:hAnsi="Times New Roman"/>
        </w:rPr>
      </w:pPr>
      <w:r>
        <w:rPr>
          <w:rStyle w:val="C3"/>
          <w:rFonts w:ascii="方正姚体" w:hAnsi="方正姚体"/>
        </w:rPr>
        <w:t>船员应当依法取得相应的适任证书或者其他适任证件，增强安全意识，遵守作业规范和职业道德，保障船舶航行安全。</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船舶通过桥区水域，应当按照国家有关规定采取相应措施，确保安全通过。</w:t>
      </w:r>
    </w:p>
    <w:p>
      <w:pPr>
        <w:pStyle w:val="P1"/>
        <w:ind w:firstLine="640"/>
        <w:rPr>
          <w:rStyle w:val="C3"/>
          <w:rFonts w:ascii="Times New Roman" w:hAnsi="Times New Roman"/>
        </w:rPr>
      </w:pPr>
      <w:r>
        <w:rPr>
          <w:rStyle w:val="C3"/>
          <w:rFonts w:ascii="方正姚体" w:hAnsi="方正姚体"/>
        </w:rPr>
        <w:t>船舶航经桥区水域时，驾驶人员应当掌握通航桥孔净空尺度等参数，从限定的通航桥孔通过。</w:t>
      </w:r>
    </w:p>
    <w:p>
      <w:pPr>
        <w:pStyle w:val="P1"/>
        <w:ind w:firstLine="616"/>
        <w:rPr>
          <w:rStyle w:val="C3"/>
          <w:rFonts w:ascii="Times New Roman" w:hAnsi="Times New Roman"/>
        </w:rPr>
      </w:pPr>
      <w:r>
        <w:rPr>
          <w:rStyle w:val="C3"/>
          <w:rFonts w:ascii="方正姚体" w:hAnsi="方正姚体"/>
        </w:rPr>
        <w:t>船舶不得在桥区水域从事国家有关规定禁止的航行、作业活动。除紧急情况或者航道疏浚、维护外，船舶不得在桥区水域内停泊；因紧急情况在桥区水域内停泊的，应当立即向当地交通运输综合执法机构报告，采取防撞等有效措施并尽快驶离桥区水域。</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锚地管理单位应当落实锚地安全管理责任，建立健全安全管理制度，保障锚泊安全。</w:t>
      </w:r>
    </w:p>
    <w:p>
      <w:pPr>
        <w:pStyle w:val="P1"/>
        <w:ind w:firstLine="640"/>
        <w:rPr>
          <w:rStyle w:val="C3"/>
          <w:rFonts w:ascii="Times New Roman" w:hAnsi="Times New Roman"/>
        </w:rPr>
      </w:pPr>
      <w:r>
        <w:rPr>
          <w:rStyle w:val="C3"/>
          <w:rFonts w:ascii="方正姚体" w:hAnsi="方正姚体"/>
        </w:rPr>
        <w:t>船舶在锚地内锚泊应当服从锚地管理单位的统一调度，并遵守锚地管理单位的相关制度。</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船舶载运或者拖带超重、超长、超高、超宽、半潜的物体，或者确需超过船舶安全通航尺度航行的，应当采取可靠的安全防护措施，按照核定的航线、时间航行；确需护航的，由交通运输综合执法机构组织实施。</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在内河通航水域或者岸线上从事施工作业、体育竞赛，以及法律、行政法规规定的其他可能影响通航安全的作业、活动，应当按照交通运输综合执法机构的要求设置交通安全警示标志，采取相应安全防护措施。</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渡口的设置、迁移、撤销，应当经渡口所在地县级人民政府批准。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县级以上地方人民政府应当将渡口渡船纳入区域城乡公共交通体系，在渡口渡船更新改造、安全设施投入等方面给予扶持。</w:t>
      </w:r>
    </w:p>
    <w:p>
      <w:pPr>
        <w:pStyle w:val="P1"/>
        <w:ind w:firstLine="640"/>
        <w:rPr>
          <w:rStyle w:val="C3"/>
          <w:rFonts w:ascii="Times New Roman" w:hAnsi="Times New Roman"/>
        </w:rPr>
      </w:pPr>
      <w:r>
        <w:rPr>
          <w:rStyle w:val="C3"/>
          <w:rFonts w:ascii="方正姚体" w:hAnsi="方正姚体"/>
        </w:rPr>
        <w:t>交通运输主管部门应当按照相关规定组织实施渡口、渡船、渡运的安全监督检查，乡镇渡口所在地乡镇人民政府、街道办事处应当建立渡口渡运安全检查制度并组织落实；在监督检查中发现渡口存在安全隐患的，应当责令立即消除安全隐患或者限期整改。公安机关负责渡口治安管理，维护渡口渡运的治安秩序，依法处理扰乱渡运秩序、危害渡运安全的违法行为。</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在内河通航水域从事水上游览经营活动的船舶，应当按照核定的航线或者在划定的水域范围内行驶。</w:t>
      </w:r>
    </w:p>
    <w:p>
      <w:pPr>
        <w:pStyle w:val="P1"/>
        <w:ind w:firstLine="640"/>
        <w:rPr>
          <w:rStyle w:val="C3"/>
          <w:rFonts w:ascii="Times New Roman" w:hAnsi="Times New Roman"/>
        </w:rPr>
      </w:pPr>
      <w:r>
        <w:rPr>
          <w:rStyle w:val="C3"/>
          <w:rFonts w:ascii="方正姚体" w:hAnsi="方正姚体"/>
        </w:rPr>
        <w:t>在非通航水域（包括城市园林水域）从事水上游览经营活动，其经营人应当将水上游览项目批准文件、水上游览活动说明等材料向所在地交通运输综合执法机构备案。</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禁止下列影响内河交通安全的行为：</w:t>
      </w:r>
    </w:p>
    <w:p>
      <w:pPr>
        <w:pStyle w:val="P1"/>
        <w:ind w:firstLine="640"/>
        <w:rPr>
          <w:rStyle w:val="C3"/>
          <w:rFonts w:ascii="Times New Roman" w:hAnsi="Times New Roman"/>
        </w:rPr>
      </w:pPr>
      <w:r>
        <w:rPr>
          <w:rStyle w:val="C3"/>
          <w:rFonts w:ascii="方正姚体" w:hAnsi="方正姚体"/>
        </w:rPr>
        <w:t>（一）船舶超载运输；</w:t>
      </w:r>
    </w:p>
    <w:p>
      <w:pPr>
        <w:pStyle w:val="P1"/>
        <w:ind w:firstLine="640"/>
        <w:rPr>
          <w:rStyle w:val="C3"/>
          <w:rFonts w:ascii="Times New Roman" w:hAnsi="Times New Roman"/>
        </w:rPr>
      </w:pPr>
      <w:r>
        <w:rPr>
          <w:rStyle w:val="C3"/>
          <w:rFonts w:ascii="方正姚体" w:hAnsi="方正姚体"/>
        </w:rPr>
        <w:t>（二）船舶超过核定的航区航行；</w:t>
      </w:r>
    </w:p>
    <w:p>
      <w:pPr>
        <w:pStyle w:val="P1"/>
        <w:ind w:firstLine="640"/>
        <w:rPr>
          <w:rStyle w:val="C3"/>
          <w:rFonts w:ascii="Times New Roman" w:hAnsi="Times New Roman"/>
        </w:rPr>
      </w:pPr>
      <w:r>
        <w:rPr>
          <w:rStyle w:val="C3"/>
          <w:rFonts w:ascii="方正姚体" w:hAnsi="方正姚体"/>
        </w:rPr>
        <w:t>（三）船舶擅自超过船舶安全通航尺度航行；</w:t>
      </w:r>
    </w:p>
    <w:p>
      <w:pPr>
        <w:pStyle w:val="P1"/>
        <w:ind w:firstLine="640"/>
        <w:rPr>
          <w:rStyle w:val="C3"/>
          <w:rFonts w:ascii="Times New Roman" w:hAnsi="Times New Roman"/>
        </w:rPr>
      </w:pPr>
      <w:r>
        <w:rPr>
          <w:rStyle w:val="C3"/>
          <w:rFonts w:ascii="方正姚体" w:hAnsi="方正姚体"/>
        </w:rPr>
        <w:t>（四）船舶航行时，船员不适任或者不满足最低配员标准；</w:t>
      </w:r>
    </w:p>
    <w:p>
      <w:pPr>
        <w:pStyle w:val="P1"/>
        <w:ind w:firstLine="640"/>
        <w:rPr>
          <w:rStyle w:val="C3"/>
          <w:rFonts w:ascii="Times New Roman" w:hAnsi="Times New Roman"/>
        </w:rPr>
      </w:pPr>
      <w:r>
        <w:rPr>
          <w:rStyle w:val="C3"/>
          <w:rFonts w:ascii="方正姚体" w:hAnsi="方正姚体"/>
        </w:rPr>
        <w:t>（五）非载客船舶载运旅客；</w:t>
      </w:r>
    </w:p>
    <w:p>
      <w:pPr>
        <w:pStyle w:val="P1"/>
        <w:ind w:firstLine="640"/>
        <w:rPr>
          <w:rStyle w:val="C3"/>
          <w:rFonts w:ascii="Times New Roman" w:hAnsi="Times New Roman"/>
        </w:rPr>
      </w:pPr>
      <w:r>
        <w:rPr>
          <w:rStyle w:val="C3"/>
          <w:rFonts w:ascii="方正姚体" w:hAnsi="方正姚体"/>
        </w:rPr>
        <w:t>（六）载运旅客的客船、渡船，同时装运危险货物航行；</w:t>
      </w:r>
    </w:p>
    <w:p>
      <w:pPr>
        <w:pStyle w:val="P1"/>
        <w:ind w:firstLine="640"/>
        <w:rPr>
          <w:rStyle w:val="C3"/>
          <w:rFonts w:ascii="Times New Roman" w:hAnsi="Times New Roman"/>
        </w:rPr>
      </w:pPr>
      <w:r>
        <w:rPr>
          <w:rStyle w:val="C3"/>
          <w:rFonts w:ascii="方正姚体" w:hAnsi="方正姚体"/>
        </w:rPr>
        <w:t>（七）在引航道内擅自打捞沉船、沉物；</w:t>
      </w:r>
    </w:p>
    <w:p>
      <w:pPr>
        <w:pStyle w:val="P1"/>
        <w:ind w:firstLine="640"/>
        <w:rPr>
          <w:rStyle w:val="C3"/>
          <w:rFonts w:ascii="Times New Roman" w:hAnsi="Times New Roman"/>
        </w:rPr>
      </w:pPr>
      <w:r>
        <w:rPr>
          <w:rStyle w:val="C3"/>
          <w:rFonts w:ascii="方正姚体" w:hAnsi="方正姚体"/>
        </w:rPr>
        <w:t>（八）在引航道内从事水上货物交易；</w:t>
      </w:r>
    </w:p>
    <w:p>
      <w:pPr>
        <w:pStyle w:val="P1"/>
        <w:ind w:firstLine="640"/>
        <w:rPr>
          <w:rStyle w:val="C3"/>
          <w:rFonts w:ascii="Times New Roman" w:hAnsi="Times New Roman"/>
        </w:rPr>
      </w:pPr>
      <w:r>
        <w:rPr>
          <w:rStyle w:val="C3"/>
          <w:rFonts w:ascii="方正姚体" w:hAnsi="方正姚体"/>
        </w:rPr>
        <w:t>（九）法律、法规规定的影响内河交通安全的其他行为。</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船舶检验机构负责船舶和按照国家规定应当进行检验的船用产品的检验工作，依法出具检验证书。当事人对检验结论有异议的，可以依法申请复验。</w:t>
      </w:r>
    </w:p>
    <w:p>
      <w:pPr>
        <w:pStyle w:val="P1"/>
        <w:ind w:firstLine="640"/>
        <w:rPr>
          <w:rStyle w:val="C3"/>
          <w:rFonts w:ascii="Times New Roman" w:hAnsi="Times New Roman"/>
        </w:rPr>
      </w:pPr>
      <w:r>
        <w:rPr>
          <w:rStyle w:val="C3"/>
          <w:rFonts w:ascii="方正姚体" w:hAnsi="方正姚体"/>
        </w:rPr>
        <w:t>船舶修造、船用产品生产单位和个人应当对所修造或者生产的船舶、船用产品的质量负责；未经检验或者检验不合格的，不得出厂。</w:t>
      </w:r>
    </w:p>
    <w:p>
      <w:pPr>
        <w:pStyle w:val="P1"/>
        <w:ind w:firstLine="640"/>
        <w:rPr>
          <w:rStyle w:val="C3"/>
          <w:rFonts w:ascii="Times New Roman" w:hAnsi="Times New Roman"/>
        </w:rPr>
      </w:pPr>
      <w:r>
        <w:rPr>
          <w:rStyle w:val="C3"/>
          <w:rFonts w:ascii="方正姚体" w:hAnsi="方正姚体"/>
        </w:rPr>
        <w:t>由本省船舶检验机构核发法定检验证书的船舶，可以在本省就近选择船舶检验机构异地办理船舶的定期检验。</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船舶发生交通事故的，应当及时报告所在地交通运输综合执法机构；可能造成水体污染的，还应当报告所在地生态环境部门。</w:t>
      </w:r>
    </w:p>
    <w:p>
      <w:pPr>
        <w:pStyle w:val="P1"/>
        <w:ind w:firstLine="640"/>
        <w:rPr>
          <w:rStyle w:val="C3"/>
          <w:rFonts w:ascii="Times New Roman" w:hAnsi="Times New Roman"/>
        </w:rPr>
      </w:pPr>
      <w:r>
        <w:rPr>
          <w:rStyle w:val="C3"/>
          <w:rFonts w:ascii="方正姚体" w:hAnsi="方正姚体"/>
        </w:rPr>
        <w:t>交通运输综合执法机构应当在内河交通事故调查、取证结束后三十日内，依据调查事实和证据作出调查结论，作为处理内河交通事故的证据。调查结论应当书面告知内河交通事故当事人。</w:t>
      </w:r>
    </w:p>
    <w:p>
      <w:pPr>
        <w:pStyle w:val="P1"/>
        <w:ind w:firstLine="640"/>
        <w:jc w:val="left"/>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内河交通事故引起的损害赔偿争议，可以申请交通运输综合执法机构调解。已经起诉或者申请仲裁的，交通运输综合执法机构不受理调解申请；已经受理的，终止调解。</w:t>
      </w:r>
    </w:p>
    <w:p>
      <w:pPr>
        <w:pStyle w:val="P1"/>
        <w:ind w:firstLine="640"/>
        <w:jc w:val="left"/>
        <w:rPr>
          <w:rStyle w:val="C3"/>
          <w:rFonts w:ascii="Times New Roman" w:hAnsi="Times New Roman"/>
        </w:rPr>
      </w:pPr>
    </w:p>
    <w:p>
      <w:pPr>
        <w:pStyle w:val="P1"/>
        <w:widowControl w:val="1"/>
        <w:numPr>
          <w:ilvl w:val="0"/>
          <w:numId w:val="4"/>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促进发展与服务保障</w:t>
      </w:r>
    </w:p>
    <w:p>
      <w:pPr>
        <w:pStyle w:val="P1"/>
        <w:widowControl w:val="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县级以上地方人民政府及其有关部门应当采取有效措施，调整运输结构，推进大宗货物运输向铁路、水路转移；构建多式联运体系，促进江海直达运输、铁水联运和江海河联运等多式联运发展。</w:t>
      </w:r>
    </w:p>
    <w:p>
      <w:pPr>
        <w:pStyle w:val="P1"/>
        <w:ind w:firstLine="640"/>
        <w:rPr>
          <w:rStyle w:val="C3"/>
          <w:rFonts w:ascii="Times New Roman" w:hAnsi="Times New Roman"/>
        </w:rPr>
      </w:pPr>
      <w:r>
        <w:rPr>
          <w:rStyle w:val="C3"/>
          <w:rFonts w:ascii="方正姚体" w:hAnsi="方正姚体"/>
        </w:rPr>
        <w:t>鼓励发展航运交易、金融、保险等现代航运服务业，支持发展区域性航运物流中心。</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省人民政府通过建立全省港口投资运营平台，推进港口资源整合，引导港口间分工协作和运营联合，增强港口综合竞争力，促进港口一体化发展。</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鼓励港口经营人和水路运输经营人通过兼并重组等方式，实行规模化、集约化经营。</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鼓励、支持港口经营人和水路运输经营人采用江海直达船型、联运设施设备等先进适用的多式联运设备和技术，提高水路运输效率。</w:t>
      </w:r>
    </w:p>
    <w:p>
      <w:pPr>
        <w:pStyle w:val="P1"/>
        <w:ind w:firstLine="640"/>
        <w:rPr>
          <w:rStyle w:val="C3"/>
          <w:rFonts w:ascii="Times New Roman" w:hAnsi="Times New Roman"/>
        </w:rPr>
      </w:pPr>
      <w:r>
        <w:rPr>
          <w:rStyle w:val="C3"/>
          <w:rFonts w:ascii="方正姚体" w:hAnsi="方正姚体"/>
        </w:rPr>
        <w:t>鼓励港口经营人和水路运输经营人优化调整运输组织方式，提升综合竞争能力和运输服务质量。</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县级以上地方人民政府及其交通运输等部门应当加强物联网、大数据、云计算等信息技术的推广应用，大力发展水路智慧交通，提高航道网运行监测及调度指挥和水路交通安全管理信息化水平，逐步实现干线航道智能感知、船闸智能化管控，提升航道、港口智能化服务水平。</w:t>
      </w:r>
    </w:p>
    <w:p>
      <w:pPr>
        <w:pStyle w:val="P1"/>
        <w:ind w:firstLine="640"/>
        <w:rPr>
          <w:rStyle w:val="C3"/>
          <w:rFonts w:ascii="Times New Roman" w:hAnsi="Times New Roman"/>
        </w:rPr>
      </w:pPr>
      <w:r>
        <w:rPr>
          <w:rStyle w:val="C3"/>
          <w:rFonts w:ascii="方正姚体" w:hAnsi="方正姚体"/>
        </w:rPr>
        <w:t>县级以上地方人民政府及其交通运输等部门应当一次性采集水路交通运输有关证书、证照等信息，实现数据共享，为水路交通运输经营人提供便捷服务。</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船闸管理机构应当采取有效措施，缩短过闸时间，提高过闸效率，为船舶提供安全、便捷的过闸服务。</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交通运输主管部门应当会同自然资源、水利等部门，在干线航道上统筹规划、合理设置水上服务区，拓展船舶服务功能。</w:t>
      </w:r>
    </w:p>
    <w:p>
      <w:pPr>
        <w:pStyle w:val="P1"/>
        <w:ind w:firstLine="640"/>
        <w:rPr>
          <w:rStyle w:val="C3"/>
          <w:rFonts w:ascii="Times New Roman" w:hAnsi="Times New Roman"/>
        </w:rPr>
      </w:pPr>
      <w:r>
        <w:rPr>
          <w:rStyle w:val="C3"/>
          <w:rFonts w:ascii="方正姚体" w:hAnsi="方正姚体"/>
        </w:rPr>
        <w:t>水上服务区应当按照设计功能和规范要求，提供船舶加油、加气、加水、岸电、船舶污染物接收和船员休息、购物、通讯等服务。</w:t>
      </w:r>
    </w:p>
    <w:p>
      <w:pPr>
        <w:pStyle w:val="P1"/>
        <w:ind w:firstLine="640"/>
        <w:rPr>
          <w:rStyle w:val="C3"/>
          <w:rFonts w:ascii="Times New Roman" w:hAnsi="Times New Roman"/>
        </w:rPr>
      </w:pPr>
      <w:r>
        <w:rPr>
          <w:rStyle w:val="C3"/>
          <w:rFonts w:ascii="方正姚体" w:hAnsi="方正姚体"/>
        </w:rPr>
        <w:t>水上服务区应当加强日常管理，保证服务设施正常运行，保持服务区秩序良好和环境整洁。</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因雨、雪、雾、冰冻等恶劣天气或者发生重特大交通事故等造成船舶大量滞留的，所在地县级以上地方人民政府应当组织交通运输、应急管理等有关部门和单位开展应急救援和处置工作，为船上人员提供必要的生活保障条件，并采取措施尽快恢复航道正常运行。</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县级以上地方人民政府应当整合水上搜寻救助应急资源，建立或者确定水上搜寻救助力量，配备水上搜寻救助设施、设备，提升水上搜寻救助能力。</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水路交通运输经营人的合法权益受法律保护。</w:t>
      </w:r>
    </w:p>
    <w:p>
      <w:pPr>
        <w:pStyle w:val="P1"/>
        <w:ind w:firstLine="640"/>
        <w:rPr>
          <w:rStyle w:val="C3"/>
          <w:rFonts w:ascii="Times New Roman" w:hAnsi="Times New Roman"/>
        </w:rPr>
      </w:pPr>
      <w:r>
        <w:rPr>
          <w:rStyle w:val="C3"/>
          <w:rFonts w:ascii="方正姚体" w:hAnsi="方正姚体"/>
        </w:rPr>
        <w:t>任何单位和个人不得非法干涉水路交通运输经营人的生产经营活动，不得非法拦截检查正常航行的船舶，不得违反规定向水路交通运输经营人收取费用。</w:t>
      </w:r>
    </w:p>
    <w:p>
      <w:pPr>
        <w:pStyle w:val="P1"/>
        <w:ind w:firstLine="640"/>
        <w:rPr>
          <w:rStyle w:val="C3"/>
          <w:rFonts w:ascii="Times New Roman" w:hAnsi="Times New Roman"/>
        </w:rPr>
      </w:pPr>
    </w:p>
    <w:p>
      <w:pPr>
        <w:pStyle w:val="P1"/>
        <w:numPr>
          <w:ilvl w:val="0"/>
          <w:numId w:val="4"/>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监督管理</w:t>
      </w:r>
    </w:p>
    <w:p>
      <w:pPr>
        <w:pStyle w:val="P1"/>
        <w:ind w:firstLine="640" w:left="624"/>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法律、法规和本条例规定的有关航道行政、港口行政、水路运输、地方海事行政、工程质量监督管理等涉及的行政许可及其监督管理，由交通运输主管部门实施。</w:t>
      </w:r>
    </w:p>
    <w:p>
      <w:pPr>
        <w:pStyle w:val="P1"/>
        <w:ind w:firstLine="640"/>
        <w:rPr>
          <w:rStyle w:val="C3"/>
          <w:rFonts w:ascii="Times New Roman" w:hAnsi="Times New Roman"/>
        </w:rPr>
      </w:pPr>
      <w:r>
        <w:rPr>
          <w:rStyle w:val="C3"/>
          <w:rFonts w:ascii="方正姚体" w:hAnsi="方正姚体"/>
        </w:rPr>
        <w:t>法律、法规和本条例规定的有关航道行政、港口行政、水路运输、地方海事行政、工程质量监督管理等涉及的行政处罚，以及与行政处罚相关的行政检查、行政强制等执法职能，由交通运输综合执法机构以交通运输主管部门的名义实施。</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交通运输主管部门应当加强水路交通运输监督管理，健全水路交通运输服务质量标准，建立投诉、举报和奖励制度，接受社会监督。</w:t>
      </w:r>
    </w:p>
    <w:p>
      <w:pPr>
        <w:pStyle w:val="P1"/>
        <w:ind w:firstLine="640"/>
        <w:rPr>
          <w:rStyle w:val="C3"/>
          <w:rFonts w:ascii="Times New Roman" w:hAnsi="Times New Roman"/>
        </w:rPr>
      </w:pPr>
      <w:r>
        <w:rPr>
          <w:rStyle w:val="C3"/>
          <w:rFonts w:ascii="方正姚体" w:hAnsi="方正姚体"/>
        </w:rPr>
        <w:t>交通运输综合执法机构应当制定年度执法检查计划，采取随机抽查、巡查、重点领域专项检查等方式，具体实施水路交通运输监督检查。对事故多发水域，船舶通过量较大的船闸和货物装卸、乘客上下比较集中的港口，以及客渡船、滚装客船、高速客轮、旅游船和载运危险货物的船舶，交通运输综合执法机构应当按照国家和省交通运输主管部门规定的频次、时段等要求进行巡查。巡查可以采取远程电子巡查和现场巡查等方式。</w:t>
      </w:r>
    </w:p>
    <w:p>
      <w:pPr>
        <w:pStyle w:val="P1"/>
        <w:ind w:firstLine="640"/>
        <w:rPr>
          <w:rStyle w:val="C3"/>
          <w:rFonts w:ascii="Times New Roman" w:hAnsi="Times New Roman"/>
        </w:rPr>
      </w:pPr>
      <w:r>
        <w:rPr>
          <w:rStyle w:val="C3"/>
          <w:rFonts w:ascii="方正姚体" w:hAnsi="方正姚体"/>
        </w:rPr>
        <w:t>交通运输主管部门应当按照国家有关规定，对其许可的港口经营人、国内水路运输经营人、国内船舶管理经营人的经营资质以及营运船舶进行核查。</w:t>
      </w: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交通运输综合执法机构的监督检查人员可以在水上检查站、航道、码头、港区、停泊区、经营场所以及施工作业场所实施监督检查，被检查单位和个人及有关人员应当予以配合。</w:t>
      </w:r>
    </w:p>
    <w:p>
      <w:pPr>
        <w:pStyle w:val="P1"/>
        <w:ind w:firstLine="640"/>
        <w:rPr>
          <w:rStyle w:val="C3"/>
          <w:rFonts w:ascii="Times New Roman" w:hAnsi="Times New Roman"/>
        </w:rPr>
      </w:pPr>
      <w:r>
        <w:rPr>
          <w:rStyle w:val="C3"/>
          <w:rFonts w:ascii="方正姚体" w:hAnsi="方正姚体"/>
        </w:rPr>
        <w:t>第六十五条</w:t>
      </w:r>
      <w:r>
        <w:rPr>
          <w:rStyle w:val="C3"/>
          <w:rFonts w:ascii="Times New Roman" w:hAnsi="Times New Roman"/>
        </w:rPr>
        <w:t xml:space="preserve">  </w:t>
      </w:r>
      <w:r>
        <w:rPr>
          <w:rStyle w:val="C3"/>
          <w:rFonts w:ascii="方正姚体" w:hAnsi="方正姚体"/>
        </w:rPr>
        <w:t>交通运输综合执法机构可以通过监控设施设备收集违法行为记录资料，对记录内容审核后作为认定违法行为的证据。</w:t>
      </w:r>
    </w:p>
    <w:p>
      <w:pPr>
        <w:pStyle w:val="P1"/>
        <w:ind w:firstLine="640"/>
        <w:rPr>
          <w:rStyle w:val="C3"/>
          <w:rFonts w:ascii="Times New Roman" w:hAnsi="Times New Roman"/>
        </w:rPr>
      </w:pPr>
      <w:r>
        <w:rPr>
          <w:rStyle w:val="C3"/>
          <w:rFonts w:ascii="方正姚体" w:hAnsi="方正姚体"/>
        </w:rPr>
        <w:t>第六十六条</w:t>
      </w:r>
      <w:r>
        <w:rPr>
          <w:rStyle w:val="C3"/>
          <w:rFonts w:ascii="Times New Roman" w:hAnsi="Times New Roman"/>
        </w:rPr>
        <w:t xml:space="preserve">  </w:t>
      </w:r>
      <w:r>
        <w:rPr>
          <w:rStyle w:val="C3"/>
          <w:rFonts w:ascii="方正姚体" w:hAnsi="方正姚体"/>
        </w:rPr>
        <w:t>交通运输综合执法机构应当组织开展执法人员培训，规范执法行为，严格执行行政执法公示制度、执法全过程记录制度、重大执法决定法制审核制度，全面落实执法责任制，提高执法人员综合素质和执法能力。</w:t>
      </w:r>
    </w:p>
    <w:p>
      <w:pPr>
        <w:pStyle w:val="P1"/>
        <w:ind w:firstLine="616"/>
        <w:rPr>
          <w:rStyle w:val="C3"/>
          <w:rFonts w:ascii="Times New Roman" w:hAnsi="Times New Roman"/>
        </w:rPr>
      </w:pPr>
      <w:r>
        <w:rPr>
          <w:rStyle w:val="C3"/>
          <w:rFonts w:ascii="方正姚体" w:hAnsi="方正姚体"/>
        </w:rPr>
        <w:t>交通运输综合执法机构的监督检查人员执行职务时，应当佩戴标志，着装整齐，公正文明执法。</w:t>
      </w:r>
    </w:p>
    <w:p>
      <w:pPr>
        <w:pStyle w:val="P1"/>
        <w:ind w:firstLine="616"/>
        <w:rPr>
          <w:rStyle w:val="C3"/>
          <w:rFonts w:ascii="Times New Roman" w:hAnsi="Times New Roman"/>
        </w:rPr>
      </w:pPr>
      <w:r>
        <w:rPr>
          <w:rStyle w:val="C3"/>
          <w:rFonts w:ascii="方正姚体" w:hAnsi="方正姚体"/>
        </w:rPr>
        <w:t>水路交通运输管理专用船舶、车辆，应当设置统一标志和示警灯。</w:t>
      </w:r>
    </w:p>
    <w:p>
      <w:pPr>
        <w:pStyle w:val="P1"/>
        <w:ind w:firstLine="640"/>
        <w:rPr>
          <w:rStyle w:val="C3"/>
          <w:rFonts w:ascii="Times New Roman" w:hAnsi="Times New Roman"/>
        </w:rPr>
      </w:pPr>
      <w:r>
        <w:rPr>
          <w:rStyle w:val="C3"/>
          <w:rFonts w:ascii="方正姚体" w:hAnsi="方正姚体"/>
        </w:rPr>
        <w:t>第六十七条</w:t>
      </w:r>
      <w:r>
        <w:rPr>
          <w:rStyle w:val="C3"/>
          <w:rFonts w:ascii="Times New Roman" w:hAnsi="Times New Roman"/>
        </w:rPr>
        <w:t xml:space="preserve">  </w:t>
      </w:r>
      <w:r>
        <w:rPr>
          <w:rStyle w:val="C3"/>
          <w:rFonts w:ascii="方正姚体" w:hAnsi="方正姚体"/>
        </w:rPr>
        <w:t>交通运输主管部门应当根据国家和省有关规定，建立健全水路交通运输信用管理制度，加强水路交通运输行业诚信管理。水路交通运输从业单位和从业人员信用信息的采集、更新、管理的具体办法，由省交通运输主管部门会同省发展和改革部门根据国家有关规定制定。</w:t>
      </w:r>
    </w:p>
    <w:p>
      <w:pPr>
        <w:pStyle w:val="P1"/>
        <w:numPr>
          <w:ilvl w:val="0"/>
          <w:numId w:val="4"/>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法律责任</w:t>
      </w:r>
    </w:p>
    <w:p>
      <w:pPr>
        <w:pStyle w:val="P1"/>
        <w:ind w:firstLine="640" w:left="63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第六十八条</w:t>
      </w:r>
      <w:r>
        <w:rPr>
          <w:rStyle w:val="C3"/>
          <w:rFonts w:ascii="Times New Roman" w:hAnsi="Times New Roman"/>
        </w:rPr>
        <w:t xml:space="preserve">  </w:t>
      </w:r>
      <w:r>
        <w:rPr>
          <w:rStyle w:val="C3"/>
          <w:rFonts w:ascii="方正姚体" w:hAnsi="方正姚体"/>
        </w:rPr>
        <w:t>违反本条例有关规定，按照下列规定予以处罚：</w:t>
      </w:r>
    </w:p>
    <w:p>
      <w:pPr>
        <w:pStyle w:val="P1"/>
        <w:ind w:firstLine="640"/>
        <w:rPr>
          <w:rStyle w:val="C3"/>
          <w:rFonts w:ascii="Times New Roman" w:hAnsi="Times New Roman"/>
        </w:rPr>
      </w:pPr>
      <w:r>
        <w:rPr>
          <w:rStyle w:val="C3"/>
          <w:rFonts w:ascii="方正姚体" w:hAnsi="方正姚体"/>
        </w:rPr>
        <w:t>（一）违反本条例第十七条规定，未经依法批准建设港口设施使用港口岸线的，责令限期改正；逾期未改正的，申请人民法院强制拆除违法建设的设施，可以处以一万元以上五万元以下罚款。</w:t>
      </w:r>
    </w:p>
    <w:p>
      <w:pPr>
        <w:pStyle w:val="P1"/>
        <w:ind w:firstLine="640"/>
        <w:rPr>
          <w:rStyle w:val="C3"/>
          <w:rFonts w:ascii="Times New Roman" w:hAnsi="Times New Roman"/>
        </w:rPr>
      </w:pPr>
      <w:r>
        <w:rPr>
          <w:rStyle w:val="C3"/>
          <w:rFonts w:ascii="方正姚体" w:hAnsi="方正姚体"/>
        </w:rPr>
        <w:t>（二）违反本条例第十八条规定，未经依法批准建设临时港口设施使用港口岸线，临时使用港口岸线建设永久性设施，或者临时使用港口岸线期满后未恢复岸线原貌的，责令限期改正或者限期拆除；逾期未改正或者未拆除的，可以处以五千元以上三万元以下罚款。</w:t>
      </w:r>
    </w:p>
    <w:p>
      <w:pPr>
        <w:pStyle w:val="P1"/>
        <w:ind w:firstLine="640"/>
        <w:rPr>
          <w:rStyle w:val="C3"/>
          <w:rFonts w:ascii="Times New Roman" w:hAnsi="Times New Roman"/>
          <w:sz w:val="30"/>
        </w:rPr>
      </w:pPr>
      <w:r>
        <w:rPr>
          <w:rStyle w:val="C3"/>
          <w:rFonts w:ascii="方正姚体" w:hAnsi="方正姚体"/>
        </w:rPr>
        <w:t>（三）违反本条例第十九条第三款规定，未按照要求疏浚、清障的，责令限期改正；逾期未改正的，可以代为疏浚、清障，费用由责任人承担，并处以二千元以上一万元以下罚款。</w:t>
      </w:r>
    </w:p>
    <w:p>
      <w:pPr>
        <w:pStyle w:val="P1"/>
        <w:ind w:firstLine="640"/>
        <w:rPr>
          <w:rStyle w:val="C3"/>
          <w:rFonts w:ascii="Times New Roman" w:hAnsi="Times New Roman"/>
          <w:sz w:val="30"/>
        </w:rPr>
      </w:pPr>
      <w:r>
        <w:rPr>
          <w:rStyle w:val="C3"/>
          <w:rFonts w:ascii="方正姚体" w:hAnsi="方正姚体"/>
        </w:rPr>
        <w:t>（四）违反本条例第二十一条第一款规定，未按照技术标准设置或者维护专设标志的，责令限期改正，处以二千元以上一万元以下罚款；情节严重的，处以一万元以上五万元以下罚款。</w:t>
      </w:r>
    </w:p>
    <w:p>
      <w:pPr>
        <w:pStyle w:val="P1"/>
        <w:ind w:firstLine="640"/>
        <w:rPr>
          <w:rStyle w:val="C3"/>
          <w:rFonts w:ascii="Times New Roman" w:hAnsi="Times New Roman"/>
        </w:rPr>
      </w:pPr>
      <w:r>
        <w:rPr>
          <w:rStyle w:val="C3"/>
          <w:rFonts w:ascii="方正姚体" w:hAnsi="方正姚体"/>
        </w:rPr>
        <w:t>（五）违反本条例第二十八条第二款规定，施工单位未及时清除影响航道通航条件的残留物的，责令限期清除，处以五千元以上二万元以下罚款；逾期未清除的，处以三万元以上二十万元以下罚款，并依法代为清除，费用由责任人承担。</w:t>
      </w:r>
    </w:p>
    <w:p>
      <w:pPr>
        <w:pStyle w:val="P1"/>
        <w:ind w:firstLine="640"/>
        <w:rPr>
          <w:rStyle w:val="C3"/>
          <w:rFonts w:ascii="Times New Roman" w:hAnsi="Times New Roman"/>
        </w:rPr>
      </w:pPr>
      <w:r>
        <w:rPr>
          <w:rStyle w:val="C3"/>
          <w:rFonts w:ascii="方正姚体" w:hAnsi="方正姚体"/>
        </w:rPr>
        <w:t>（六）违反本条例第二十九条规定，危害航道通航安全的，责令限期改正，对单位处以五千元以上五万元以下罚款，对个人处以五百元以上二千元以下罚款。</w:t>
      </w:r>
    </w:p>
    <w:p>
      <w:pPr>
        <w:pStyle w:val="P1"/>
        <w:ind w:firstLine="640"/>
        <w:rPr>
          <w:rStyle w:val="C3"/>
          <w:rFonts w:ascii="Times New Roman" w:hAnsi="Times New Roman"/>
        </w:rPr>
      </w:pPr>
      <w:r>
        <w:rPr>
          <w:rStyle w:val="C3"/>
          <w:rFonts w:ascii="方正姚体" w:hAnsi="方正姚体"/>
        </w:rPr>
        <w:t>（七）违反本条例第四十二条第二款规定，未安装或者未正常使用船舶身份自动识别导助航设备的，责令限期改正；逾期未改正的，处以二千元以上一万元以下罚款。</w:t>
      </w:r>
    </w:p>
    <w:p>
      <w:pPr>
        <w:pStyle w:val="P1"/>
        <w:ind w:firstLine="640"/>
        <w:rPr>
          <w:rStyle w:val="C3"/>
          <w:rFonts w:ascii="Times New Roman" w:hAnsi="Times New Roman"/>
        </w:rPr>
      </w:pPr>
      <w:r>
        <w:rPr>
          <w:rStyle w:val="C3"/>
          <w:rFonts w:ascii="方正姚体" w:hAnsi="方正姚体"/>
        </w:rPr>
        <w:t>（八）违反本条例第四十九条第三项规定，船舶擅自超过船舶安全通航尺度航行的，责令限期改正，处以五千元以上三万元以下罚款；情节严重的，责令停航，并可以对责任船员给予暂扣适任证书或者其他适任证件三个月至六个月的处罚。</w:t>
      </w:r>
    </w:p>
    <w:p>
      <w:pPr>
        <w:pStyle w:val="P1"/>
        <w:ind w:firstLine="640"/>
        <w:rPr>
          <w:rStyle w:val="C3"/>
          <w:rFonts w:ascii="Times New Roman" w:hAnsi="Times New Roman"/>
        </w:rPr>
      </w:pPr>
      <w:r>
        <w:rPr>
          <w:rStyle w:val="C3"/>
          <w:rFonts w:ascii="方正姚体" w:hAnsi="方正姚体"/>
        </w:rPr>
        <w:t>第六十九条</w:t>
      </w:r>
      <w:r>
        <w:rPr>
          <w:rStyle w:val="C3"/>
          <w:rFonts w:ascii="Times New Roman" w:hAnsi="Times New Roman"/>
        </w:rPr>
        <w:t xml:space="preserve">  </w:t>
      </w:r>
      <w:r>
        <w:rPr>
          <w:rStyle w:val="C3"/>
          <w:rFonts w:ascii="方正姚体" w:hAnsi="方正姚体"/>
        </w:rPr>
        <w:t>违反本条例第三十条第二款规定，有下列情形之一的，责令限期改正，对水路运输经营人处以五千元以上三万元以下罚款，对责任船员处以二百元以上一千元以下罚款：</w:t>
      </w:r>
    </w:p>
    <w:p>
      <w:pPr>
        <w:pStyle w:val="P1"/>
        <w:ind w:firstLine="640"/>
        <w:rPr>
          <w:rStyle w:val="C3"/>
          <w:rFonts w:ascii="Times New Roman" w:hAnsi="Times New Roman"/>
        </w:rPr>
      </w:pPr>
      <w:r>
        <w:rPr>
          <w:rStyle w:val="C3"/>
          <w:rFonts w:ascii="方正姚体" w:hAnsi="方正姚体"/>
        </w:rPr>
        <w:t>（一）未经登记、调度强行进闸或者冒名登记过闸的；</w:t>
      </w:r>
    </w:p>
    <w:p>
      <w:pPr>
        <w:pStyle w:val="P1"/>
        <w:ind w:firstLine="640"/>
        <w:rPr>
          <w:rStyle w:val="C3"/>
          <w:rFonts w:ascii="Times New Roman" w:hAnsi="Times New Roman"/>
        </w:rPr>
      </w:pPr>
      <w:r>
        <w:rPr>
          <w:rStyle w:val="C3"/>
          <w:rFonts w:ascii="方正姚体" w:hAnsi="方正姚体"/>
        </w:rPr>
        <w:t>（二）装运危险品的船舶不按照指定水域停靠的；</w:t>
      </w:r>
    </w:p>
    <w:p>
      <w:pPr>
        <w:pStyle w:val="P1"/>
        <w:ind w:firstLine="640"/>
        <w:rPr>
          <w:rStyle w:val="C3"/>
          <w:rFonts w:ascii="Times New Roman" w:hAnsi="Times New Roman"/>
        </w:rPr>
      </w:pPr>
      <w:r>
        <w:rPr>
          <w:rStyle w:val="C3"/>
          <w:rFonts w:ascii="方正姚体" w:hAnsi="方正姚体"/>
        </w:rPr>
        <w:t>（三）进出船闸时抢档、超越其他船舶的；</w:t>
      </w:r>
    </w:p>
    <w:p>
      <w:pPr>
        <w:pStyle w:val="P1"/>
        <w:ind w:firstLine="640"/>
        <w:rPr>
          <w:rStyle w:val="C3"/>
          <w:rFonts w:ascii="Times New Roman" w:hAnsi="Times New Roman"/>
        </w:rPr>
      </w:pPr>
      <w:r>
        <w:rPr>
          <w:rStyle w:val="C3"/>
          <w:rFonts w:ascii="方正姚体" w:hAnsi="方正姚体"/>
        </w:rPr>
        <w:t>（四）进出闸室时抛锚、拖锚的；</w:t>
      </w:r>
    </w:p>
    <w:p>
      <w:pPr>
        <w:pStyle w:val="P1"/>
        <w:ind w:firstLine="640"/>
        <w:rPr>
          <w:rStyle w:val="C3"/>
          <w:rFonts w:ascii="Times New Roman" w:hAnsi="Times New Roman"/>
        </w:rPr>
      </w:pPr>
      <w:r>
        <w:rPr>
          <w:rStyle w:val="C3"/>
          <w:rFonts w:ascii="方正姚体" w:hAnsi="方正姚体"/>
        </w:rPr>
        <w:t>（五）擅自在闸室、闸口或者引航道内滞留的；</w:t>
      </w:r>
    </w:p>
    <w:p>
      <w:pPr>
        <w:pStyle w:val="P1"/>
        <w:ind w:firstLine="640"/>
        <w:rPr>
          <w:rStyle w:val="C3"/>
          <w:rFonts w:ascii="Times New Roman" w:hAnsi="Times New Roman"/>
        </w:rPr>
      </w:pPr>
      <w:r>
        <w:rPr>
          <w:rStyle w:val="C3"/>
          <w:rFonts w:ascii="方正姚体" w:hAnsi="方正姚体"/>
        </w:rPr>
        <w:t>（六）不在指定的靠船墩或者闸室档位停靠的。</w:t>
      </w:r>
    </w:p>
    <w:p>
      <w:pPr>
        <w:pStyle w:val="P1"/>
        <w:ind w:firstLine="640"/>
        <w:rPr>
          <w:rStyle w:val="C3"/>
          <w:rFonts w:ascii="Times New Roman" w:hAnsi="Times New Roman"/>
        </w:rPr>
      </w:pPr>
      <w:r>
        <w:rPr>
          <w:rStyle w:val="C3"/>
          <w:rFonts w:ascii="方正姚体" w:hAnsi="方正姚体"/>
        </w:rPr>
        <w:t>第七十条</w:t>
      </w:r>
      <w:r>
        <w:rPr>
          <w:rStyle w:val="C3"/>
          <w:rFonts w:ascii="Times New Roman" w:hAnsi="Times New Roman"/>
        </w:rPr>
        <w:t xml:space="preserve">  </w:t>
      </w:r>
      <w:r>
        <w:rPr>
          <w:rStyle w:val="C3"/>
          <w:rFonts w:ascii="方正姚体" w:hAnsi="方正姚体"/>
        </w:rPr>
        <w:t>违反本条例第四十九条第七项规定，在引航道内擅自打捞沉船、沉物的，责令限期改正，处以二千元以上一万元以下罚款；情节严重的，处以一万元以上五万元以下罚款。</w:t>
      </w:r>
    </w:p>
    <w:p>
      <w:pPr>
        <w:pStyle w:val="P1"/>
        <w:ind w:firstLine="640"/>
        <w:rPr>
          <w:rStyle w:val="C3"/>
          <w:rFonts w:ascii="Times New Roman" w:hAnsi="Times New Roman"/>
        </w:rPr>
      </w:pPr>
      <w:r>
        <w:rPr>
          <w:rStyle w:val="C3"/>
          <w:rFonts w:ascii="方正姚体" w:hAnsi="方正姚体"/>
        </w:rPr>
        <w:t>违反本条例第四十九条第八项规定，在引航道内从事水上货物交易的，责令限期改正，可以处以二百元以上一千元以下罚款；情节严重的，处以一千元以上五千元以下罚款。</w:t>
      </w:r>
    </w:p>
    <w:p>
      <w:pPr>
        <w:pStyle w:val="P1"/>
        <w:ind w:firstLine="640"/>
        <w:rPr>
          <w:rStyle w:val="C3"/>
          <w:rFonts w:ascii="Times New Roman" w:hAnsi="Times New Roman"/>
        </w:rPr>
      </w:pPr>
      <w:r>
        <w:rPr>
          <w:rStyle w:val="C3"/>
          <w:rFonts w:ascii="方正姚体" w:hAnsi="方正姚体"/>
        </w:rPr>
        <w:t>第七十一条</w:t>
      </w:r>
      <w:r>
        <w:rPr>
          <w:rStyle w:val="C3"/>
          <w:rFonts w:ascii="Times New Roman" w:hAnsi="Times New Roman"/>
        </w:rPr>
        <w:t xml:space="preserve">  </w:t>
      </w:r>
      <w:r>
        <w:rPr>
          <w:rStyle w:val="C3"/>
          <w:rFonts w:ascii="方正姚体" w:hAnsi="方正姚体"/>
        </w:rPr>
        <w:t>违反本条例规定的其他违法行为，有关法律、法规已有处罚规定的，按照有关法律、法规的规定进行处罚。</w:t>
      </w:r>
    </w:p>
    <w:p>
      <w:pPr>
        <w:pStyle w:val="P1"/>
        <w:ind w:firstLine="640"/>
        <w:rPr>
          <w:rStyle w:val="C3"/>
          <w:rFonts w:ascii="Times New Roman" w:hAnsi="Times New Roman"/>
        </w:rPr>
      </w:pPr>
      <w:r>
        <w:rPr>
          <w:rStyle w:val="C3"/>
          <w:rFonts w:ascii="方正姚体" w:hAnsi="方正姚体"/>
        </w:rPr>
        <w:t>第七十二条</w:t>
      </w:r>
      <w:r>
        <w:rPr>
          <w:rStyle w:val="C3"/>
          <w:rFonts w:ascii="Times New Roman" w:hAnsi="Times New Roman"/>
        </w:rPr>
        <w:t xml:space="preserve">  </w:t>
      </w:r>
      <w:r>
        <w:rPr>
          <w:rStyle w:val="C3"/>
          <w:rFonts w:ascii="方正姚体" w:hAnsi="方正姚体"/>
        </w:rPr>
        <w:t>交通运输主管部门、交通运输综合执法机构及其工作人员有下列行为之一的，对直接负责的主管人员和其他直接责任人员依法给予处分；构成犯罪的，依法追究刑事责任：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（一）违法实施行政许可、行政处罚、行政强制的；</w:t>
      </w:r>
    </w:p>
    <w:p>
      <w:pPr>
        <w:pStyle w:val="P1"/>
        <w:ind w:firstLine="640"/>
        <w:rPr>
          <w:rStyle w:val="C3"/>
          <w:rFonts w:ascii="Times New Roman" w:hAnsi="Times New Roman"/>
        </w:rPr>
      </w:pPr>
      <w:r>
        <w:rPr>
          <w:rStyle w:val="C3"/>
          <w:rFonts w:ascii="方正姚体" w:hAnsi="方正姚体"/>
        </w:rPr>
        <w:t>（二）参与或者变相参与港口经营、水路运输经营的；</w:t>
      </w:r>
    </w:p>
    <w:p>
      <w:pPr>
        <w:pStyle w:val="P1"/>
        <w:ind w:firstLine="640"/>
        <w:rPr>
          <w:rStyle w:val="C3"/>
          <w:rFonts w:ascii="Times New Roman" w:hAnsi="Times New Roman"/>
        </w:rPr>
      </w:pPr>
      <w:r>
        <w:rPr>
          <w:rStyle w:val="C3"/>
          <w:rFonts w:ascii="方正姚体" w:hAnsi="方正姚体"/>
        </w:rPr>
        <w:t>（三）发现违法行为不及时查处或者接到举报后不予调查处理的；</w:t>
      </w:r>
    </w:p>
    <w:p>
      <w:pPr>
        <w:pStyle w:val="P1"/>
        <w:ind w:firstLine="640"/>
        <w:rPr>
          <w:rStyle w:val="C3"/>
          <w:rFonts w:ascii="Times New Roman" w:hAnsi="Times New Roman"/>
        </w:rPr>
      </w:pPr>
      <w:r>
        <w:rPr>
          <w:rStyle w:val="C3"/>
          <w:rFonts w:ascii="方正姚体" w:hAnsi="方正姚体"/>
        </w:rPr>
        <w:t>（四）在监督检查中发现重大隐患不及时处理的；</w:t>
      </w:r>
    </w:p>
    <w:p>
      <w:pPr>
        <w:pStyle w:val="P1"/>
        <w:ind w:firstLine="640"/>
        <w:rPr>
          <w:rStyle w:val="C3"/>
          <w:rFonts w:ascii="Times New Roman" w:hAnsi="Times New Roman"/>
        </w:rPr>
      </w:pPr>
      <w:r>
        <w:rPr>
          <w:rStyle w:val="C3"/>
          <w:rFonts w:ascii="方正姚体" w:hAnsi="方正姚体"/>
        </w:rPr>
        <w:t>（五）索取、收受他人财物，或者谋取其他利益的；</w:t>
      </w:r>
    </w:p>
    <w:p>
      <w:pPr>
        <w:pStyle w:val="P1"/>
        <w:ind w:firstLine="640"/>
        <w:rPr>
          <w:rStyle w:val="C3"/>
          <w:rFonts w:ascii="Times New Roman" w:hAnsi="Times New Roman"/>
        </w:rPr>
      </w:pPr>
      <w:r>
        <w:rPr>
          <w:rStyle w:val="C3"/>
          <w:rFonts w:ascii="方正姚体" w:hAnsi="方正姚体"/>
        </w:rPr>
        <w:t>（六）其他玩忽职守、滥用职权、徇私舞弊的行为。</w:t>
      </w:r>
    </w:p>
    <w:p>
      <w:pPr>
        <w:pStyle w:val="P1"/>
        <w:ind w:firstLine="640"/>
        <w:rPr>
          <w:rStyle w:val="C3"/>
          <w:rFonts w:ascii="Times New Roman" w:hAnsi="Times New Roman"/>
        </w:rPr>
      </w:pPr>
      <w:r>
        <w:rPr>
          <w:rStyle w:val="C3"/>
          <w:rFonts w:ascii="Times New Roman" w:hAnsi="Times New Roman"/>
        </w:rPr>
        <w:t xml:space="preserve"> </w:t>
      </w:r>
    </w:p>
    <w:p>
      <w:pPr>
        <w:pStyle w:val="P1"/>
        <w:numPr>
          <w:ilvl w:val="0"/>
          <w:numId w:val="4"/>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附则</w:t>
      </w:r>
    </w:p>
    <w:p>
      <w:pPr>
        <w:pStyle w:val="P1"/>
        <w:ind w:firstLine="640" w:left="624"/>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第七十三条</w:t>
      </w:r>
      <w:r>
        <w:rPr>
          <w:rStyle w:val="C3"/>
          <w:rFonts w:ascii="Times New Roman" w:hAnsi="Times New Roman"/>
        </w:rPr>
        <w:t xml:space="preserve">  </w:t>
      </w:r>
      <w:r>
        <w:rPr>
          <w:rStyle w:val="C3"/>
          <w:rFonts w:ascii="方正姚体" w:hAnsi="方正姚体"/>
        </w:rPr>
        <w:t>长江航道的规划、建设、养护、管理，海上、长江的交通安全管理，渔业船舶的登记、渔业船舶船员的管理，渔业港口、军事港口的建设和管理，依照有关法律、法规的规定执行。</w:t>
      </w:r>
    </w:p>
    <w:p>
      <w:pPr>
        <w:pStyle w:val="P1"/>
        <w:ind w:firstLine="640"/>
        <w:rPr>
          <w:rStyle w:val="C3"/>
          <w:rFonts w:ascii="Times New Roman" w:hAnsi="Times New Roman"/>
        </w:rPr>
      </w:pPr>
      <w:r>
        <w:rPr>
          <w:rStyle w:val="C3"/>
          <w:rFonts w:ascii="方正姚体" w:hAnsi="方正姚体"/>
        </w:rPr>
        <w:t>按照《中华人民共和国港口法》的规定，由管理港口的人民政府确定的部门具体实施港口行政管理的，从其规定。</w:t>
      </w:r>
    </w:p>
    <w:p>
      <w:pPr>
        <w:pStyle w:val="P1"/>
        <w:ind w:firstLine="640"/>
        <w:rPr>
          <w:rStyle w:val="C3"/>
          <w:rFonts w:ascii="Times New Roman" w:hAnsi="Times New Roman"/>
        </w:rPr>
      </w:pPr>
      <w:r>
        <w:rPr>
          <w:rStyle w:val="C3"/>
          <w:rFonts w:ascii="方正姚体" w:hAnsi="方正姚体"/>
        </w:rPr>
        <w:t>载客十二人以下的客运船舶运输、乡镇客运渡船运输以及与外界不通航的公园、封闭性风景区内的水上旅客运输的管理办法，由省人民政府另行制定。</w:t>
      </w:r>
    </w:p>
    <w:p>
      <w:pPr>
        <w:pStyle w:val="P1"/>
        <w:ind w:firstLine="640"/>
        <w:rPr>
          <w:rStyle w:val="C3"/>
          <w:rFonts w:ascii="Times New Roman" w:hAnsi="Times New Roman"/>
        </w:rPr>
      </w:pPr>
      <w:r>
        <w:rPr>
          <w:rStyle w:val="C3"/>
          <w:rFonts w:ascii="方正姚体" w:hAnsi="方正姚体"/>
        </w:rPr>
        <w:t>第七十四条</w:t>
      </w:r>
      <w:r>
        <w:rPr>
          <w:rStyle w:val="C3"/>
          <w:rFonts w:ascii="Times New Roman" w:hAnsi="Times New Roman"/>
        </w:rPr>
        <w:t xml:space="preserve">  </w:t>
      </w:r>
      <w:r>
        <w:rPr>
          <w:rStyle w:val="C3"/>
          <w:rFonts w:ascii="方正姚体" w:hAnsi="方正姚体"/>
        </w:rPr>
        <w:t>对餐饮趸船、住家船、农用自备船等船舶，县（市、区）人民政府应当组织交通运输、水利、应急管理、生态环境、城市管理、公安等部门和所在地乡镇人民政府、街道办事处加强监督检查，落实安全生产、污染防治等管理措施。</w:t>
      </w:r>
    </w:p>
    <w:p>
      <w:pPr>
        <w:pStyle w:val="P1"/>
        <w:ind w:firstLine="640"/>
        <w:rPr>
          <w:rStyle w:val="C3"/>
          <w:rFonts w:ascii="Times New Roman" w:hAnsi="Times New Roman"/>
        </w:rPr>
      </w:pPr>
      <w:r>
        <w:rPr>
          <w:rStyle w:val="C3"/>
          <w:rFonts w:ascii="方正姚体" w:hAnsi="方正姚体"/>
        </w:rPr>
        <w:t>第七十五条</w:t>
      </w:r>
      <w:r>
        <w:rPr>
          <w:rStyle w:val="C3"/>
          <w:rFonts w:ascii="Times New Roman" w:hAnsi="Times New Roman"/>
        </w:rPr>
        <w:t xml:space="preserve">  </w:t>
      </w:r>
      <w:r>
        <w:rPr>
          <w:rStyle w:val="C3"/>
          <w:rFonts w:ascii="方正姚体" w:hAnsi="方正姚体"/>
        </w:rPr>
        <w:t>本条例下列用语的含义：</w:t>
      </w:r>
    </w:p>
    <w:p>
      <w:pPr>
        <w:pStyle w:val="P1"/>
        <w:ind w:firstLine="640"/>
        <w:rPr>
          <w:rStyle w:val="C3"/>
          <w:rFonts w:ascii="Times New Roman" w:hAnsi="Times New Roman"/>
        </w:rPr>
      </w:pPr>
      <w:r>
        <w:rPr>
          <w:rStyle w:val="C3"/>
          <w:rFonts w:ascii="方正姚体" w:hAnsi="方正姚体"/>
        </w:rPr>
        <w:t>（一）船闸引航道，是指船闸（包括具有通航功能的节制闸、套闸等通航建筑物）两端上、下闸门以外的一段航道，其长度按照船闸设计文件确定。</w:t>
      </w:r>
    </w:p>
    <w:p>
      <w:pPr>
        <w:pStyle w:val="P1"/>
        <w:ind w:firstLine="640"/>
        <w:rPr>
          <w:rStyle w:val="C3"/>
          <w:rFonts w:ascii="Times New Roman" w:hAnsi="Times New Roman"/>
        </w:rPr>
      </w:pPr>
      <w:r>
        <w:rPr>
          <w:rStyle w:val="C3"/>
          <w:rFonts w:ascii="方正姚体" w:hAnsi="方正姚体"/>
        </w:rPr>
        <w:t>（二）港口公用基础设施，是指用于港口公用的航道、防波堤、锚地等设施。</w:t>
      </w:r>
    </w:p>
    <w:p>
      <w:pPr>
        <w:pStyle w:val="P1"/>
        <w:ind w:firstLine="640"/>
        <w:rPr>
          <w:rStyle w:val="C3"/>
          <w:rFonts w:ascii="Times New Roman" w:hAnsi="Times New Roman"/>
        </w:rPr>
      </w:pPr>
      <w:r>
        <w:rPr>
          <w:rStyle w:val="C3"/>
          <w:rFonts w:ascii="方正姚体" w:hAnsi="方正姚体"/>
        </w:rPr>
        <w:t>（三）沿江、沿海港口，是指在本省行政区域内包括沿海、沿长江及各通航支流入海（江）口门节制闸或者船闸外及其他入海（江）河流感潮河段水域内港口。</w:t>
      </w:r>
    </w:p>
    <w:p>
      <w:pPr>
        <w:pStyle w:val="P1"/>
        <w:ind w:firstLine="640"/>
        <w:rPr>
          <w:rStyle w:val="C3"/>
          <w:rFonts w:ascii="Times New Roman" w:hAnsi="Times New Roman"/>
        </w:rPr>
      </w:pPr>
      <w:r>
        <w:rPr>
          <w:rStyle w:val="C3"/>
          <w:rFonts w:ascii="方正姚体" w:hAnsi="方正姚体"/>
        </w:rPr>
        <w:t>（四）桥区水域，是指桥梁轴线两侧各一定范围内的水域，其范围由交通运输主管部门会同有关管理机构及桥梁建设单位或者管理单位确定并公布。</w:t>
      </w:r>
    </w:p>
    <w:p>
      <w:pPr>
        <w:pStyle w:val="P1"/>
        <w:ind w:firstLine="640"/>
        <w:rPr>
          <w:rStyle w:val="C3"/>
          <w:rFonts w:ascii="Times New Roman" w:hAnsi="Times New Roman"/>
        </w:rPr>
      </w:pPr>
      <w:r>
        <w:rPr>
          <w:rStyle w:val="C3"/>
          <w:rFonts w:ascii="方正姚体" w:hAnsi="方正姚体"/>
        </w:rPr>
        <w:t>第七十六条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1995</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11</w:t>
      </w:r>
      <w:r>
        <w:rPr>
          <w:rStyle w:val="C3"/>
          <w:rFonts w:ascii="方正姚体" w:hAnsi="方正姚体"/>
        </w:rPr>
        <w:t>日江苏省第八届人民代表大会常务委员会第十六次会议通过的《江苏省内河交通管理条例》、</w:t>
      </w:r>
      <w:r>
        <w:rPr>
          <w:rStyle w:val="C3"/>
          <w:rFonts w:ascii="Times New Roman" w:hAnsi="Times New Roman"/>
        </w:rPr>
        <w:t>2006</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30</w:t>
      </w:r>
      <w:r>
        <w:rPr>
          <w:rStyle w:val="C3"/>
          <w:rFonts w:ascii="方正姚体" w:hAnsi="方正姚体"/>
        </w:rPr>
        <w:t>日江苏省第十届人民代表大会常务委员会第二十七次会议通过的《江苏省航道管理条例》和</w:t>
      </w:r>
      <w:r>
        <w:rPr>
          <w:rStyle w:val="C3"/>
          <w:rFonts w:ascii="Times New Roman" w:hAnsi="Times New Roman"/>
        </w:rPr>
        <w:t>2008</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19</w:t>
      </w:r>
      <w:r>
        <w:rPr>
          <w:rStyle w:val="C3"/>
          <w:rFonts w:ascii="方正姚体" w:hAnsi="方正姚体"/>
        </w:rPr>
        <w:t>日江苏省第十届人民代表大会常务委员会第三十五次会议通过的《江苏省港口条例》同时废止。</w:t>
      </w:r>
    </w:p>
    <w:p>
      <w:pPr>
        <w:pStyle w:val="P1"/>
        <w:ind w:firstLine="640" w:right="640"/>
        <w:rPr>
          <w:rStyle w:val="C3"/>
          <w:rFonts w:ascii="Times New Roman" w:hAnsi="Times New Roman"/>
        </w:rPr>
      </w:pPr>
    </w:p>
    <w:p>
      <w:pPr>
        <w:pStyle w:val="P1"/>
        <w:ind w:firstLine="640" w:right="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88E6EE21"/>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299B2DF4"/>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C9D9B1B"/>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7001893E"/>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1"/>
  </w:num>
  <w:num w:numId="3">
    <w:abstractNumId w:val="2"/>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pPr>
      <w:spacing w:before="240" w:after="60"/>
      <w:jc w:val="center"/>
      <w:outlineLvl w:val="0"/>
    </w:pPr>
    <w:rPr>
      <w:rFonts w:ascii="Cambria" w:hAnsi="Cambria"/>
      <w:b w:val="1"/>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11"/>
    <w:pPr>
      <w:spacing w:lineRule="auto" w:line="240"/>
      <w:ind w:firstLine="0"/>
    </w:pPr>
    <w:rPr>
      <w:rFonts w:ascii="宋体" w:hAnsi="宋体"/>
      <w:sz w:val="21"/>
    </w:rPr>
  </w:style>
  <w:style w:type="paragraph" w:styleId="P16">
    <w:name w:val="样式 样式 样式 文号 + 段后: 1 行 + 段后: 0.5 行 + 段后: 1 行1"/>
    <w:basedOn w:val="P1"/>
    <w:next w:val="P16"/>
    <w:pPr>
      <w:spacing w:lineRule="exact" w:line="560"/>
      <w:ind w:firstLine="0"/>
      <w:jc w:val="center"/>
    </w:pPr>
    <w:rPr>
      <w:rFonts w:ascii="Times New Roman" w:hAnsi="Times New Roman"/>
    </w:rPr>
  </w:style>
  <w:style w:type="paragraph" w:styleId="P17">
    <w:name w:val="样式 样式 样式 样式 样式 样式 样式 样式 样式 文头 + 段前: 5 行 段后: 1 行 + 首行缩进:  0.63 厘米...3"/>
    <w:basedOn w:val="P1"/>
    <w:next w:val="P17"/>
    <w:pPr>
      <w:spacing w:lineRule="exact" w:line="560"/>
      <w:ind w:firstLine="0"/>
      <w:jc w:val="center"/>
    </w:pPr>
    <w:rPr>
      <w:rFonts w:ascii="Times New Roman" w:hAnsi="Times New Roman"/>
      <w:sz w:val="100"/>
    </w:rPr>
  </w:style>
  <w:style w:type="paragraph" w:styleId="P18">
    <w:name w:val="列出段落"/>
    <w:basedOn w:val="P1"/>
    <w:next w:val="P18"/>
    <w:qFormat/>
    <w:pPr>
      <w:spacing w:lineRule="auto" w:line="240"/>
      <w:ind w:firstLine="420"/>
    </w:pPr>
    <w:rPr>
      <w:rFonts w:ascii="Calibri" w:hAnsi="Calibri"/>
      <w:sz w:val="21"/>
    </w:rPr>
  </w:style>
  <w:style w:type="paragraph" w:styleId="P19">
    <w:name w:val="标题5"/>
    <w:basedOn w:val="P1"/>
    <w:next w:val="P1"/>
    <w:pPr/>
    <w:rPr>
      <w:rFonts w:ascii="方正楷体简体" w:hAnsi="方正楷体简体"/>
    </w:rPr>
  </w:style>
  <w:style w:type="paragraph" w:styleId="P20">
    <w:name w:val="抄送栏"/>
    <w:basedOn w:val="P1"/>
    <w:next w:val="P20"/>
    <w:pPr>
      <w:ind w:hanging="953" w:left="953"/>
    </w:pPr>
    <w:rPr/>
  </w:style>
  <w:style w:type="paragraph" w:styleId="P21">
    <w:name w:val="p0"/>
    <w:basedOn w:val="P1"/>
    <w:next w:val="P21"/>
    <w:pPr>
      <w:widowControl w:val="1"/>
    </w:pPr>
    <w:rPr>
      <w:rFonts w:ascii="Calibri" w:hAnsi="Calibri"/>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正文文本 (2)1"/>
    <w:basedOn w:val="P1"/>
    <w:next w:val="P24"/>
    <w:pPr>
      <w:shd w:val="clear" w:fill="FFFFFF"/>
      <w:spacing w:lineRule="exact" w:line="624" w:before="240"/>
      <w:jc w:val="both"/>
    </w:pPr>
    <w:rPr>
      <w:rFonts w:ascii="宋体" w:hAnsi="宋体"/>
      <w:sz w:val="28"/>
    </w:rPr>
  </w:style>
  <w:style w:type="paragraph" w:styleId="P25">
    <w:name w:val="msonormalcxspmiddle"/>
    <w:basedOn w:val="P1"/>
    <w:next w:val="P25"/>
    <w:pPr>
      <w:widowControl w:val="1"/>
      <w:spacing w:before="100" w:after="100" w:beforeAutospacing="1" w:afterAutospacing="1"/>
      <w:jc w:val="left"/>
    </w:pPr>
    <w:rPr>
      <w:rFonts w:ascii="宋体" w:hAnsi="宋体"/>
      <w:sz w:val="24"/>
    </w:rPr>
  </w:style>
  <w:style w:type="paragraph" w:styleId="P26">
    <w:name w:val="标题3"/>
    <w:basedOn w:val="P1"/>
    <w:next w:val="P1"/>
    <w:link w:val="C5"/>
    <w:pPr/>
    <w:rPr>
      <w:rFonts w:ascii="方正黑体简体" w:hAnsi="方正黑体简体"/>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标题2"/>
    <w:basedOn w:val="P1"/>
    <w:next w:val="P1"/>
    <w:pPr>
      <w:ind w:firstLine="0"/>
      <w:jc w:val="center"/>
    </w:pPr>
    <w:rPr>
      <w:rFonts w:ascii="方正楷体_GBK" w:hAnsi="方正楷体_GBK"/>
    </w:rPr>
  </w:style>
  <w:style w:type="paragraph" w:styleId="P30">
    <w:name w:val="_Style 7"/>
    <w:basedOn w:val="P1"/>
    <w:next w:val="P30"/>
    <w:pPr>
      <w:widowControl w:val="1"/>
      <w:spacing w:lineRule="exact" w:line="240" w:after="160"/>
      <w:jc w:val="left"/>
    </w:pPr>
    <w:rPr/>
  </w:style>
  <w:style w:type="paragraph" w:styleId="P31">
    <w:name w:val="p"/>
    <w:basedOn w:val="P1"/>
    <w:next w:val="P31"/>
    <w:qFormat/>
    <w:pPr>
      <w:widowControl w:val="1"/>
      <w:spacing w:before="100" w:after="100" w:beforeAutospacing="1" w:afterAutospacing="1"/>
      <w:jc w:val="left"/>
    </w:pPr>
    <w:rPr>
      <w:rFonts w:ascii="宋体" w:hAnsi="宋体"/>
      <w:sz w:val="24"/>
    </w:rPr>
  </w:style>
  <w:style w:type="paragraph" w:styleId="P32">
    <w:name w:val="标题4"/>
    <w:basedOn w:val="P2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标题3 Char"/>
    <w:link w:val="P26"/>
    <w:rPr>
      <w:rFonts w:ascii="方正黑体简体" w:hAnsi="方正黑体简体"/>
    </w:rPr>
  </w:style>
  <w:style w:type="character" w:styleId="C6">
    <w:name w:val="正文文本 (2)"/>
    <w:qFormat/>
    <w:rPr>
      <w:rFonts w:ascii="宋体" w:hAnsi="宋体"/>
      <w:color w:val="4E4E4E"/>
      <w:sz w:val="28"/>
    </w:rPr>
  </w:style>
  <w:style w:type="character" w:styleId="C7">
    <w:name w:val="要点"/>
    <w:basedOn w:val="C3"/>
    <w:qFormat/>
    <w:rPr>
      <w:b w:val="1"/>
    </w:rPr>
  </w:style>
  <w:style w:type="character" w:styleId="C8">
    <w:name w:val="页码"/>
    <w:basedOn w:val="C3"/>
    <w:rPr/>
  </w:style>
  <w:style w:type="character" w:styleId="C9">
    <w:name w:val="txt_161"/>
    <w:basedOn w:val="C3"/>
    <w:rPr>
      <w:b w:val="1"/>
      <w:color w:val="000000"/>
      <w:sz w:val="30"/>
      <w:u w:val="none"/>
    </w:rPr>
  </w:style>
  <w:style w:type="character" w:styleId="C10">
    <w:name w:val="Plain Text Char"/>
    <w:basedOn w:val="C3"/>
    <w:rPr>
      <w:rFonts w:ascii="宋体" w:hAnsi="宋体"/>
      <w:sz w:val="21"/>
    </w:rPr>
  </w:style>
  <w:style w:type="character" w:styleId="C11">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2019-04-10T01:43:00Z</dcterms:created>
  <cp:lastModifiedBy>f1TZOF\f1TZOF-</cp:lastModifiedBy>
  <cp:lastPrinted>2019-04-16T01:39:00Z</cp:lastPrinted>
  <dcterms:modified xsi:type="dcterms:W3CDTF">2024-08-28T01:34:43Z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