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D5B1DDF" Type="http://schemas.openxmlformats.org/officeDocument/2006/relationships/officeDocument" Target="/word/document.xml" /><Relationship Id="coreR2D5B1DDF" Type="http://schemas.openxmlformats.org/package/2006/relationships/metadata/core-properties" Target="/docProps/core.xml" /><Relationship Id="customR2D5B1DD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color w:val="000000"/>
          <w:sz w:val="44"/>
        </w:rPr>
      </w:pPr>
      <w:r>
        <w:rPr>
          <w:rStyle w:val="C3"/>
          <w:rFonts w:ascii="宋体" w:hAnsi="宋体"/>
          <w:color w:val="000000"/>
          <w:sz w:val="44"/>
        </w:rPr>
        <w:t>邯郸市粉煤灰综合利用管理条例</w:t>
      </w:r>
    </w:p>
    <w:p>
      <w:pPr>
        <w:pStyle w:val="P1"/>
        <w:spacing w:lineRule="exact" w:line="600"/>
        <w:jc w:val="center"/>
        <w:rPr>
          <w:rStyle w:val="C3"/>
          <w:b w:val="1"/>
          <w:sz w:val="44"/>
        </w:rPr>
      </w:pPr>
    </w:p>
    <w:p>
      <w:pPr>
        <w:pStyle w:val="P1"/>
        <w:keepNext w:val="0"/>
        <w:keepLines w:val="0"/>
        <w:widowControl w:val="0"/>
        <w:spacing w:lineRule="exact" w:line="600"/>
        <w:ind w:firstLine="640" w:left="420" w:right="420"/>
        <w:rPr>
          <w:rStyle w:val="C3"/>
          <w:rFonts w:ascii="楷体_GB2312" w:hAnsi="楷体_GB2312"/>
          <w:sz w:val="30"/>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日邯郸市第十一届人民代表大会常务委员会第五次会议通过　</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日河北省第九届人民代表大会常务委员会第六次会议批准</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日邯郸市第十三届人民代表大会常务委员会第十九次会议第一次修正</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日河北省第十一届人民代表大会常务委员会第十九次会议批准</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日邯郸市第十五届人民代表大会常务委员会第二十七次会议第二次修正</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日河北省第十三届人民代表大会常务委员会第二十次会议批准）</w:t>
      </w:r>
    </w:p>
    <w:p>
      <w:pPr>
        <w:pStyle w:val="P1"/>
        <w:spacing w:lineRule="exact" w:line="600"/>
        <w:rPr>
          <w:rStyle w:val="C3"/>
          <w:sz w:val="30"/>
        </w:rPr>
      </w:pPr>
      <w:r>
        <w:rPr>
          <w:rStyle w:val="C3"/>
          <w:rFonts w:ascii="方正姚体" w:hAnsi="方正姚体"/>
          <w:sz w:val="30"/>
        </w:rPr>
        <w:t>　　</w:t>
      </w:r>
    </w:p>
    <w:p>
      <w:pPr>
        <w:pStyle w:val="P1"/>
        <w:spacing w:lineRule="exact" w:line="590"/>
        <w:ind w:firstLine="640"/>
        <w:rPr>
          <w:rStyle w:val="C3"/>
          <w:rFonts w:ascii="仿宋_GB2312" w:hAnsi="仿宋_GB2312"/>
          <w:sz w:val="30"/>
        </w:rPr>
      </w:pPr>
      <w:r>
        <w:rPr>
          <w:rStyle w:val="C3"/>
          <w:rFonts w:ascii="黑体" w:hAnsi="黑体"/>
          <w:sz w:val="32"/>
        </w:rPr>
        <w:t>第一条</w:t>
      </w:r>
      <w:r>
        <w:rPr>
          <w:rStyle w:val="C3"/>
          <w:rFonts w:ascii="Microsoft YaHei UI" w:hAnsi="Microsoft YaHei UI"/>
          <w:sz w:val="30"/>
        </w:rPr>
        <w:t>　</w:t>
      </w:r>
      <w:r>
        <w:rPr>
          <w:rStyle w:val="C3"/>
          <w:rFonts w:ascii="Microsoft YaHei UI" w:hAnsi="Microsoft YaHei UI"/>
          <w:sz w:val="32"/>
        </w:rPr>
        <w:t>为了推动粉煤灰综合利用，保护环境和土地资源，根据国家有关法律、法规的规定，结合本市实际，制定本条例。</w:t>
      </w:r>
      <w:r>
        <w:rPr>
          <w:rStyle w:val="C3"/>
          <w:rFonts w:ascii="仿宋_GB2312" w:hAnsi="仿宋_GB2312"/>
          <w:sz w:val="30"/>
        </w:rPr>
        <w:t xml:space="preserve"> </w:t>
      </w:r>
    </w:p>
    <w:p>
      <w:pPr>
        <w:pStyle w:val="P1"/>
        <w:spacing w:lineRule="exact" w:line="590"/>
        <w:ind w:firstLine="640"/>
        <w:rPr>
          <w:rStyle w:val="C3"/>
          <w:rFonts w:ascii="仿宋_GB2312" w:hAnsi="仿宋_GB2312"/>
          <w:sz w:val="30"/>
        </w:rPr>
      </w:pPr>
      <w:r>
        <w:rPr>
          <w:rStyle w:val="C3"/>
          <w:rFonts w:ascii="黑体" w:hAnsi="黑体"/>
          <w:sz w:val="32"/>
        </w:rPr>
        <w:t>第二条</w:t>
      </w:r>
      <w:r>
        <w:rPr>
          <w:rStyle w:val="C3"/>
          <w:rFonts w:ascii="Microsoft YaHei UI" w:hAnsi="Microsoft YaHei UI"/>
          <w:sz w:val="32"/>
        </w:rPr>
        <w:t>　本条例所称粉煤灰是指煤粉燃烧过程中排出的灰渣。</w:t>
      </w:r>
      <w:r>
        <w:rPr>
          <w:rStyle w:val="C3"/>
          <w:rFonts w:ascii="仿宋_GB2312" w:hAnsi="仿宋_GB2312"/>
          <w:sz w:val="30"/>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粉煤灰综合利用，是指粉煤灰在建筑、市政、公路、水利、铁路等土木工程中直接使用或替代原材料的技术开发和推广，粉煤灰制品的开发和生产，粉煤灰制品的研究、设计和施工，利用粉煤灰回填造地、改良土壤以及从粉煤灰中提取有用物质等活动。</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凡本市行政区域内与粉煤灰排放、利用、储运、治理有关的单位和个人，应当遵守本条例。</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粉煤灰综合利用，坚持谁排放、谁治理，谁利用、谁受益的原则，以用为主，鼓励利用。</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粉煤灰的综合利用，应纳入各级人民政府国民经济和社会发展计划及相关单位技术改造目标。</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市人民政府建设行政主管部门负责本市粉煤灰综合利用的管理工作。市粉煤灰综合利用管理机构负责粉煤灰综合利用的日常管理工作。</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发展改革、生态环境、财政、税务、科技、工信、交通运输、市场监督管理、自然资源和规划等有关部门，依据各自职责，对粉煤灰综合利用实施协同监督管理。</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粉煤灰排放单位，必须采取有效措施，加强对粉煤灰排放、贮存、污染防治的管理和开发利用。</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凡新建、扩建或改建排放粉煤灰项目的单位，应做到粉煤灰综合利用工程与主体工程同时设计、同时施工、同时投产。</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现有粉煤灰综合利用设施不符合有关规定的单位，应在规定期限内完成更新改造。</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排放粉煤灰的单位应由以储为主逐步达到以用为主，逐年增加利用量。凡不采取综合利用措施的，有关部门要严格控制审批扩建粉煤灰堆放场地。</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粉煤灰排放单位应当每季度如实地向综合利用主管部门报告粉煤灰排放、综合利用情况。</w:t>
      </w:r>
      <w:r>
        <w:rPr>
          <w:rStyle w:val="C3"/>
          <w:rFonts w:ascii="仿宋_GB2312" w:hAnsi="仿宋_GB2312"/>
          <w:sz w:val="32"/>
        </w:rPr>
        <w:t xml:space="preserve">  </w:t>
      </w:r>
    </w:p>
    <w:p>
      <w:pPr>
        <w:pStyle w:val="P1"/>
        <w:spacing w:lineRule="exact" w:line="590"/>
        <w:ind w:firstLine="640"/>
        <w:rPr>
          <w:rStyle w:val="C3"/>
          <w:rFonts w:ascii="仿宋_GB2312" w:hAnsi="仿宋_GB2312"/>
          <w:sz w:val="30"/>
        </w:rPr>
      </w:pPr>
      <w:r>
        <w:rPr>
          <w:rStyle w:val="C3"/>
          <w:rFonts w:ascii="黑体" w:hAnsi="黑体"/>
          <w:sz w:val="32"/>
        </w:rPr>
        <w:t>第九条</w:t>
      </w:r>
      <w:r>
        <w:rPr>
          <w:rStyle w:val="C3"/>
          <w:rFonts w:ascii="Microsoft YaHei UI" w:hAnsi="Microsoft YaHei UI"/>
          <w:sz w:val="32"/>
        </w:rPr>
        <w:t>　排放粉煤灰的单位应在排放设施、供给办法及运输装卸等方面为使用单位和个人提供方便。</w:t>
      </w:r>
    </w:p>
    <w:p>
      <w:pPr>
        <w:pStyle w:val="P1"/>
        <w:spacing w:lineRule="exact" w:line="59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承担工程建设设计的单位在进行工程设计时，应当优先选用粉煤灰及其制品。凡有条件综合利用粉煤灰及其制品而不予设计的，有关部门不得批准初步设计，不得审批开工报告。</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设计使用粉煤灰及其制品的各类工程建设单位和施工单位应严格按照设计要求施工，不得擅自改变设计。</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建材生产和建设工程施工企业利用粉煤灰及其制品，应按照有关技术标准和规定进行生产、施工，以保证产品质量和工程质量。</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各级建设工程质量监督部门和检测中心应当建立粉煤灰制品和建筑工程的监督检测制度，严格按有关技术标准进行监督、检测。</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粉煤灰排放、利用单位和个人应与有关科研、设计和大专院校等单位主动合作，研究、运用国内外先进科学技术，解决生产、应用中的问题，不断扩大其综合利用领域。对粉煤灰综合利用的科研、推广项目，有关部门要优先安排科研经费或贷款。</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综合利用粉煤灰及其制品的单位和个人，由粉煤灰综合利用主管部门审批后，经有关部门批准，享受以下优惠待遇：</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（一）列入市科技发展计划或者重点产品试制、鉴定计划的粉煤灰综合利用科研开发项目，在科研物资、科研贷款、产品试销价格、国外智力引进等方面享受优惠；</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（二）新建粉煤灰综合利用项目及投产后，可以按照国家税收规定享受有关优惠政策；</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（三）对粉煤灰综合利用生产项目，可以优先安排低息贷款；</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（四）国家和地方的其他优惠规定。</w:t>
      </w:r>
      <w:r>
        <w:rPr>
          <w:rStyle w:val="C3"/>
          <w:rFonts w:ascii="仿宋_GB2312" w:hAnsi="仿宋_GB2312"/>
          <w:sz w:val="32"/>
        </w:rPr>
        <w:t xml:space="preserve"> </w:t>
      </w:r>
    </w:p>
    <w:p>
      <w:pPr>
        <w:pStyle w:val="P1"/>
        <w:spacing w:lineRule="exact" w:line="590"/>
        <w:ind w:firstLine="640"/>
        <w:rPr>
          <w:rStyle w:val="C3"/>
          <w:rFonts w:ascii="仿宋_GB2312" w:hAnsi="仿宋_GB2312"/>
          <w:sz w:val="30"/>
        </w:rPr>
      </w:pPr>
      <w:r>
        <w:rPr>
          <w:rStyle w:val="C3"/>
          <w:rFonts w:ascii="黑体" w:hAnsi="黑体"/>
          <w:sz w:val="32"/>
        </w:rPr>
        <w:t>第十四条</w:t>
      </w:r>
      <w:r>
        <w:rPr>
          <w:rStyle w:val="C3"/>
          <w:rFonts w:ascii="Microsoft YaHei UI" w:hAnsi="Microsoft YaHei UI"/>
          <w:sz w:val="32"/>
        </w:rPr>
        <w:t>　对在粉煤灰综合利用工作中取得显著成绩的生产、设计、建设、施工、科研、管理等单位和个人，应当由市人民政府或粉煤灰综合利用主管部门给予表彰或奖励。</w:t>
      </w:r>
      <w:r>
        <w:rPr>
          <w:rStyle w:val="C3"/>
          <w:rFonts w:ascii="仿宋_GB2312" w:hAnsi="仿宋_GB2312"/>
          <w:sz w:val="30"/>
        </w:rPr>
        <w:t xml:space="preserve"> </w:t>
      </w:r>
    </w:p>
    <w:p>
      <w:pPr>
        <w:pStyle w:val="P1"/>
        <w:spacing w:lineRule="exact" w:line="59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单位及个人在灰场（库）非指定区域擅自取灰影响灰场（库）安全，造成财产损失或引发安全事故的，有关部门要依法追究相关责任。</w:t>
      </w:r>
    </w:p>
    <w:p>
      <w:pPr>
        <w:pStyle w:val="P1"/>
        <w:spacing w:lineRule="exact" w:line="59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建设单位或者施工单位不按设计要求使用粉煤灰及其制品的，处以工程直接费百分之三以下的罚款。</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粉煤灰综合利用主管部门工作人员玩忽职守、徇私舞弊情节轻微的，由其所在单位或者上级主管部门给予处分；构成犯罪的，依法追究刑事责任。</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本条例自公布之日起施行。</w:t>
      </w:r>
    </w:p>
    <w:p>
      <w:pPr>
        <w:pStyle w:val="P1"/>
        <w:spacing w:lineRule="exact" w:line="590"/>
        <w:ind w:firstLine="640"/>
        <w:rPr>
          <w:rStyle w:val="C3"/>
          <w:rFonts w:ascii="仿宋_GB2312" w:hAnsi="仿宋_GB2312"/>
          <w:sz w:val="32"/>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2020-12-11T07:18:00Z</dcterms:created>
  <cp:lastModifiedBy>f1TZOF\f1TZOF-</cp:lastModifiedBy>
  <dcterms:modified xsi:type="dcterms:W3CDTF">2024-08-28T01:34:46Z</dcterms:modified>
  <cp:revision>2</cp:revision>
  <dc:title>邯郸市粉煤灰综合利用管理条例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