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D2EEB8" Type="http://schemas.openxmlformats.org/officeDocument/2006/relationships/officeDocument" Target="/word/document.xml" /><Relationship Id="coreR47D2EE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b w:val="1"/>
        </w:rPr>
      </w:pPr>
    </w:p>
    <w:p>
      <w:pPr>
        <w:pStyle w:val="P1"/>
        <w:spacing w:lineRule="exact" w:line="600"/>
        <w:jc w:val="center"/>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鄂</w:t>
      </w:r>
      <w:r>
        <w:rPr>
          <w:rStyle w:val="C3"/>
          <w:rFonts w:ascii="宋体" w:hAnsi="宋体"/>
          <w:b w:val="1"/>
          <w:sz w:val="44"/>
        </w:rPr>
        <w:t>尔多斯市大气污染防治条例</w:t>
      </w:r>
    </w:p>
    <w:p>
      <w:pPr>
        <w:pStyle w:val="P1"/>
        <w:spacing w:lineRule="exac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6</w:t>
      </w:r>
      <w:r>
        <w:rPr>
          <w:rStyle w:val="C3"/>
          <w:rFonts w:ascii="Microsoft YaHei UI" w:hAnsi="Microsoft YaHei UI"/>
          <w:b w:val="1"/>
          <w:sz w:val="32"/>
        </w:rPr>
        <w:t>月</w:t>
      </w:r>
      <w:r>
        <w:rPr>
          <w:rStyle w:val="C3"/>
          <w:rFonts w:ascii="楷体_GB2312" w:hAnsi="楷体_GB2312"/>
          <w:b w:val="1"/>
          <w:sz w:val="32"/>
        </w:rPr>
        <w:t>27</w:t>
      </w:r>
      <w:r>
        <w:rPr>
          <w:rStyle w:val="C3"/>
          <w:rFonts w:ascii="Microsoft YaHei UI" w:hAnsi="Microsoft YaHei UI"/>
          <w:b w:val="1"/>
          <w:sz w:val="32"/>
        </w:rPr>
        <w:t>日鄂尔多斯市第四届人民代表大会常务委员会第十三次会议通过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日内蒙古自治区第十三届人民代表大会常务委员会第十四次会议批准）</w:t>
      </w:r>
    </w:p>
    <w:p>
      <w:pPr>
        <w:pStyle w:val="P1"/>
        <w:spacing w:lineRule="exact" w:line="580"/>
        <w:rPr>
          <w:rStyle w:val="C3"/>
          <w:rFonts w:ascii="楷体_GB2312" w:hAnsi="楷体_GB2312"/>
          <w:b w:val="1"/>
          <w:sz w:val="32"/>
        </w:rPr>
      </w:pP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监督管理</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防治措施</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矿区污染防治</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工业污染防治</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移动源污染防治</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第四节</w:t>
      </w:r>
      <w:r>
        <w:rPr>
          <w:rStyle w:val="C3"/>
          <w:rFonts w:ascii="楷体_GB2312" w:hAnsi="楷体_GB2312"/>
          <w:b w:val="1"/>
          <w:sz w:val="32"/>
        </w:rPr>
        <w:t xml:space="preserve">  </w:t>
      </w:r>
      <w:r>
        <w:rPr>
          <w:rStyle w:val="C3"/>
          <w:rFonts w:ascii="Microsoft YaHei UI" w:hAnsi="Microsoft YaHei UI"/>
          <w:b w:val="1"/>
          <w:sz w:val="32"/>
        </w:rPr>
        <w:t>扬尘污染防治</w:t>
      </w:r>
    </w:p>
    <w:p>
      <w:pPr>
        <w:pStyle w:val="P1"/>
        <w:spacing w:lineRule="exact" w:line="580"/>
        <w:ind w:firstLine="643"/>
        <w:rPr>
          <w:rStyle w:val="C3"/>
          <w:rFonts w:ascii="楷体_GB2312" w:hAnsi="楷体_GB2312"/>
          <w:b w:val="1"/>
          <w:sz w:val="32"/>
        </w:rPr>
      </w:pPr>
      <w:r>
        <w:rPr>
          <w:rStyle w:val="C3"/>
          <w:rFonts w:ascii="楷体_GB2312" w:hAnsi="楷体_GB2312"/>
          <w:b w:val="1"/>
          <w:sz w:val="32"/>
        </w:rPr>
        <w:t xml:space="preserve">  </w:t>
      </w:r>
      <w:r>
        <w:rPr>
          <w:rStyle w:val="C3"/>
          <w:rFonts w:ascii="Microsoft YaHei UI" w:hAnsi="Microsoft YaHei UI"/>
          <w:b w:val="1"/>
          <w:sz w:val="32"/>
        </w:rPr>
        <w:t>第五节</w:t>
      </w:r>
      <w:r>
        <w:rPr>
          <w:rStyle w:val="C3"/>
          <w:rFonts w:ascii="楷体_GB2312" w:hAnsi="楷体_GB2312"/>
          <w:b w:val="1"/>
          <w:sz w:val="32"/>
        </w:rPr>
        <w:t xml:space="preserve">  </w:t>
      </w:r>
      <w:r>
        <w:rPr>
          <w:rStyle w:val="C3"/>
          <w:rFonts w:ascii="Microsoft YaHei UI" w:hAnsi="Microsoft YaHei UI"/>
          <w:b w:val="1"/>
          <w:sz w:val="32"/>
        </w:rPr>
        <w:t>燃煤和其他污染防治</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580" w:before="468" w:after="312"/>
        <w:jc w:val="center"/>
        <w:rPr>
          <w:rStyle w:val="C3"/>
          <w:rFonts w:ascii="黑体" w:hAnsi="黑体"/>
          <w:b w:val="1"/>
          <w:sz w:val="32"/>
        </w:rPr>
      </w:pPr>
      <w:r>
        <w:rPr>
          <w:rStyle w:val="C3"/>
          <w:rFonts w:ascii="黑体" w:hAnsi="黑体"/>
          <w:b w:val="1"/>
          <w:sz w:val="32"/>
        </w:rPr>
        <w:t>第一章　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保护和改善大气环境，防治大气污染，保障公众健康，推进生态文明建设，促进经济社会可持续发展，根据《中华人民共和国环境保护法》《中华人民共和国大气污染防治法》《内蒙古自治区大气污染防治条例》和相关法律、法规，结合本市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本条例适用于本市行政区域内大气污染防治及其监督管理活动。上位法已经作出规定的，从其规定。</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1"/>
          <w:sz w:val="32"/>
        </w:rPr>
        <w:t>防治大气污染，应当以改善大气环境质量为目标，遵循规划先行、源头治理、预防为主、防治结合、区域联动、公众参与、损害担责的原则，建立全社会共同治理的科学防治机制。</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市、旗区人民政府应当对本行政区域内的大气环境质量负责。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苏木乡镇人民政府和街道办事处应当对本辖区内的大气污染防治履行监督管理职责。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工业园区管委会应当对本园区大气污染防治履行监督管理职责。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嘎查、村（居）民委员会应当协助苏木乡镇人民政府和街道办事处做好大气污染防治工作。</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市人民政府生态环境主管部门对</w:t>
      </w:r>
      <w:r>
        <w:rPr>
          <w:rStyle w:val="C3"/>
          <w:rFonts w:ascii="Microsoft YaHei UI" w:hAnsi="Microsoft YaHei UI"/>
          <w:b w:val="1"/>
          <w:sz w:val="32"/>
        </w:rPr>
        <w:t>大气污染防治</w:t>
      </w:r>
      <w:r>
        <w:rPr>
          <w:rStyle w:val="C3"/>
          <w:rFonts w:ascii="Microsoft YaHei UI" w:hAnsi="Microsoft YaHei UI"/>
          <w:b w:val="1"/>
          <w:sz w:val="32"/>
        </w:rPr>
        <w:t>实施统一监督管理。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市、旗区人民政府其他有关部门在各自职责范围内对</w:t>
      </w:r>
      <w:r>
        <w:rPr>
          <w:rStyle w:val="C3"/>
          <w:rFonts w:ascii="Microsoft YaHei UI" w:hAnsi="Microsoft YaHei UI"/>
          <w:b w:val="1"/>
          <w:sz w:val="32"/>
        </w:rPr>
        <w:t>大气污染防治</w:t>
      </w:r>
      <w:r>
        <w:rPr>
          <w:rStyle w:val="C3"/>
          <w:rFonts w:ascii="Microsoft YaHei UI" w:hAnsi="Microsoft YaHei UI"/>
          <w:b w:val="1"/>
          <w:sz w:val="32"/>
        </w:rPr>
        <w:t>实施监督管理。</w:t>
      </w:r>
    </w:p>
    <w:p>
      <w:pPr>
        <w:pStyle w:val="P1"/>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本市实行大气环境保护目标责任制和考核评价制度。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市、旗区人民政府应当将本行政区域内大气环境质量改善目标、大气污染防治重点任务完成情况纳入政府绩效考核，考核结果应当向社会公开。</w:t>
      </w:r>
    </w:p>
    <w:p>
      <w:pPr>
        <w:pStyle w:val="P1"/>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市人民政府生态环境主管部门应当建立、完善环境信用管理数据库和环境守信激励、失信惩戒机制，并纳入全市社会信用体系。性质恶劣、情节严重的大气环境违法事件信息应当记入本市信用信息系统。</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市人民政府生态环境主管部门和相关负有大气污染防治监督管理职责的部门，应当依法公开大气环境质量、大气环境监测数据、突发大气环境事件、行政处罚情况等信息。</w:t>
      </w:r>
    </w:p>
    <w:p>
      <w:pPr>
        <w:pStyle w:val="P1"/>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任何单位和个人都有保护大气环境的权利和义务，有权举报污染大气环境的行为，有权检举和控告行使监督管理权的部门及其工作人员不依法履行职责的行为。</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新闻媒体应当开展大气环境保护法律、法规和科学知识的宣传，加强政策解读和舆论引导，及时公开报道群众反映强烈、社会影响恶劣的大气污染问题。</w:t>
      </w:r>
    </w:p>
    <w:p>
      <w:pPr>
        <w:pStyle w:val="P1"/>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1"/>
          <w:sz w:val="32"/>
        </w:rPr>
        <w:t>市、旗区、苏木乡镇人民政府应当引导全社会树立绿色消费理念，倡导勤俭节约、绿色低碳、文明健康的生活方式，形成崇尚绿色发展的社会风尚，提升公众环境保护意识。</w:t>
      </w:r>
    </w:p>
    <w:p>
      <w:pPr>
        <w:pStyle w:val="P1"/>
        <w:spacing w:lineRule="exact" w:line="580"/>
        <w:ind w:firstLine="643"/>
        <w:rPr>
          <w:rStyle w:val="C3"/>
          <w:rFonts w:ascii="仿宋_GB2312" w:hAnsi="仿宋_GB2312"/>
          <w:b w:val="1"/>
          <w:sz w:val="32"/>
        </w:rPr>
      </w:pPr>
    </w:p>
    <w:p>
      <w:pPr>
        <w:pStyle w:val="P1"/>
        <w:spacing w:lineRule="exact" w:line="580" w:before="312" w:after="312"/>
        <w:jc w:val="center"/>
        <w:rPr>
          <w:rStyle w:val="C3"/>
          <w:rFonts w:ascii="黑体" w:hAnsi="黑体"/>
          <w:b w:val="1"/>
          <w:sz w:val="32"/>
        </w:rPr>
      </w:pPr>
      <w:r>
        <w:rPr>
          <w:rStyle w:val="C3"/>
          <w:rFonts w:ascii="黑体" w:hAnsi="黑体"/>
          <w:b w:val="1"/>
          <w:sz w:val="32"/>
        </w:rPr>
        <w:t>第二章　监督管理</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市、旗区人民政府应当按照本市大气污染防治目标要求和区域大气环境质量，制定大气污染防治年度计划。未达到国家大气环境质量标准的，制定大气环境质量限期达标规划，并</w:t>
      </w:r>
      <w:r>
        <w:rPr>
          <w:rStyle w:val="C3"/>
          <w:rFonts w:ascii="Microsoft YaHei UI" w:hAnsi="Microsoft YaHei UI"/>
          <w:b w:val="1"/>
          <w:sz w:val="32"/>
        </w:rPr>
        <w:t>采取严格的大气污染控制措施，按期达到规定的大气环境质量标准。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制定大气环境质量限期达标规划和大气污染防治年度计划，应当征求有关行业协会、企业事业单位、专家和社会公众等方面的意见。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市、旗区人民政府应当向同级人民代表大会常务委员会报告大气环境质量限期达标规划执行情况，并向社会公开。</w:t>
      </w:r>
    </w:p>
    <w:p>
      <w:pPr>
        <w:pStyle w:val="P1"/>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市人民政府按照自治区划定的大气污染防治重点区域，统筹协调区域内的大气污染防治工作。重点区域所在旗区人民政府应当制定区域大气污染限期治理规划。</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严格执行污染物排放总量控制制度。被替代项目未完成关停的，替代项目不得投入生产或者运行。</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对未完成年度大气污染物排放总量控制指标和环境空气质量约束性指标的旗区，暂停审批该旗区新增重点大气污染物排放总量的建设项目环境影响评价文件。</w:t>
      </w:r>
    </w:p>
    <w:p>
      <w:pPr>
        <w:pStyle w:val="P1"/>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市人民政府生态环境主管部门应当公示建设项目环境影响评价报告受理情况，对大气环境有重大影响的，应当依照有关规定组织听证会和公开征求社会公众意见。</w:t>
      </w:r>
    </w:p>
    <w:p>
      <w:pPr>
        <w:pStyle w:val="P1"/>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市人民政府生态环境、气象主管部门应当研究探索开展空气质量中长期趋势预测工作，完善重污染天气的区域联合预警机制，及时发布重污染天气预报信息，实现预报信息联网发布、全市共享。</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市人民政府统一发布大范围重污染天气预警信息，各相关旗区按级别启动应急响应措施，实施区域应急联动。</w:t>
      </w:r>
    </w:p>
    <w:p>
      <w:pPr>
        <w:pStyle w:val="P1"/>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旗区人民政府应当建立突发污染事故应急机制，定期组织应急演练，保障应急物资储备。</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煤炭、石油、天然气、化工、电力、建材、钢铁等行业企业应当配备有毒有害气体报警装置。</w:t>
      </w:r>
    </w:p>
    <w:p>
      <w:pPr>
        <w:pStyle w:val="P1"/>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旗区人民政府应当按照属地管理、分级负责、全面覆盖、责任到人的原则，建立和完善市、旗区、苏木乡镇、嘎查村多层管理的网格化环境监管制度，明确各级网格责任领导、网格员，落实各级人民政府环境监管责任。</w:t>
      </w:r>
    </w:p>
    <w:p>
      <w:pPr>
        <w:pStyle w:val="P1"/>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w:t>
      </w:r>
      <w:r>
        <w:rPr>
          <w:rStyle w:val="C3"/>
          <w:rFonts w:ascii="Microsoft YaHei UI" w:hAnsi="Microsoft YaHei UI"/>
          <w:b w:val="1"/>
          <w:sz w:val="32"/>
        </w:rPr>
        <w:t>排放工业废气或者有毒有害大气污染物的排污单位应当按照国家有关规定和监测规范自行或者委托有资质的检测机构监测大气污染物排放情况，记录、保存监测数据，确保监测数据真实、可靠，并通过网站或者其他便于公众知晓的方式向社会公开。</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大气污染物重点排污单位应当按照国家有关规定和监测规范安装、使用大气污染物排放自动监测、监控等设备，与生态环境主管部门的监控系统联网，并保证监测设备正常运行和数据传输，如实向社会公开其主要污染物的名称、排放方式、排放浓度和总量、超标排放情况，以及防治污染设施的建设和运行情况，接受社会监督。</w:t>
      </w:r>
    </w:p>
    <w:p>
      <w:pPr>
        <w:pStyle w:val="P1"/>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向大气排放污染物的排污单位，应当按照国家规定，设置大气污染物排放口及其标志。</w:t>
      </w:r>
    </w:p>
    <w:p>
      <w:pPr>
        <w:pStyle w:val="P1"/>
        <w:spacing w:lineRule="exact" w:line="580" w:before="312" w:after="312"/>
        <w:jc w:val="center"/>
        <w:rPr>
          <w:rStyle w:val="C3"/>
          <w:rFonts w:ascii="黑体" w:hAnsi="黑体"/>
          <w:b w:val="1"/>
          <w:sz w:val="32"/>
        </w:rPr>
      </w:pPr>
      <w:r>
        <w:rPr>
          <w:rStyle w:val="C3"/>
          <w:rFonts w:ascii="黑体" w:hAnsi="黑体"/>
          <w:b w:val="1"/>
          <w:sz w:val="32"/>
        </w:rPr>
        <w:t>第三章　防治措施</w:t>
      </w:r>
    </w:p>
    <w:p>
      <w:pPr>
        <w:pStyle w:val="P1"/>
        <w:spacing w:lineRule="exact" w:line="580" w:after="156"/>
        <w:jc w:val="center"/>
        <w:rPr>
          <w:rStyle w:val="C3"/>
          <w:rFonts w:ascii="楷体_GB2312" w:hAnsi="楷体_GB2312"/>
          <w:b w:val="1"/>
          <w:sz w:val="32"/>
        </w:rPr>
      </w:pPr>
      <w:r>
        <w:rPr>
          <w:rStyle w:val="C3"/>
          <w:rFonts w:ascii="Microsoft YaHei UI" w:hAnsi="Microsoft YaHei UI"/>
          <w:b w:val="1"/>
          <w:sz w:val="32"/>
        </w:rPr>
        <w:t>第一节　矿区污染防治</w:t>
      </w:r>
    </w:p>
    <w:p>
      <w:pPr>
        <w:pStyle w:val="P1"/>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市、旗区人民政府在开展矿区环境治理过程中，应当坚持统筹协调、一体化治理，推动区域联防联控联治；生态环境主管部门应当会同能源、自然资源等主管部门开展联合执法行动。</w:t>
      </w:r>
    </w:p>
    <w:p>
      <w:pPr>
        <w:pStyle w:val="P1"/>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市人民政府自然资源主管部门监督管理绿色矿山建设。新建矿山执行绿色矿山建设标准。已建生产矿山应当按照有关规定限期达到绿色矿山建设标准。</w:t>
      </w:r>
    </w:p>
    <w:p>
      <w:pPr>
        <w:pStyle w:val="P1"/>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w:t>
      </w:r>
      <w:r>
        <w:rPr>
          <w:rStyle w:val="C3"/>
          <w:rFonts w:ascii="Microsoft YaHei UI" w:hAnsi="Microsoft YaHei UI"/>
          <w:b w:val="1"/>
          <w:sz w:val="32"/>
        </w:rPr>
        <w:t>市、旗区人民政府及其能源主管部门应当按照分级管理要求加强煤矸石和煤田自燃治理。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煤炭企业应当负责矿权范围内和排矸场等着火点灭火工作。</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旗区人民政府负责无主着火点灭火工作。</w:t>
      </w:r>
    </w:p>
    <w:p>
      <w:pPr>
        <w:pStyle w:val="P1"/>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市、旗区人民政府能源、应急管理等主管部门应当强化对运输易产生扬尘物料车辆的源头管理。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运输煤炭、砂土、石灰等易产生扬尘物料的车辆应当密闭或者严密加盖篷布，未密闭或者未严密加盖篷布、超载等不符合装载要求的车辆，不得驶出厂区。</w:t>
      </w:r>
    </w:p>
    <w:p>
      <w:pPr>
        <w:pStyle w:val="P1"/>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气象部门发布大风、沙尘、霾等气象预警信息时，矿山企业应当及时启动应急预案，根据应急需要采取限产、停产等应急措施，防止环境污染事故发生。</w:t>
      </w:r>
    </w:p>
    <w:p>
      <w:pPr>
        <w:pStyle w:val="P1"/>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煤炭、硅石、石灰石、石膏等矿山企业应当选择国家鼓励、支持和推广的安全、绿色、智能、高效开采技术和工艺，实行清洁生产。</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煤矿地面运煤系统、运输设备、煤炭贮存场所应当全封闭。鼓励有条件的露天矿山采用密闭式皮带运输系统。</w:t>
      </w:r>
    </w:p>
    <w:p>
      <w:pPr>
        <w:pStyle w:val="P1"/>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矿山企业进矿道路、工业广场应当硬化；进矿道路两侧、工业广场周边应当绿化；进矿道路、厂区道路和工业广场应当采取清扫、洒水等措施，有效防止扬尘污染。</w:t>
      </w:r>
    </w:p>
    <w:p>
      <w:pPr>
        <w:pStyle w:val="P1"/>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矿山企业在露天爆破、土方剥离作业时，应当采取洒水、雾化等方式降尘；采场爆堆应当采取喷淋、洒水等方式降尘；装卸车时应当进行喷淋降尘。</w:t>
      </w:r>
    </w:p>
    <w:p>
      <w:pPr>
        <w:pStyle w:val="P1"/>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自然资源、生态环境、能源等主管部门应当按照各自职责加强对矿山企业复垦、绿化的监督管理。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矿山企业应当按照矿山地质环境恢复治理以及土地复垦方案标准及时对排土场进行固化、覆土和绿化，排土过程中禁止高落式倾倒，排土台阶一次排弃高度应当控制在设计规定范围内，不得超高排放。排土场边坡应当采取工程措施、生物措施进行治理。</w:t>
      </w:r>
    </w:p>
    <w:p>
      <w:pPr>
        <w:pStyle w:val="P1"/>
        <w:spacing w:lineRule="exact" w:line="580" w:before="312" w:after="156"/>
        <w:jc w:val="center"/>
        <w:rPr>
          <w:rStyle w:val="C3"/>
          <w:rFonts w:ascii="楷体_GB2312" w:hAnsi="楷体_GB2312"/>
          <w:b w:val="1"/>
          <w:sz w:val="32"/>
        </w:rPr>
      </w:pPr>
      <w:r>
        <w:rPr>
          <w:rStyle w:val="C3"/>
          <w:rFonts w:ascii="Microsoft YaHei UI" w:hAnsi="Microsoft YaHei UI"/>
          <w:b w:val="1"/>
          <w:sz w:val="32"/>
        </w:rPr>
        <w:t>第二节　工业污染防治</w:t>
      </w:r>
    </w:p>
    <w:p>
      <w:pPr>
        <w:pStyle w:val="P1"/>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w:t>
      </w:r>
      <w:r>
        <w:rPr>
          <w:rStyle w:val="C3"/>
          <w:rFonts w:ascii="Microsoft YaHei UI" w:hAnsi="Microsoft YaHei UI"/>
          <w:b w:val="1"/>
          <w:sz w:val="32"/>
        </w:rPr>
        <w:t>市、旗区人民政府应当按照循环经济和清洁生产的要求推动工业园区建设，合理规划工业布局。新建排放大气污染物的工业项目应当进入工业园区。国家和自治区审批的特种项目除外。</w:t>
      </w:r>
    </w:p>
    <w:p>
      <w:pPr>
        <w:pStyle w:val="P1"/>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工业企业应当采用清洁生产技术、工艺和设备，减少大气污染物的产生和排放。</w:t>
      </w:r>
    </w:p>
    <w:p>
      <w:pPr>
        <w:pStyle w:val="P1"/>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w:t>
      </w:r>
      <w:r>
        <w:rPr>
          <w:rStyle w:val="C3"/>
          <w:rFonts w:ascii="Microsoft YaHei UI" w:hAnsi="Microsoft YaHei UI"/>
          <w:b w:val="1"/>
          <w:sz w:val="32"/>
        </w:rPr>
        <w:t>严格控制生产中产生的粉尘和气态污染物的排放。对不经过排气筒集中排放的，排污单位应当采取密闭、封闭、集中收集、过滤、吸附和分解等处理措施。</w:t>
      </w:r>
    </w:p>
    <w:p>
      <w:pPr>
        <w:pStyle w:val="P1"/>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w:t>
      </w:r>
      <w:r>
        <w:rPr>
          <w:rStyle w:val="C3"/>
          <w:rFonts w:ascii="Microsoft YaHei UI" w:hAnsi="Microsoft YaHei UI"/>
          <w:b w:val="1"/>
          <w:sz w:val="32"/>
        </w:rPr>
        <w:t>市、旗区人民政府应当严格控制新建、改建、扩建排放恶臭污染物的工业类建设项目。已建化工、生物发酵等排放恶臭污染物的单位，应当在生态环境部门规定的期限内采用先进的技术、工艺和设备，减少恶臭污染物排放，达到国家标准。</w:t>
      </w:r>
    </w:p>
    <w:p>
      <w:pPr>
        <w:pStyle w:val="P1"/>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1"/>
          <w:sz w:val="32"/>
        </w:rPr>
        <w:t>重点区域执行重点行业污染物特别排放限值。燃煤发电机组和执行火电大气污染物排放标准的锅炉应当执行超低排放限值。</w:t>
      </w:r>
    </w:p>
    <w:p>
      <w:pPr>
        <w:pStyle w:val="P1"/>
        <w:spacing w:lineRule="exact" w:line="580" w:before="312" w:after="156"/>
        <w:jc w:val="center"/>
        <w:rPr>
          <w:rStyle w:val="C3"/>
          <w:rFonts w:ascii="楷体_GB2312" w:hAnsi="楷体_GB2312"/>
          <w:b w:val="1"/>
          <w:sz w:val="32"/>
        </w:rPr>
      </w:pPr>
      <w:r>
        <w:rPr>
          <w:rStyle w:val="C3"/>
          <w:rFonts w:ascii="Microsoft YaHei UI" w:hAnsi="Microsoft YaHei UI"/>
          <w:b w:val="1"/>
          <w:sz w:val="32"/>
        </w:rPr>
        <w:t>第三节　移动源污染防治</w:t>
      </w:r>
    </w:p>
    <w:p>
      <w:pPr>
        <w:pStyle w:val="P1"/>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w:t>
      </w:r>
      <w:r>
        <w:rPr>
          <w:rStyle w:val="C3"/>
          <w:rFonts w:ascii="Microsoft YaHei UI" w:hAnsi="Microsoft YaHei UI"/>
          <w:b w:val="1"/>
          <w:sz w:val="32"/>
        </w:rPr>
        <w:t>市、旗区人民政府应当制定货物运输结构调整专项规划，加快煤炭、火电、钢铁等重点企业铁路专用线建设，提高铁路运输比例，逐步降低汽运量。</w:t>
      </w:r>
    </w:p>
    <w:p>
      <w:pPr>
        <w:pStyle w:val="P1"/>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市、旗区人民政府应当优先发展公共交通，合理布局公共交通路线，加强城市步行和自行车交通系统建设。</w:t>
      </w:r>
    </w:p>
    <w:p>
      <w:pPr>
        <w:pStyle w:val="P1"/>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市、旗区人民政府应当推广清洁能源机动车，加快充电站（桩）、加气站、加氢站等基础设施建设。新规划建设的各类商业、民用和公共建筑设施，应当配套建设充电站（桩）等设施。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鼓励和支持公共交通、出租车、环境卫生、邮政、快递等行业用车和公务用车率先使用新能源机动车。</w:t>
      </w:r>
    </w:p>
    <w:p>
      <w:pPr>
        <w:pStyle w:val="P1"/>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市、旗区人民政府市场监督管理、生态环境、商务主管部门依据各自职责加强对汽油、柴油产品质量的监督管理，对流通领域的油库、加油站实行常态化双随机抽样检查。</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不符合国家标准的汽油、柴油不得进入本市销售。</w:t>
      </w:r>
    </w:p>
    <w:p>
      <w:pPr>
        <w:pStyle w:val="P1"/>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加油加气站、储油储气库、油罐车和气罐车等，应当按照国家和自治区有关规定安装油气回收装置并保持正常使用。</w:t>
      </w:r>
    </w:p>
    <w:p>
      <w:pPr>
        <w:pStyle w:val="P1"/>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市、旗区人民政府应当加强机动车尾气管理，建设机动车遥感监测平台，建立完善生态环境部门检测、公安机关交通管理部门处罚、交通运输部门监督维修的联合监管机制。</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市人民政府生态环境主管部门在柴油货车集中行驶路段、运煤专线、重点高速公路等重点地段安装道路交通污染物监测设备。同时利用便携式检测仪器，定期开展抽查监测。公安机关交通管理部门应当予以配合。</w:t>
      </w:r>
    </w:p>
    <w:p>
      <w:pPr>
        <w:pStyle w:val="P1"/>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推进柴油货车超标排放综合治理，在用重型柴油车应当按照规定加装、更换污染控制装置，排放的污染物应当符合国家规定的排放标准。</w:t>
      </w:r>
    </w:p>
    <w:p>
      <w:pPr>
        <w:pStyle w:val="P1"/>
        <w:spacing w:lineRule="exact" w:line="580"/>
        <w:ind w:firstLine="643"/>
        <w:rPr>
          <w:rStyle w:val="C3"/>
          <w:rFonts w:ascii="仿宋_GB2312" w:hAnsi="仿宋_GB2312"/>
          <w:b w:val="1"/>
          <w:sz w:val="32"/>
        </w:rPr>
      </w:pPr>
      <w:r>
        <w:rPr>
          <w:rStyle w:val="C3"/>
          <w:rFonts w:ascii="黑体" w:hAnsi="黑体"/>
          <w:b w:val="1"/>
          <w:sz w:val="32"/>
        </w:rPr>
        <w:t>第四十二条　</w:t>
      </w:r>
      <w:r>
        <w:rPr>
          <w:rStyle w:val="C3"/>
          <w:rFonts w:ascii="Microsoft YaHei UI" w:hAnsi="Microsoft YaHei UI"/>
          <w:b w:val="1"/>
          <w:sz w:val="32"/>
        </w:rPr>
        <w:t>生态环境主管部门应当会同交通运输、住房和城乡建设、农牧、水利、林业和草原等有关部门加强对非道路移动机械大气污染物排放状况的监督检查。排放不合格的，不得使用。</w:t>
      </w:r>
    </w:p>
    <w:p>
      <w:pPr>
        <w:pStyle w:val="P1"/>
        <w:spacing w:lineRule="exact" w:line="580" w:before="312" w:after="156"/>
        <w:jc w:val="center"/>
        <w:rPr>
          <w:rStyle w:val="C3"/>
          <w:rFonts w:ascii="楷体_GB2312" w:hAnsi="楷体_GB2312"/>
          <w:b w:val="1"/>
          <w:sz w:val="32"/>
        </w:rPr>
      </w:pPr>
      <w:r>
        <w:rPr>
          <w:rStyle w:val="C3"/>
          <w:rFonts w:ascii="Microsoft YaHei UI" w:hAnsi="Microsoft YaHei UI"/>
          <w:b w:val="1"/>
          <w:sz w:val="32"/>
        </w:rPr>
        <w:t>第四节　扬尘污染防治</w:t>
      </w:r>
    </w:p>
    <w:p>
      <w:pPr>
        <w:pStyle w:val="P1"/>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建设单位应当将防治扬尘污染的费用列入工程预算，并在建设工程施工合同中明确施工单位防治扬尘污染的责任。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施工单位应当在工程开工前，制定具体的扬尘污染防治实施方案并提交住房和城乡建设、交通运输、水利、工业和信息化、发展和改革等对应行业主管部门备案。对应行业主管部门应当加强监督管理。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施工单位应当按照污染防治要求，在施工建设中遵守以下规定：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（一）施工工地公示施工负责人、环保监督员、各施工阶段的扬尘污染控制措施、监管单位名称、举报电话等信息；</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（二）施工工地周围按照规定设置连续、密闭、符合高度要求的围挡；</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（三）施工工地配备满足防治扬尘要求的洒水降尘设施；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（四）对易产生扬尘的工程物料、土方进行集中堆放，并采取覆盖或者固化措施；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（五）大风、沙尘天气时，停止土石方施工、拆除施工以及其他产生扬尘污染的施工作业，并采取有效的防尘措施。</w:t>
      </w:r>
    </w:p>
    <w:p>
      <w:pPr>
        <w:pStyle w:val="P1"/>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贮存煤炭、煤矸石、煤渣、煤灰、水泥、石灰、石膏、砂土等易产生扬尘的物料应当全封闭。</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矿山、填埋场和消纳场应当实施分区作业，并采取有效措施防治扬尘污染。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矿山开采、煤炭洗选、电力、冶金、水泥、化工等企业应当安装视频监控系统，对易产生扬尘的物料堆场进行监控。视频监控系统与生态环境主管部门联网并正常运行。</w:t>
      </w:r>
    </w:p>
    <w:p>
      <w:pPr>
        <w:pStyle w:val="P1"/>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运输煤炭、石膏、垃圾、渣土、砂石、土方、灰浆等散装、流体物料的，应当依法使用符合条件的车辆，并密闭运输。鼓励采用集装箱运输。</w:t>
      </w:r>
    </w:p>
    <w:p>
      <w:pPr>
        <w:pStyle w:val="P1"/>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交通道路所有权人或者管理单位应当履行所属道路保洁责任，有效防治扬尘污染。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运输煤炭的主要交通道路保洁应当遵守以下规定：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（一）组建或者委托专业的清扫队伍；</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（二）推行清洁动力机械化湿式清扫等低尘作业方式；</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（三）科学绿化、硬化道路两侧、路肩和中间分隔带；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（四）及时修补破损道路；</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（五）及时清运道路积土、垃圾和其他遗撒物。</w:t>
      </w:r>
    </w:p>
    <w:p>
      <w:pPr>
        <w:pStyle w:val="P1"/>
        <w:spacing w:lineRule="exact" w:line="580" w:before="312" w:after="156"/>
        <w:jc w:val="center"/>
        <w:rPr>
          <w:rStyle w:val="C3"/>
          <w:rFonts w:ascii="楷体_GB2312" w:hAnsi="楷体_GB2312"/>
          <w:b w:val="1"/>
          <w:sz w:val="32"/>
        </w:rPr>
      </w:pPr>
      <w:r>
        <w:rPr>
          <w:rStyle w:val="C3"/>
          <w:rFonts w:ascii="Microsoft YaHei UI" w:hAnsi="Microsoft YaHei UI"/>
          <w:b w:val="1"/>
          <w:sz w:val="32"/>
        </w:rPr>
        <w:t>第五节　燃煤和其他污染防治</w:t>
      </w:r>
    </w:p>
    <w:p>
      <w:pPr>
        <w:pStyle w:val="P1"/>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旗区人民政府应当在城镇规划区优先发展集中供热，完善配套管网建设，提高城镇集中供热普及率。</w:t>
      </w:r>
      <w:r>
        <w:rPr>
          <w:rStyle w:val="C3"/>
          <w:rFonts w:ascii="Microsoft YaHei UI" w:hAnsi="Microsoft YaHei UI"/>
          <w:b w:val="1"/>
          <w:sz w:val="32"/>
        </w:rPr>
        <w:t>在集中供热管网覆盖区域内，</w:t>
      </w:r>
      <w:r>
        <w:rPr>
          <w:rStyle w:val="C3"/>
          <w:rFonts w:ascii="Microsoft YaHei UI" w:hAnsi="Microsoft YaHei UI"/>
          <w:b w:val="1"/>
          <w:sz w:val="32"/>
        </w:rPr>
        <w:t>禁止新建、扩建分散燃烧煤炭、重油、渣油的供热设施。已建成不能达标排放的燃煤供热锅炉应当在规定限期内拆除。</w:t>
      </w:r>
    </w:p>
    <w:p>
      <w:pPr>
        <w:pStyle w:val="P1"/>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w:t>
      </w:r>
      <w:r>
        <w:rPr>
          <w:rStyle w:val="C3"/>
          <w:rFonts w:ascii="Microsoft YaHei UI" w:hAnsi="Microsoft YaHei UI"/>
          <w:b w:val="1"/>
          <w:sz w:val="32"/>
        </w:rPr>
        <w:t>工业园区实行集中供热。在集中供热管网覆盖区域内，禁止新建、改建、扩建分散燃煤供热锅炉，集中供热管网覆盖前已建成使用的燃煤供热锅炉应当限期停止使用。</w:t>
      </w:r>
    </w:p>
    <w:p>
      <w:pPr>
        <w:pStyle w:val="P1"/>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Microsoft YaHei UI" w:hAnsi="Microsoft YaHei UI"/>
          <w:b w:val="1"/>
          <w:sz w:val="32"/>
        </w:rPr>
        <w:t>　市、旗区人民政府应当采取下列措施加强民用散煤污染治理：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（一）推广使用太阳能、风能、电能、生物能、天然气等清洁能源；</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（二）推广使用洁净型煤、优质煤炭，限制销售、使用高灰分、高硫分散煤；</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（三）推广使用民用清洁燃烧炉具，淘汰低效直燃式高污染炉具。</w:t>
      </w:r>
    </w:p>
    <w:p>
      <w:pPr>
        <w:pStyle w:val="P1"/>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市、旗区人民政府应当采取有利于煤炭清洁利用、能源转化的经济、技术措施，鼓励煤矸石、煤泥、粉煤灰、炉渣、电石灰等优先进行资源综合利用。</w:t>
      </w:r>
    </w:p>
    <w:p>
      <w:pPr>
        <w:pStyle w:val="P1"/>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排放油烟的餐饮服务业经营者应当安装油烟净化设施并保持正常使用，或者采取其他油烟净化措施，使油烟通过专用烟道达标排放。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禁止在居民住宅楼、未配套设立专用烟道的商住综合楼以及商住综合楼内与居住层相邻的商业楼层内新建、改建、扩建产生油烟、异味、废气的餐饮服务项目。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禁止将油烟通过私挖地沟、下水管道、破墙打孔等方式排放，防止对附近居民的生活环境造成污染。</w:t>
      </w:r>
    </w:p>
    <w:p>
      <w:pPr>
        <w:pStyle w:val="P1"/>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本市农牧业大气污染的防治，依照《鄂尔多斯</w:t>
      </w:r>
      <w:r>
        <w:rPr>
          <w:rStyle w:val="C3"/>
          <w:rFonts w:ascii="Microsoft YaHei UI" w:hAnsi="Microsoft YaHei UI"/>
          <w:b w:val="1"/>
          <w:sz w:val="32"/>
        </w:rPr>
        <w:t>市环境保护条例》、《鄂尔多斯市农村牧区人居环境治理条例》执行。</w:t>
      </w:r>
    </w:p>
    <w:p>
      <w:pPr>
        <w:pStyle w:val="P1"/>
        <w:spacing w:lineRule="exact" w:line="580" w:before="312" w:after="312"/>
        <w:jc w:val="center"/>
        <w:rPr>
          <w:rStyle w:val="C3"/>
          <w:rFonts w:ascii="黑体" w:hAnsi="黑体"/>
          <w:b w:val="1"/>
          <w:sz w:val="32"/>
        </w:rPr>
      </w:pPr>
      <w:r>
        <w:rPr>
          <w:rStyle w:val="C3"/>
          <w:rFonts w:ascii="黑体" w:hAnsi="黑体"/>
          <w:b w:val="1"/>
          <w:sz w:val="32"/>
        </w:rPr>
        <w:t>第四章　法律责任</w:t>
      </w:r>
    </w:p>
    <w:p>
      <w:pPr>
        <w:pStyle w:val="P1"/>
        <w:spacing w:lineRule="exact" w:line="580"/>
        <w:ind w:firstLine="643"/>
        <w:rPr>
          <w:rStyle w:val="C3"/>
          <w:rFonts w:ascii="仿宋_GB2312" w:hAnsi="仿宋_GB2312"/>
          <w:b w:val="1"/>
          <w:sz w:val="32"/>
        </w:rPr>
      </w:pPr>
      <w:r>
        <w:rPr>
          <w:rStyle w:val="C3"/>
          <w:rFonts w:ascii="黑体" w:hAnsi="黑体"/>
          <w:b w:val="1"/>
          <w:sz w:val="32"/>
        </w:rPr>
        <w:t>第五十三条　</w:t>
      </w:r>
      <w:r>
        <w:rPr>
          <w:rStyle w:val="C3"/>
          <w:rFonts w:ascii="Microsoft YaHei UI" w:hAnsi="Microsoft YaHei UI"/>
          <w:b w:val="1"/>
          <w:sz w:val="32"/>
        </w:rPr>
        <w:t>违反本条例第二十条规定，未按规定设置大气污染物排放口及其标志的，由市人民政府生态环境主管部门责令改正，并处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w:t>
      </w:r>
    </w:p>
    <w:p>
      <w:pPr>
        <w:pStyle w:val="P1"/>
        <w:spacing w:lineRule="exact" w:line="580"/>
        <w:ind w:firstLine="643"/>
        <w:rPr>
          <w:rStyle w:val="C3"/>
          <w:rFonts w:ascii="仿宋_GB2312" w:hAnsi="仿宋_GB2312"/>
          <w:b w:val="1"/>
          <w:sz w:val="32"/>
        </w:rPr>
      </w:pPr>
      <w:r>
        <w:rPr>
          <w:rStyle w:val="C3"/>
          <w:rFonts w:ascii="黑体" w:hAnsi="黑体"/>
          <w:b w:val="1"/>
          <w:sz w:val="32"/>
        </w:rPr>
        <w:t>第五十四条　</w:t>
      </w:r>
      <w:r>
        <w:rPr>
          <w:rStyle w:val="C3"/>
          <w:rFonts w:ascii="Microsoft YaHei UI" w:hAnsi="Microsoft YaHei UI"/>
          <w:b w:val="1"/>
          <w:sz w:val="32"/>
        </w:rPr>
        <w:t>违反本条例第二十五条规定，矿山企业在大风、沙尘、霾等气象条件下，未根据应急需要采取限产、停产等应急措施的，由市人民政府生态环境主管部门责令立即改正，并处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w:t>
      </w:r>
      <w:r>
        <w:rPr>
          <w:rStyle w:val="C3"/>
          <w:rFonts w:ascii="Microsoft YaHei UI" w:hAnsi="Microsoft YaHei UI"/>
          <w:b w:val="1"/>
          <w:sz w:val="32"/>
        </w:rPr>
        <w:t>违反本条例第二十八条规定，矿山企业露天爆破、土方剥离作业未采取洒水、雾化等方式降尘的，采场爆堆未采取喷淋、洒水等方式降尘的，由市人民政府生态环境主管部门责令改正，并处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装卸车时未进行喷淋降尘的，由市人民政府生态环境等主管部门按照职责责令改正，处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万元以下罚款；拒不改正的，责令停工整治或者停业整治。</w:t>
      </w:r>
    </w:p>
    <w:p>
      <w:pPr>
        <w:pStyle w:val="P1"/>
        <w:spacing w:lineRule="exact" w:line="580"/>
        <w:ind w:firstLine="643"/>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违反本条例第二十九条规定，排土场未及时按要求固化、覆土及绿化的，由市、旗区人民政府自然资源主管部门责令改正，并处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w:t>
      </w:r>
      <w:r>
        <w:rPr>
          <w:rStyle w:val="C3"/>
          <w:rFonts w:ascii="Microsoft YaHei UI" w:hAnsi="Microsoft YaHei UI"/>
          <w:b w:val="1"/>
          <w:sz w:val="32"/>
        </w:rPr>
        <w:t>违反本条例第三十二条规定，对不经过排气筒集中排放的，排污单位未采取密闭、封闭、集中收集、过滤、吸附和分解等处理措施，由市人民政府生态环境主管部门责令改正，处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黑体" w:hAnsi="黑体"/>
          <w:b w:val="1"/>
          <w:sz w:val="32"/>
        </w:rPr>
        <w:t>第五十八条</w:t>
      </w:r>
      <w:r>
        <w:rPr>
          <w:rStyle w:val="C3"/>
          <w:rFonts w:ascii="Microsoft YaHei UI" w:hAnsi="Microsoft YaHei UI"/>
          <w:b w:val="1"/>
          <w:sz w:val="32"/>
        </w:rPr>
        <w:t>　</w:t>
      </w:r>
      <w:r>
        <w:rPr>
          <w:rStyle w:val="C3"/>
          <w:rFonts w:ascii="Microsoft YaHei UI" w:hAnsi="Microsoft YaHei UI"/>
          <w:b w:val="1"/>
          <w:sz w:val="32"/>
        </w:rPr>
        <w:t>违反本条例第四十三条第三款第二、三、四、五项规定，施工单位未按照规定采取扬尘防治措施的，由市、旗区人民政府城市管理综合执法主管部门或者市、旗区人民政府确定的主管部门责令改正，并处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1"/>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Microsoft YaHei UI" w:hAnsi="Microsoft YaHei UI"/>
          <w:b w:val="1"/>
          <w:sz w:val="32"/>
        </w:rPr>
        <w:t>　</w:t>
      </w:r>
      <w:r>
        <w:rPr>
          <w:rStyle w:val="C3"/>
          <w:rFonts w:ascii="Microsoft YaHei UI" w:hAnsi="Microsoft YaHei UI"/>
          <w:b w:val="1"/>
          <w:sz w:val="32"/>
        </w:rPr>
        <w:t>违反本条例第四十四条第一款规定，未全封闭贮存煤炭、煤矸石、煤渣、煤灰、水泥、石灰、石膏、砂土等易产生扬尘的物料的，由市人民政府生态环境主管部门责令改正，并处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Microsoft YaHei UI" w:hAnsi="Microsoft YaHei UI"/>
          <w:b w:val="1"/>
          <w:sz w:val="32"/>
        </w:rPr>
        <w:t>　</w:t>
      </w:r>
      <w:r>
        <w:rPr>
          <w:rStyle w:val="C3"/>
          <w:rFonts w:ascii="Microsoft YaHei UI" w:hAnsi="Microsoft YaHei UI"/>
          <w:b w:val="1"/>
          <w:sz w:val="32"/>
        </w:rPr>
        <w:t>违反本条例第四十四条第三款规定，矿山开采、煤炭洗选、电力、冶金、水泥、化工等企业未按要求安装、联网大气污染防治视频监控设施，或者不正常使用大气污染防治视频监控设施的，由市人民政府生态环境主管部门责令改正，并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万元以下罚款，拒不改正的，责令停产整治。</w:t>
      </w:r>
    </w:p>
    <w:p>
      <w:pPr>
        <w:pStyle w:val="P1"/>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Microsoft YaHei UI" w:hAnsi="Microsoft YaHei UI"/>
          <w:b w:val="1"/>
          <w:sz w:val="32"/>
        </w:rPr>
        <w:t>　市、旗区人民政府及其有关行政管理部门在大气污染防治工作中，有下列行为之一的，按照管理权限，对直接负责的主管人员和其他直接责任人员依法给予处分；构成犯罪的，依法追究刑事责任。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（一）不符合行政许可条件准予行政许可的；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（二）篡改、伪造或者指使篡改、伪造监测数据的；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（三）应当依法公开大气环境质量信息而未公开的；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（四）依法应当作出行政处罚决定而未作出的；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（五）其他滥用职权、玩忽职守、徇私舞弊的行为。</w:t>
      </w:r>
    </w:p>
    <w:p>
      <w:pPr>
        <w:pStyle w:val="P1"/>
        <w:spacing w:lineRule="exact" w:line="580" w:before="312" w:after="312"/>
        <w:jc w:val="center"/>
        <w:rPr>
          <w:rStyle w:val="C3"/>
          <w:rFonts w:ascii="黑体" w:hAnsi="黑体"/>
          <w:b w:val="1"/>
          <w:sz w:val="32"/>
        </w:rPr>
      </w:pPr>
      <w:r>
        <w:rPr>
          <w:rStyle w:val="C3"/>
          <w:rFonts w:ascii="黑体" w:hAnsi="黑体"/>
          <w:b w:val="1"/>
          <w:sz w:val="32"/>
        </w:rPr>
        <w:t>第五章　附　则</w:t>
      </w:r>
    </w:p>
    <w:p>
      <w:pPr>
        <w:pStyle w:val="P1"/>
        <w:spacing w:lineRule="exact" w:line="580"/>
        <w:ind w:firstLine="643"/>
        <w:rPr>
          <w:rStyle w:val="C3"/>
          <w:rFonts w:ascii="仿宋_GB2312" w:hAnsi="仿宋_GB2312"/>
          <w:sz w:val="32"/>
        </w:rPr>
      </w:pPr>
      <w:r>
        <w:rPr>
          <w:rStyle w:val="C3"/>
          <w:rFonts w:ascii="黑体" w:hAnsi="黑体"/>
          <w:b w:val="1"/>
          <w:sz w:val="32"/>
        </w:rPr>
        <w:t>第六十二条</w:t>
      </w:r>
      <w:r>
        <w:rPr>
          <w:rStyle w:val="C3"/>
          <w:rFonts w:ascii="Microsoft YaHei UI" w:hAnsi="Microsoft YaHei UI"/>
          <w:b w:val="1"/>
          <w:sz w:val="32"/>
        </w:rPr>
        <w:t>　本条例自</w:t>
      </w:r>
      <w:r>
        <w:rPr>
          <w:rStyle w:val="C3"/>
          <w:rFonts w:ascii="仿宋_GB2312" w:hAnsi="仿宋_GB2312"/>
          <w:b w:val="1"/>
          <w:sz w:val="32"/>
        </w:rPr>
        <w:t>2020</w:t>
      </w:r>
      <w:r>
        <w:rPr>
          <w:rStyle w:val="C3"/>
          <w:rFonts w:ascii="Microsoft YaHei UI" w:hAnsi="Microsoft YaHei UI"/>
          <w:b w:val="1"/>
          <w:sz w:val="32"/>
        </w:rPr>
        <w:t>年</w:t>
      </w:r>
      <w:r>
        <w:rPr>
          <w:rStyle w:val="C3"/>
          <w:rFonts w:ascii="仿宋_GB2312" w:hAnsi="仿宋_GB2312"/>
          <w:b w:val="1"/>
          <w:sz w:val="32"/>
        </w:rPr>
        <w:t>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2019-10-10T03:29:00Z</dcterms:created>
  <cp:lastModifiedBy>f1TZOF\f1TZOF-</cp:lastModifiedBy>
  <cp:lastPrinted>2019-09-12T07:07:00Z</cp:lastPrinted>
  <dcterms:modified xsi:type="dcterms:W3CDTF">2024-08-28T01:34:46Z</dcterms:modified>
  <cp:revision>3</cp:revision>
  <dc:title>关于自治区人大常委会</dc:title>
</cp:coreProperties>
</file>