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77FC28B" Type="http://schemas.openxmlformats.org/officeDocument/2006/relationships/officeDocument" Target="/word/document.xml" /><Relationship Id="coreR177FC28B" Type="http://schemas.openxmlformats.org/package/2006/relationships/metadata/core-properties" Target="/docProps/core.xml" /><Relationship Id="customR177FC28B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41"/>
        <w:spacing w:lineRule="exact" w:line="560" w:before="0" w:after="0" w:beforeAutospacing="0" w:afterAutospacing="0"/>
        <w:contextualSpacing w:val="1"/>
      </w:pPr>
    </w:p>
    <w:p>
      <w:pPr>
        <w:pStyle w:val="P1"/>
        <w:spacing w:lineRule="exact" w:line="560"/>
        <w:contextualSpacing w:val="1"/>
      </w:pPr>
    </w:p>
    <w:p>
      <w:pPr>
        <w:pStyle w:val="P12"/>
        <w:spacing w:lineRule="exact" w:line="560"/>
        <w:contextualSpacing w:val="1"/>
        <w:jc w:val="center"/>
        <w:rPr>
          <w:rStyle w:val="C3"/>
          <w:rFonts w:ascii="宋体" w:hAnsi="宋体"/>
          <w:sz w:val="44"/>
        </w:rPr>
      </w:pPr>
      <w:r>
        <w:rPr>
          <w:rStyle w:val="C3"/>
          <w:rFonts w:ascii="宋体" w:hAnsi="宋体"/>
          <w:sz w:val="44"/>
        </w:rPr>
        <w:t>天津市蓄滞洪区管理条例</w:t>
      </w:r>
    </w:p>
    <w:p>
      <w:pPr>
        <w:pStyle w:val="P12"/>
        <w:spacing w:lineRule="exact" w:line="560"/>
        <w:ind w:firstLine="632"/>
        <w:contextualSpacing w:val="1"/>
        <w:rPr>
          <w:rStyle w:val="C3"/>
          <w:rFonts w:ascii="楷体_GB2312" w:hAnsi="楷体_GB2312"/>
        </w:rPr>
      </w:pPr>
    </w:p>
    <w:p>
      <w:pPr>
        <w:pStyle w:val="P12"/>
        <w:spacing w:lineRule="exact" w:line="560"/>
        <w:ind w:left="632" w:right="632"/>
        <w:contextualSpacing w:val="1"/>
        <w:rPr>
          <w:rStyle w:val="C3"/>
          <w:rFonts w:ascii="楷体_GB2312" w:hAnsi="楷体_GB2312"/>
        </w:rPr>
      </w:pPr>
      <w:r>
        <w:rPr>
          <w:rStyle w:val="C3"/>
          <w:rFonts w:ascii="Microsoft YaHei UI" w:hAnsi="Microsoft YaHei UI"/>
        </w:rPr>
        <w:t>（</w:t>
      </w:r>
      <w:r>
        <w:rPr>
          <w:rStyle w:val="C3"/>
          <w:rFonts w:ascii="楷体_GB2312" w:hAnsi="楷体_GB2312"/>
        </w:rPr>
        <w:t>1996</w:t>
      </w:r>
      <w:r>
        <w:rPr>
          <w:rStyle w:val="C3"/>
          <w:rFonts w:ascii="Microsoft YaHei UI" w:hAnsi="Microsoft YaHei UI"/>
        </w:rPr>
        <w:t>年</w:t>
      </w:r>
      <w:r>
        <w:rPr>
          <w:rStyle w:val="C3"/>
          <w:rFonts w:ascii="楷体_GB2312" w:hAnsi="楷体_GB2312"/>
        </w:rPr>
        <w:t>10</w:t>
      </w:r>
      <w:r>
        <w:rPr>
          <w:rStyle w:val="C3"/>
          <w:rFonts w:ascii="Microsoft YaHei UI" w:hAnsi="Microsoft YaHei UI"/>
        </w:rPr>
        <w:t>月</w:t>
      </w:r>
      <w:r>
        <w:rPr>
          <w:rStyle w:val="C3"/>
          <w:rFonts w:ascii="楷体_GB2312" w:hAnsi="楷体_GB2312"/>
        </w:rPr>
        <w:t>16</w:t>
      </w:r>
      <w:r>
        <w:rPr>
          <w:rStyle w:val="C3"/>
          <w:rFonts w:ascii="Microsoft YaHei UI" w:hAnsi="Microsoft YaHei UI"/>
        </w:rPr>
        <w:t>日天津市第十二届人民代表大会常务委员会第二十七次会议通过　根据</w:t>
      </w:r>
      <w:r>
        <w:rPr>
          <w:rStyle w:val="C3"/>
          <w:rFonts w:ascii="楷体_GB2312" w:hAnsi="楷体_GB2312"/>
        </w:rPr>
        <w:t>2004</w:t>
      </w:r>
      <w:r>
        <w:rPr>
          <w:rStyle w:val="C3"/>
          <w:rFonts w:ascii="Microsoft YaHei UI" w:hAnsi="Microsoft YaHei UI"/>
        </w:rPr>
        <w:t>年</w:t>
      </w:r>
      <w:r>
        <w:rPr>
          <w:rStyle w:val="C3"/>
          <w:rFonts w:ascii="楷体_GB2312" w:hAnsi="楷体_GB2312"/>
        </w:rPr>
        <w:t>11</w:t>
      </w:r>
      <w:r>
        <w:rPr>
          <w:rStyle w:val="C3"/>
          <w:rFonts w:ascii="Microsoft YaHei UI" w:hAnsi="Microsoft YaHei UI"/>
        </w:rPr>
        <w:t>月</w:t>
      </w:r>
      <w:r>
        <w:rPr>
          <w:rStyle w:val="C3"/>
          <w:rFonts w:ascii="楷体_GB2312" w:hAnsi="楷体_GB2312"/>
        </w:rPr>
        <w:t>12</w:t>
      </w:r>
      <w:r>
        <w:rPr>
          <w:rStyle w:val="C3"/>
          <w:rFonts w:ascii="Microsoft YaHei UI" w:hAnsi="Microsoft YaHei UI"/>
        </w:rPr>
        <w:t>日天津市第十四届人民代表大会常务委员会第十五次会议《关于修改〈天津市蓄滞洪区管理条例〉的决定》第一次修正　根据</w:t>
      </w:r>
      <w:r>
        <w:rPr>
          <w:rStyle w:val="C3"/>
          <w:rFonts w:ascii="楷体_GB2312" w:hAnsi="楷体_GB2312"/>
        </w:rPr>
        <w:t>2010</w:t>
      </w:r>
      <w:r>
        <w:rPr>
          <w:rStyle w:val="C3"/>
          <w:rFonts w:ascii="Microsoft YaHei UI" w:hAnsi="Microsoft YaHei UI"/>
        </w:rPr>
        <w:t>年</w:t>
      </w:r>
      <w:r>
        <w:rPr>
          <w:rStyle w:val="C3"/>
          <w:rFonts w:ascii="楷体_GB2312" w:hAnsi="楷体_GB2312"/>
        </w:rPr>
        <w:t>9</w:t>
      </w:r>
      <w:r>
        <w:rPr>
          <w:rStyle w:val="C3"/>
          <w:rFonts w:ascii="Microsoft YaHei UI" w:hAnsi="Microsoft YaHei UI"/>
        </w:rPr>
        <w:t>月</w:t>
      </w:r>
      <w:r>
        <w:rPr>
          <w:rStyle w:val="C3"/>
          <w:rFonts w:ascii="楷体_GB2312" w:hAnsi="楷体_GB2312"/>
        </w:rPr>
        <w:t>25</w:t>
      </w:r>
      <w:r>
        <w:rPr>
          <w:rStyle w:val="C3"/>
          <w:rFonts w:ascii="Microsoft YaHei UI" w:hAnsi="Microsoft YaHei UI"/>
        </w:rPr>
        <w:t>日天津市第十五届人民代表大会常务委员会第十九次会议《关于修改部分地方性法规的决定》第二次修正）</w:t>
      </w:r>
    </w:p>
    <w:p>
      <w:pPr>
        <w:pStyle w:val="P12"/>
        <w:spacing w:lineRule="exact" w:line="560"/>
        <w:contextualSpacing w:val="1"/>
        <w:rPr>
          <w:rStyle w:val="C3"/>
          <w:rFonts w:ascii="仿宋_GB2312" w:hAnsi="仿宋_GB2312"/>
        </w:rPr>
      </w:pPr>
    </w:p>
    <w:p>
      <w:pPr>
        <w:pStyle w:val="P12"/>
        <w:spacing w:lineRule="exact" w:line="560"/>
        <w:ind w:firstLine="632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黑体" w:hAnsi="黑体"/>
        </w:rPr>
        <w:t>第一条</w:t>
      </w:r>
      <w:r>
        <w:rPr>
          <w:rStyle w:val="C3"/>
          <w:rFonts w:ascii="Microsoft YaHei UI" w:hAnsi="Microsoft YaHei UI"/>
        </w:rPr>
        <w:t>　为加强本市蓄滞洪区的安全、建设管理，发挥蓄滞洪区的功能，减少分滞洪水淹没损失，保障经济建设和人民生命财产安全，根据《中华人民共和国水法》及其他有关法律、法规，结合本市实际情况，制定本条例。</w:t>
      </w:r>
    </w:p>
    <w:p>
      <w:pPr>
        <w:pStyle w:val="P12"/>
        <w:spacing w:lineRule="exact" w:line="560"/>
        <w:ind w:firstLine="632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黑体" w:hAnsi="黑体"/>
        </w:rPr>
        <w:t>第二条</w:t>
      </w:r>
      <w:r>
        <w:rPr>
          <w:rStyle w:val="C3"/>
          <w:rFonts w:ascii="Microsoft YaHei UI" w:hAnsi="Microsoft YaHei UI"/>
        </w:rPr>
        <w:t>　本条例所称蓄滞洪区，是指本市行政区域内临时贮存和调蓄洪水的青甸洼、盛庄洼、黄庄洼、大黄堡洼、永定河泛区、三角淀、七里海、东淀、文安洼、贾口洼、团泊洼、大港行洪道、淀北等十三处低洼地区。</w:t>
      </w:r>
    </w:p>
    <w:p>
      <w:pPr>
        <w:pStyle w:val="P12"/>
        <w:spacing w:lineRule="exact" w:line="560"/>
        <w:ind w:firstLine="632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前款规定的蓄滞洪区的运用、安全、建设管理，适用本条例。</w:t>
      </w:r>
    </w:p>
    <w:p>
      <w:pPr>
        <w:pStyle w:val="P12"/>
        <w:spacing w:lineRule="exact" w:line="560"/>
        <w:ind w:firstLine="632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黑体" w:hAnsi="黑体"/>
        </w:rPr>
        <w:t>第三条</w:t>
      </w:r>
      <w:r>
        <w:rPr>
          <w:rStyle w:val="C3"/>
          <w:rFonts w:ascii="Microsoft YaHei UI" w:hAnsi="Microsoft YaHei UI"/>
        </w:rPr>
        <w:t>　蓄滞洪区的蓄滞洪运用，按照国家防汛指挥机关批准的分滞洪方案实施。分滞洪命令，由市防汛指挥机关发布。</w:t>
      </w:r>
    </w:p>
    <w:p>
      <w:pPr>
        <w:pStyle w:val="P12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分滞洪命令一经发布，任何单位和个人必须执行。</w:t>
      </w:r>
    </w:p>
    <w:p>
      <w:pPr>
        <w:pStyle w:val="P12"/>
        <w:spacing w:lineRule="exact" w:line="560"/>
        <w:ind w:firstLine="632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黑体" w:hAnsi="黑体"/>
        </w:rPr>
        <w:t>第四条</w:t>
      </w:r>
      <w:r>
        <w:rPr>
          <w:rStyle w:val="C3"/>
          <w:rFonts w:ascii="Microsoft YaHei UI" w:hAnsi="Microsoft YaHei UI"/>
        </w:rPr>
        <w:t>　蓄滞洪区的安全、建设管理，实行市、区县、乡镇人民政府行政首长负责制。市和区、县水行政主管部门负责日常工作。</w:t>
      </w:r>
    </w:p>
    <w:p>
      <w:pPr>
        <w:pStyle w:val="P12"/>
        <w:spacing w:lineRule="exact" w:line="560"/>
        <w:ind w:firstLine="632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市和区、县的计划、城建、规划、土地、农业、乡镇企业、计划生育、公安、交通、环保、卫生等行政主管部门，按照各自的职责，会同同级水行政主管部门对蓄滞洪区的安全、建设实施管理。</w:t>
      </w:r>
    </w:p>
    <w:p>
      <w:pPr>
        <w:pStyle w:val="P12"/>
        <w:spacing w:lineRule="exact" w:line="560"/>
        <w:ind w:firstLine="632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黑体" w:hAnsi="黑体"/>
        </w:rPr>
        <w:t>第五条</w:t>
      </w:r>
      <w:r>
        <w:rPr>
          <w:rStyle w:val="C3"/>
          <w:rFonts w:ascii="Microsoft YaHei UI" w:hAnsi="Microsoft YaHei UI"/>
        </w:rPr>
        <w:t>　蓄滞洪区的安全建设规划，由区、县水行政主管部门会同同级有关部门编制，经区、县人民政府同意，市水行政主管部门审核，报市人民政府批准。</w:t>
      </w:r>
    </w:p>
    <w:p>
      <w:pPr>
        <w:pStyle w:val="P12"/>
        <w:spacing w:lineRule="exact" w:line="560"/>
        <w:ind w:firstLine="632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蓄滞洪区安全建设规划的变更，必须经市人民政府批准。</w:t>
      </w:r>
    </w:p>
    <w:p>
      <w:pPr>
        <w:pStyle w:val="P12"/>
        <w:spacing w:lineRule="exact" w:line="560"/>
        <w:ind w:firstLine="632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黑体" w:hAnsi="黑体"/>
        </w:rPr>
        <w:t>第六条</w:t>
      </w:r>
      <w:r>
        <w:rPr>
          <w:rStyle w:val="C3"/>
          <w:rFonts w:ascii="Microsoft YaHei UI" w:hAnsi="Microsoft YaHei UI"/>
        </w:rPr>
        <w:t>　蓄滞洪区的经济建设和社会发展规划，应当与蓄滞洪区的安全建设规划相协调。</w:t>
      </w:r>
    </w:p>
    <w:p>
      <w:pPr>
        <w:pStyle w:val="P12"/>
        <w:spacing w:lineRule="exact" w:line="560"/>
        <w:ind w:firstLine="632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制定蓄滞洪区的经济建设和社会发展规划，应当征询市水行政主管部门的意见。</w:t>
      </w:r>
    </w:p>
    <w:p>
      <w:pPr>
        <w:pStyle w:val="P12"/>
        <w:spacing w:lineRule="exact" w:line="560"/>
        <w:ind w:firstLine="632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黑体" w:hAnsi="黑体"/>
        </w:rPr>
        <w:t>第七条</w:t>
      </w:r>
      <w:r>
        <w:rPr>
          <w:rStyle w:val="C3"/>
          <w:rFonts w:ascii="Microsoft YaHei UI" w:hAnsi="Microsoft YaHei UI"/>
        </w:rPr>
        <w:t>　蓄滞洪区的建设与发展必须严格按照规划进行。</w:t>
      </w:r>
    </w:p>
    <w:p>
      <w:pPr>
        <w:pStyle w:val="P12"/>
        <w:spacing w:lineRule="exact" w:line="560"/>
        <w:ind w:firstLine="632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黑体" w:hAnsi="黑体"/>
        </w:rPr>
        <w:t>第八条</w:t>
      </w:r>
      <w:r>
        <w:rPr>
          <w:rStyle w:val="C3"/>
          <w:rFonts w:ascii="Microsoft YaHei UI" w:hAnsi="Microsoft YaHei UI"/>
        </w:rPr>
        <w:t>　蓄滞洪区的土地利用、开发和各项建设必须符合防洪的要求。在指定的分洪口门附近和洪水主流区域内，禁止修建阻碍行洪的各类建筑物。</w:t>
      </w:r>
    </w:p>
    <w:p>
      <w:pPr>
        <w:pStyle w:val="P12"/>
        <w:spacing w:lineRule="exact" w:line="560"/>
        <w:ind w:firstLine="632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黑体" w:hAnsi="黑体"/>
        </w:rPr>
        <w:t>第九条</w:t>
      </w:r>
      <w:r>
        <w:rPr>
          <w:rStyle w:val="C3"/>
          <w:rFonts w:ascii="Microsoft YaHei UI" w:hAnsi="Microsoft YaHei UI"/>
        </w:rPr>
        <w:t>　在蓄滞洪区内新建永久性建筑物，应当避开洪水流路，选择较高地形，采取平顶、能避洪救人的结构形式。</w:t>
      </w:r>
    </w:p>
    <w:p>
      <w:pPr>
        <w:pStyle w:val="P12"/>
        <w:spacing w:lineRule="exact" w:line="560"/>
        <w:ind w:firstLine="632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在蓄滞洪区内新建、改建、扩建建设项目，应当符合防洪规划和有关技术标准、规范，经水行政主管部门审查同意后，方可按照基本建设程序履行报批手续。</w:t>
      </w:r>
    </w:p>
    <w:p>
      <w:pPr>
        <w:pStyle w:val="P12"/>
        <w:spacing w:lineRule="exact" w:line="560"/>
        <w:ind w:firstLine="632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蓄滞洪区内现有的建筑物未达到防洪标准的，应当进行加固或者采取其他补救措施。</w:t>
      </w:r>
    </w:p>
    <w:p>
      <w:pPr>
        <w:pStyle w:val="P12"/>
        <w:spacing w:lineRule="exact" w:line="560"/>
        <w:ind w:firstLine="632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黑体" w:hAnsi="黑体"/>
        </w:rPr>
        <w:t>第十条</w:t>
      </w:r>
      <w:r>
        <w:rPr>
          <w:rStyle w:val="C3"/>
          <w:rFonts w:ascii="Microsoft YaHei UI" w:hAnsi="Microsoft YaHei UI"/>
        </w:rPr>
        <w:t>　蓄滞洪区内严禁新建、改建、扩建生产或者储存有毒、易爆等严重污染品和危险品的建设项目，避免次生灾害发生。</w:t>
      </w:r>
    </w:p>
    <w:p>
      <w:pPr>
        <w:pStyle w:val="P12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蓄滞洪区内现有的生产或者储存有毒、易爆等严重污染品和危险品的设施，必须在本条例施行之日起三年内迁出蓄滞洪区或者转产经营，迁出前必须自行采取安全保障措施。</w:t>
      </w:r>
    </w:p>
    <w:p>
      <w:pPr>
        <w:pStyle w:val="P12"/>
        <w:spacing w:lineRule="exact" w:line="560"/>
        <w:ind w:firstLine="632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本条例施行前已获批准建设属于本条第一款规定禁止建设的项目，在建未竣工的，应当停止建设；尚未开工的，不得开工建设。</w:t>
      </w:r>
    </w:p>
    <w:p>
      <w:pPr>
        <w:pStyle w:val="P12"/>
        <w:spacing w:lineRule="exact" w:line="560"/>
        <w:ind w:firstLine="632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黑体" w:hAnsi="黑体"/>
        </w:rPr>
        <w:t>第十一条</w:t>
      </w:r>
      <w:r>
        <w:rPr>
          <w:rStyle w:val="C3"/>
          <w:rFonts w:ascii="Microsoft YaHei UI" w:hAnsi="Microsoft YaHei UI"/>
        </w:rPr>
        <w:t>　各级人民政府，应当严格控制蓄滞洪区内人口的增长，限制向蓄滞洪区内安置移民。</w:t>
      </w:r>
    </w:p>
    <w:p>
      <w:pPr>
        <w:pStyle w:val="P12"/>
        <w:spacing w:lineRule="exact" w:line="560"/>
        <w:ind w:firstLine="632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黑体" w:hAnsi="黑体"/>
        </w:rPr>
        <w:t>第十二条</w:t>
      </w:r>
      <w:r>
        <w:rPr>
          <w:rStyle w:val="C3"/>
          <w:rFonts w:ascii="Microsoft YaHei UI" w:hAnsi="Microsoft YaHei UI"/>
        </w:rPr>
        <w:t>　蓄滞洪区所在地的区、县人民政府，应当组织水行政主管部门等编制蓄滞洪区居民安全转移预案。</w:t>
      </w:r>
    </w:p>
    <w:p>
      <w:pPr>
        <w:pStyle w:val="P12"/>
        <w:spacing w:lineRule="exact" w:line="560"/>
        <w:ind w:firstLine="632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安全楼和其他永久性建筑物上应当标明当地历史最高洪水位线。</w:t>
      </w:r>
    </w:p>
    <w:p>
      <w:pPr>
        <w:pStyle w:val="P12"/>
        <w:spacing w:lineRule="exact" w:line="560"/>
        <w:ind w:firstLine="632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黑体" w:hAnsi="黑体"/>
        </w:rPr>
        <w:t>第十三条</w:t>
      </w:r>
      <w:r>
        <w:rPr>
          <w:rStyle w:val="C3"/>
          <w:rFonts w:ascii="Microsoft YaHei UI" w:hAnsi="Microsoft YaHei UI"/>
        </w:rPr>
        <w:t>　蓄滞洪区所在地的区、县人民政府，应当根据避洪撤离的需要，结合城乡建设，有计划地修建公路，指定居民撤离线路，落实居民临时安置地点。</w:t>
      </w:r>
    </w:p>
    <w:p>
      <w:pPr>
        <w:pStyle w:val="P12"/>
        <w:spacing w:lineRule="exact" w:line="560"/>
        <w:ind w:firstLine="632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黑体" w:hAnsi="黑体"/>
        </w:rPr>
        <w:t>第十四条</w:t>
      </w:r>
      <w:r>
        <w:rPr>
          <w:rStyle w:val="C3"/>
          <w:rFonts w:ascii="Microsoft YaHei UI" w:hAnsi="Microsoft YaHei UI"/>
        </w:rPr>
        <w:t>　蓄滞洪区应当设置有线通讯和专用无线通讯两套通讯系统。有线通讯建设要纳入城乡电信网建设计划，优先安排实施；防汛专用无线通讯建设，由各级防汛机构负责组织实施。防汛报警设施可以根据当地条件和群众习惯设置，并将报警方式公布于众，确保报警及时有效。</w:t>
      </w:r>
    </w:p>
    <w:p>
      <w:pPr>
        <w:pStyle w:val="P12"/>
        <w:spacing w:lineRule="exact" w:line="560"/>
        <w:ind w:firstLine="632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防汛通讯必须畅通无阻，任何单位和个人不得干扰。</w:t>
      </w:r>
    </w:p>
    <w:p>
      <w:pPr>
        <w:pStyle w:val="P12"/>
        <w:spacing w:lineRule="exact" w:line="560"/>
        <w:ind w:firstLine="632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黑体" w:hAnsi="黑体"/>
        </w:rPr>
        <w:t>第十五条</w:t>
      </w:r>
      <w:r>
        <w:rPr>
          <w:rStyle w:val="C3"/>
          <w:rFonts w:ascii="Microsoft YaHei UI" w:hAnsi="Microsoft YaHei UI"/>
        </w:rPr>
        <w:t>　禁止损毁、拆除蓄滞洪区内的套堤、导流堤和用于救生的高地、旧堤。</w:t>
      </w:r>
    </w:p>
    <w:p>
      <w:pPr>
        <w:pStyle w:val="P12"/>
        <w:spacing w:lineRule="exact" w:line="560"/>
        <w:ind w:firstLine="632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用于救生的高地、旧堤，由市水行政主管部门划定，报市人民政府批准并公布。</w:t>
      </w:r>
    </w:p>
    <w:p>
      <w:pPr>
        <w:pStyle w:val="P12"/>
        <w:spacing w:lineRule="exact" w:line="560"/>
        <w:ind w:firstLine="632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黑体" w:hAnsi="黑体"/>
        </w:rPr>
        <w:t>第十六条</w:t>
      </w:r>
      <w:r>
        <w:rPr>
          <w:rStyle w:val="C3"/>
          <w:rFonts w:ascii="Microsoft YaHei UI" w:hAnsi="Microsoft YaHei UI"/>
        </w:rPr>
        <w:t>　蓄滞洪区围堤的管理范围是从围堤内、外坡脚各向外延伸三十米；保护范围是从管理范围外沿各向外延伸三十米。</w:t>
      </w:r>
    </w:p>
    <w:p>
      <w:pPr>
        <w:pStyle w:val="P12"/>
        <w:spacing w:lineRule="exact" w:line="560"/>
        <w:ind w:firstLine="632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围堤管理范围内禁止采砂、取土、弃置砂石、爆破、打井、钻探、挖筑鱼塘、存放物料、建房、开采地下资源、考古发掘。</w:t>
      </w:r>
    </w:p>
    <w:p>
      <w:pPr>
        <w:pStyle w:val="P12"/>
        <w:spacing w:lineRule="exact" w:line="560"/>
        <w:ind w:firstLine="632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围堤保护范围内禁止采砂、取土、爆破、打井、钻探、挖筑鱼塘。</w:t>
      </w:r>
    </w:p>
    <w:p>
      <w:pPr>
        <w:pStyle w:val="P12"/>
        <w:spacing w:lineRule="exact" w:line="560"/>
        <w:ind w:firstLine="632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黑体" w:hAnsi="黑体"/>
        </w:rPr>
        <w:t>第十七条</w:t>
      </w:r>
      <w:r>
        <w:rPr>
          <w:rStyle w:val="C3"/>
          <w:rFonts w:ascii="Microsoft YaHei UI" w:hAnsi="Microsoft YaHei UI"/>
        </w:rPr>
        <w:t>　禁止损毁蓄滞洪区安全设施。</w:t>
      </w:r>
    </w:p>
    <w:p>
      <w:pPr>
        <w:pStyle w:val="P12"/>
        <w:spacing w:lineRule="exact" w:line="560"/>
        <w:ind w:firstLine="632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蓄滞洪区所在地的区、县水行政主管部门应当建立健全安全设施档案。</w:t>
      </w:r>
    </w:p>
    <w:p>
      <w:pPr>
        <w:pStyle w:val="P12"/>
        <w:spacing w:lineRule="exact" w:line="560"/>
        <w:ind w:firstLine="632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安全设施的产权单位和管理单位，应当加强安全设施的养护管理，保证应急安全使用。</w:t>
      </w:r>
    </w:p>
    <w:p>
      <w:pPr>
        <w:pStyle w:val="P12"/>
        <w:spacing w:lineRule="exact" w:line="560"/>
        <w:ind w:firstLine="632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黑体" w:hAnsi="黑体"/>
        </w:rPr>
        <w:t>第十八条</w:t>
      </w:r>
      <w:r>
        <w:rPr>
          <w:rStyle w:val="C3"/>
          <w:rFonts w:ascii="Microsoft YaHei UI" w:hAnsi="Microsoft YaHei UI"/>
        </w:rPr>
        <w:t>　市、区县、乡镇人民政府应当将蓄滞洪区安全建设和无线通讯、预警所需资金，列入年度财政预算。</w:t>
      </w:r>
    </w:p>
    <w:p>
      <w:pPr>
        <w:pStyle w:val="P12"/>
        <w:spacing w:lineRule="exact" w:line="560"/>
        <w:ind w:firstLine="632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黑体" w:hAnsi="黑体"/>
        </w:rPr>
        <w:t>第十九条</w:t>
      </w:r>
      <w:r>
        <w:rPr>
          <w:rStyle w:val="C3"/>
          <w:rFonts w:ascii="Microsoft YaHei UI" w:hAnsi="Microsoft YaHei UI"/>
        </w:rPr>
        <w:t>　鼓励和支持在蓄滞洪区发展洪水保险事业。</w:t>
      </w:r>
    </w:p>
    <w:p>
      <w:pPr>
        <w:pStyle w:val="P12"/>
        <w:spacing w:lineRule="exact" w:line="560"/>
        <w:ind w:firstLine="632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蓄滞洪区内的单位和个人，根据自愿原则参加洪水保险。</w:t>
      </w:r>
    </w:p>
    <w:p>
      <w:pPr>
        <w:pStyle w:val="P12"/>
        <w:spacing w:lineRule="exact" w:line="560"/>
        <w:ind w:firstLine="632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黑体" w:hAnsi="黑体"/>
        </w:rPr>
        <w:t>第二十条</w:t>
      </w:r>
      <w:r>
        <w:rPr>
          <w:rStyle w:val="C3"/>
          <w:rFonts w:ascii="Microsoft YaHei UI" w:hAnsi="Microsoft YaHei UI"/>
        </w:rPr>
        <w:t>　建立防洪基金制度。防洪基金主要用于蓄滞洪区的安全设施建设、维护和因分滞洪淹泡造成损失的补偿。</w:t>
      </w:r>
    </w:p>
    <w:p>
      <w:pPr>
        <w:pStyle w:val="P12"/>
        <w:spacing w:lineRule="exact" w:line="560"/>
        <w:ind w:firstLine="632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防洪基金的筹集和使用管理具体办法，由市人民政府另行制定。</w:t>
      </w:r>
    </w:p>
    <w:p>
      <w:pPr>
        <w:pStyle w:val="P12"/>
        <w:spacing w:lineRule="exact" w:line="560"/>
        <w:ind w:firstLine="632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黑体" w:hAnsi="黑体"/>
        </w:rPr>
        <w:t>第二十一条</w:t>
      </w:r>
      <w:r>
        <w:rPr>
          <w:rStyle w:val="C3"/>
          <w:rFonts w:ascii="Microsoft YaHei UI" w:hAnsi="Microsoft YaHei UI"/>
        </w:rPr>
        <w:t>　在蓄滞洪区安全建设和管理工作中做出显著成绩的单位和个人，由各级人民政府和有关部门给予表彰和奖励。</w:t>
      </w:r>
    </w:p>
    <w:p>
      <w:pPr>
        <w:pStyle w:val="P12"/>
        <w:spacing w:lineRule="exact" w:line="560"/>
        <w:ind w:firstLine="632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黑体" w:hAnsi="黑体"/>
        </w:rPr>
        <w:t>第二十二条</w:t>
      </w:r>
      <w:r>
        <w:rPr>
          <w:rStyle w:val="C3"/>
          <w:rFonts w:ascii="Microsoft YaHei UI" w:hAnsi="Microsoft YaHei UI"/>
        </w:rPr>
        <w:t>　违反本条例第三条第二款规定的，由其上级主管部门对直接责任人，给予行政处分；构成犯罪的，依法追究刑事责任。</w:t>
      </w:r>
    </w:p>
    <w:p>
      <w:pPr>
        <w:pStyle w:val="P12"/>
        <w:spacing w:lineRule="exact" w:line="560"/>
        <w:ind w:firstLine="632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黑体" w:hAnsi="黑体"/>
        </w:rPr>
        <w:t>第二十三条</w:t>
      </w:r>
      <w:r>
        <w:rPr>
          <w:rStyle w:val="C3"/>
          <w:rFonts w:ascii="Microsoft YaHei UI" w:hAnsi="Microsoft YaHei UI"/>
        </w:rPr>
        <w:t>　违反本条例第八条、第十条、第十五条、第十六条、第十七条第一款规定的，由区、县以上水行政主管部门区别情况责令停产、停业，停止违法行为，限期清除障碍，采取补救措施，并可处以十万元以下罚款；有违法所得的，没收违法所得；造成损失的，责令赔偿损失。</w:t>
      </w:r>
    </w:p>
    <w:p>
      <w:pPr>
        <w:pStyle w:val="P12"/>
        <w:spacing w:lineRule="exact" w:line="560"/>
        <w:ind w:firstLine="632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黑体" w:hAnsi="黑体"/>
        </w:rPr>
        <w:t>第二十四条</w:t>
      </w:r>
      <w:r>
        <w:rPr>
          <w:rStyle w:val="C3"/>
          <w:rFonts w:ascii="Microsoft YaHei UI" w:hAnsi="Microsoft YaHei UI"/>
        </w:rPr>
        <w:t>　违反本条例第十四条第二款规定的，由有关行政主管部门按照有关规定予以处理。</w:t>
      </w:r>
    </w:p>
    <w:p>
      <w:pPr>
        <w:pStyle w:val="P12"/>
        <w:spacing w:lineRule="exact" w:line="560"/>
        <w:ind w:firstLine="632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黑体" w:hAnsi="黑体"/>
        </w:rPr>
        <w:t>第二十五条　</w:t>
      </w:r>
      <w:r>
        <w:rPr>
          <w:rStyle w:val="C3"/>
          <w:rFonts w:ascii="Microsoft YaHei UI" w:hAnsi="Microsoft YaHei UI"/>
        </w:rPr>
        <w:t>水行政主管部门和其他有关主管部门的工作人员玩忽职守、滥用职权、徇私舞弊的，由其所在单位或者上级主管部门给予行政处分；构成犯罪的，依法追究刑事责任。</w:t>
      </w:r>
    </w:p>
    <w:p>
      <w:pPr>
        <w:pStyle w:val="P12"/>
        <w:spacing w:lineRule="exact" w:line="560"/>
        <w:ind w:firstLine="632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黑体" w:hAnsi="黑体"/>
        </w:rPr>
        <w:t>第二十六条</w:t>
      </w:r>
      <w:r>
        <w:rPr>
          <w:rStyle w:val="C3"/>
          <w:rFonts w:ascii="Microsoft YaHei UI" w:hAnsi="Microsoft YaHei UI"/>
        </w:rPr>
        <w:t>　违反本条例规定，应当给予治安处罚的，由公安机关依照《中华人民共和国治安管理处罚法》的规定处罚。</w:t>
      </w:r>
    </w:p>
    <w:p>
      <w:pPr>
        <w:pStyle w:val="P12"/>
        <w:spacing w:lineRule="exact" w:line="560"/>
        <w:ind w:firstLine="632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黑体" w:hAnsi="黑体"/>
        </w:rPr>
        <w:t>第二十七条</w:t>
      </w:r>
      <w:r>
        <w:rPr>
          <w:rStyle w:val="C3"/>
          <w:rFonts w:ascii="Microsoft YaHei UI" w:hAnsi="Microsoft YaHei UI"/>
        </w:rPr>
        <w:t>　当事人对行政处罚决定不服的，可以依法申请行政复议或者向人民法院提起行政诉讼。当事人逾期不申请复议，也不起诉，又不履行处罚决定的，由作出处罚决定的机关申请人民法院强制执行。</w:t>
      </w:r>
    </w:p>
    <w:p>
      <w:pPr>
        <w:pStyle w:val="P12"/>
        <w:spacing w:lineRule="exact" w:line="560"/>
        <w:ind w:firstLine="632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黑体" w:hAnsi="黑体"/>
        </w:rPr>
        <w:t>第二十八条</w:t>
      </w:r>
      <w:r>
        <w:rPr>
          <w:rStyle w:val="C3"/>
          <w:rFonts w:ascii="Microsoft YaHei UI" w:hAnsi="Microsoft YaHei UI"/>
        </w:rPr>
        <w:t>　本条例所称安全设施，是指为保障蓄滞洪区人民生命安全而修建的围村埝、安全台、安全楼、安全房、撤离路和购置的救生船，以及通讯、预警设备等避洪救生设施。</w:t>
      </w:r>
    </w:p>
    <w:p>
      <w:pPr>
        <w:pStyle w:val="P1"/>
        <w:spacing w:lineRule="exact" w:line="560"/>
        <w:ind w:firstLine="632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黑体" w:hAnsi="黑体"/>
        </w:rPr>
        <w:t>第二十九条　</w:t>
      </w:r>
      <w:r>
        <w:rPr>
          <w:rStyle w:val="C3"/>
          <w:rFonts w:ascii="Microsoft YaHei UI" w:hAnsi="Microsoft YaHei UI"/>
        </w:rPr>
        <w:t>本条例自公布之日起施行。</w:t>
      </w:r>
    </w:p>
    <w:p>
      <w:pPr>
        <w:pStyle w:val="P1"/>
        <w:spacing w:lineRule="exact" w:line="560"/>
        <w:ind w:firstLine="632"/>
        <w:contextualSpacing w:val="1"/>
        <w:rPr>
          <w:rStyle w:val="C3"/>
          <w:rFonts w:ascii="仿宋_GB2312" w:hAnsi="仿宋_GB2312"/>
        </w:rPr>
      </w:pP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</w:p>
    <w:sectPr>
      <w:footerReference xmlns:r="http://schemas.openxmlformats.org/officeDocument/2006/relationships" w:type="default" r:id="RelFtr1"/>
      <w:footerReference xmlns:r="http://schemas.openxmlformats.org/officeDocument/2006/relationships" w:type="even" r:id="RelFtr2"/>
      <w:type w:val="nextPage"/>
      <w:pgSz w:w="11907" w:h="16840" w:code="0"/>
      <w:pgMar w:left="1531" w:right="1531" w:top="2098" w:bottom="1985" w:header="1531" w:footer="1644" w:gutter="0"/>
      <w:pgNumType w:fmt="numberInDash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4"/>
      <w:tabs>
        <w:tab w:val="center" w:pos="4153" w:leader="none"/>
        <w:tab w:val="right" w:pos="8306" w:leader="none"/>
      </w:tabs>
      <w:jc w:val="center"/>
      <w:rPr>
        <w:rStyle w:val="C3"/>
      </w:rPr>
    </w:pPr>
    <w:r>
      <w:t>　　　　　　　　　　　　　　　　　　　　　　　　　　　　　　　　　　　　　　　　　</w:t>
    </w:r>
    <w:r>
      <w:fldChar w:fldCharType="begin"/>
    </w:r>
    <w:r>
      <w:rPr>
        <w:rStyle w:val="C3"/>
        <w:sz w:val="28"/>
      </w:rPr>
      <w:instrText xml:space="preserve"> PAGE   \* MERGEFORMAT </w:instrText>
    </w:r>
    <w:r>
      <w:rPr>
        <w:rStyle w:val="C3"/>
        <w:sz w:val="28"/>
      </w:rPr>
      <w:fldChar w:fldCharType="separate"/>
    </w:r>
    <w:r>
      <w:rPr>
        <w:rStyle w:val="C3"/>
        <w:sz w:val="28"/>
      </w:rPr>
      <w:t>#</w:t>
    </w:r>
    <w:r>
      <w:rPr>
        <w:rStyle w:val="C3"/>
        <w:sz w:val="28"/>
      </w:rPr>
      <w:fldChar w:fldCharType="end"/>
    </w:r>
  </w:p>
  <w:p>
    <w:pPr>
      <w:pStyle w:val="P4"/>
      <w:tabs>
        <w:tab w:val="center" w:pos="4153" w:leader="none"/>
        <w:tab w:val="right" w:pos="8306" w:leader="none"/>
      </w:tabs>
      <w:rPr>
        <w:rStyle w:val="C3"/>
      </w:rPr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4"/>
      <w:tabs>
        <w:tab w:val="center" w:pos="4153" w:leader="none"/>
        <w:tab w:val="right" w:pos="8306" w:leader="none"/>
      </w:tabs>
      <w:ind w:firstLine="560"/>
      <w:rPr>
        <w:rStyle w:val="C3"/>
        <w:sz w:val="28"/>
      </w:rPr>
    </w:pPr>
    <w:r>
      <w:fldChar w:fldCharType="begin"/>
    </w:r>
    <w:r>
      <w:rPr>
        <w:rStyle w:val="C3"/>
        <w:sz w:val="28"/>
      </w:rPr>
      <w:instrText xml:space="preserve"> PAGE   \* MERGEFORMAT </w:instrText>
    </w:r>
    <w:r>
      <w:rPr>
        <w:rStyle w:val="C3"/>
        <w:sz w:val="28"/>
      </w:rPr>
      <w:fldChar w:fldCharType="separate"/>
    </w:r>
    <w:r>
      <w:rPr>
        <w:rStyle w:val="C3"/>
        <w:sz w:val="28"/>
      </w:rPr>
      <w:t>#</w:t>
    </w:r>
    <w:r>
      <w:rPr>
        <w:rStyle w:val="C3"/>
        <w:sz w:val="28"/>
      </w:rPr>
      <w:fldChar w:fldCharType="end"/>
    </w:r>
  </w:p>
  <w:p>
    <w:pPr>
      <w:pStyle w:val="P4"/>
      <w:tabs>
        <w:tab w:val="center" w:pos="4153" w:leader="none"/>
        <w:tab w:val="right" w:pos="8306" w:leader="none"/>
      </w:tabs>
      <w:rPr>
        <w:rStyle w:val="C3"/>
      </w:rPr>
    </w:pPr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1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qFormat/>
    <w:pPr>
      <w:widowControl w:val="0"/>
      <w:jc w:val="both"/>
    </w:pPr>
    <w:rPr>
      <w:rFonts w:ascii="Times New Roman" w:hAnsi="Times New Roman"/>
      <w:sz w:val="32"/>
    </w:rPr>
  </w:style>
  <w:style w:type="paragraph" w:styleId="P2">
    <w:name w:val="正文文本缩进"/>
    <w:basedOn w:val="P1"/>
    <w:next w:val="P2"/>
    <w:link w:val="C19"/>
    <w:pPr>
      <w:spacing w:after="120"/>
      <w:ind w:left="420"/>
    </w:pPr>
    <w:rPr/>
  </w:style>
  <w:style w:type="paragraph" w:styleId="P3">
    <w:name w:val="正文文本缩进 2"/>
    <w:basedOn w:val="P1"/>
    <w:next w:val="P3"/>
    <w:link w:val="C9"/>
    <w:pPr>
      <w:spacing w:lineRule="auto" w:line="480" w:after="120"/>
      <w:ind w:left="420"/>
    </w:pPr>
    <w:rPr/>
  </w:style>
  <w:style w:type="paragraph" w:styleId="P4">
    <w:name w:val="页脚"/>
    <w:basedOn w:val="P1"/>
    <w:next w:val="P4"/>
    <w:link w:val="C34"/>
    <w:pPr>
      <w:widowControl w:val="1"/>
      <w:tabs>
        <w:tab w:val="center" w:pos="4153" w:leader="none"/>
        <w:tab w:val="right" w:pos="8306" w:leader="none"/>
      </w:tabs>
      <w:jc w:val="left"/>
    </w:pPr>
    <w:rPr>
      <w:rFonts w:ascii="宋体" w:hAnsi="宋体"/>
      <w:sz w:val="18"/>
    </w:rPr>
  </w:style>
  <w:style w:type="paragraph" w:styleId="P5">
    <w:name w:val="批注框文本"/>
    <w:basedOn w:val="P1"/>
    <w:next w:val="P5"/>
    <w:link w:val="C11"/>
    <w:pPr/>
    <w:rPr>
      <w:sz w:val="18"/>
    </w:rPr>
  </w:style>
  <w:style w:type="paragraph" w:styleId="P6">
    <w:name w:val="正文文本缩进 3"/>
    <w:basedOn w:val="P1"/>
    <w:next w:val="P6"/>
    <w:link w:val="C22"/>
    <w:pPr>
      <w:spacing w:after="120"/>
      <w:ind w:left="420"/>
    </w:pPr>
    <w:rPr>
      <w:sz w:val="16"/>
    </w:rPr>
  </w:style>
  <w:style w:type="paragraph" w:styleId="P7">
    <w:name w:val="文档结构图"/>
    <w:basedOn w:val="P1"/>
    <w:next w:val="P7"/>
    <w:pPr>
      <w:shd w:val="clear" w:fill="000080"/>
    </w:pPr>
    <w:rPr/>
  </w:style>
  <w:style w:type="paragraph" w:styleId="P8">
    <w:name w:val="页眉"/>
    <w:basedOn w:val="P1"/>
    <w:next w:val="P8"/>
    <w:link w:val="C28"/>
    <w:pPr>
      <w:pBdr>
        <w:bottom w:val="single" w:sz="6" w:space="0" w:shadow="0" w:frame="0"/>
      </w:pBdr>
      <w:tabs>
        <w:tab w:val="center" w:pos="4153" w:leader="none"/>
        <w:tab w:val="right" w:pos="8306" w:leader="none"/>
      </w:tabs>
      <w:jc w:val="center"/>
    </w:pPr>
    <w:rPr>
      <w:sz w:val="18"/>
    </w:rPr>
  </w:style>
  <w:style w:type="paragraph" w:styleId="P9">
    <w:name w:val="正文文本"/>
    <w:basedOn w:val="P1"/>
    <w:next w:val="P9"/>
    <w:link w:val="C24"/>
    <w:pPr/>
    <w:rPr/>
  </w:style>
  <w:style w:type="paragraph" w:styleId="P10">
    <w:name w:val="日期"/>
    <w:basedOn w:val="P1"/>
    <w:next w:val="P1"/>
    <w:pPr>
      <w:ind w:left="100"/>
    </w:pPr>
    <w:rPr>
      <w:rFonts w:ascii="仿宋_GB2312" w:hAnsi="仿宋_GB2312"/>
    </w:rPr>
  </w:style>
  <w:style w:type="paragraph" w:styleId="P11">
    <w:name w:val="普通(网站)"/>
    <w:basedOn w:val="P1"/>
    <w:next w:val="P11"/>
    <w:link w:val="C12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12">
    <w:name w:val="纯文本"/>
    <w:basedOn w:val="P1"/>
    <w:next w:val="P12"/>
    <w:link w:val="C15"/>
    <w:pPr/>
    <w:rPr>
      <w:rFonts w:ascii="华文宋体" w:hAnsi="华文宋体"/>
    </w:rPr>
  </w:style>
  <w:style w:type="paragraph" w:styleId="P13">
    <w:name w:val="HTML 预设格式"/>
    <w:basedOn w:val="P1"/>
    <w:next w:val="P13"/>
    <w:pPr>
      <w:widowControl w:val="1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/>
      <w:sz w:val="24"/>
    </w:rPr>
  </w:style>
  <w:style w:type="paragraph" w:styleId="P14">
    <w:name w:val="正文文本 2"/>
    <w:basedOn w:val="P1"/>
    <w:next w:val="P14"/>
    <w:link w:val="C20"/>
    <w:pPr>
      <w:spacing w:lineRule="auto" w:line="480" w:after="120"/>
    </w:pPr>
    <w:rPr/>
  </w:style>
  <w:style w:type="paragraph" w:styleId="P15">
    <w:name w:val="列出段落"/>
    <w:basedOn w:val="P1"/>
    <w:next w:val="P15"/>
    <w:qFormat/>
    <w:pPr>
      <w:ind w:firstLine="420"/>
    </w:pPr>
    <w:rPr>
      <w:sz w:val="21"/>
    </w:rPr>
  </w:style>
  <w:style w:type="paragraph" w:styleId="P16">
    <w:name w:val="msonormalcxspmiddlecxspmiddlecxspmiddlecxsplast"/>
    <w:basedOn w:val="P1"/>
    <w:next w:val="P16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17">
    <w:name w:val="msonormalcxspmiddlecxspmiddlecxsplast"/>
    <w:basedOn w:val="P1"/>
    <w:next w:val="P17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18">
    <w:name w:val="msonormalcxspmiddlecxspmiddlecxspmiddle"/>
    <w:basedOn w:val="P1"/>
    <w:next w:val="P18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19">
    <w:name w:val="Char"/>
    <w:basedOn w:val="P1"/>
    <w:next w:val="P19"/>
    <w:pPr/>
    <w:rPr>
      <w:rFonts w:ascii="Tahoma" w:hAnsi="Tahoma"/>
      <w:sz w:val="24"/>
    </w:rPr>
  </w:style>
  <w:style w:type="paragraph" w:styleId="P20">
    <w:name w:val="样式2"/>
    <w:basedOn w:val="P1"/>
    <w:next w:val="P20"/>
    <w:link w:val="C14"/>
    <w:pPr/>
    <w:rPr>
      <w:rFonts w:ascii="仿宋_GB2312" w:hAnsi="仿宋_GB2312"/>
      <w:b w:val="1"/>
      <w:color w:val="000000"/>
    </w:rPr>
  </w:style>
  <w:style w:type="paragraph" w:styleId="P21">
    <w:name w:val="msonormalcxspmiddlecxsplastcxspmiddle"/>
    <w:basedOn w:val="P1"/>
    <w:next w:val="P21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22">
    <w:name w:val="Char2"/>
    <w:basedOn w:val="P1"/>
    <w:next w:val="P22"/>
    <w:pPr/>
    <w:rPr>
      <w:rFonts w:ascii="Tahoma" w:hAnsi="Tahoma"/>
      <w:sz w:val="24"/>
    </w:rPr>
  </w:style>
  <w:style w:type="paragraph" w:styleId="P23">
    <w:name w:val="msonormalcxspmiddlecxspmiddlecxspmiddlecxspmiddlecxspmiddle"/>
    <w:basedOn w:val="P1"/>
    <w:next w:val="P23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24">
    <w:name w:val="_Style 10"/>
    <w:basedOn w:val="P1"/>
    <w:next w:val="P11"/>
    <w:pPr>
      <w:widowControl w:val="1"/>
      <w:spacing w:before="100" w:after="100" w:beforeAutospacing="1" w:afterAutospacing="1"/>
      <w:jc w:val="left"/>
    </w:pPr>
    <w:rPr>
      <w:rFonts w:ascii="Arial Unicode MS" w:hAnsi="Arial Unicode MS"/>
      <w:sz w:val="24"/>
    </w:rPr>
  </w:style>
  <w:style w:type="paragraph" w:styleId="P25">
    <w:name w:val="msoplaintextcxspmiddle"/>
    <w:basedOn w:val="P1"/>
    <w:next w:val="P25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26">
    <w:name w:val="msonormalcxspmiddlecxspmiddlecxspmiddlecxspmiddlecxsplast"/>
    <w:basedOn w:val="P1"/>
    <w:next w:val="P26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27">
    <w:name w:val="p16"/>
    <w:basedOn w:val="P1"/>
    <w:next w:val="P27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28">
    <w:name w:val="msoplaintextcxsplast"/>
    <w:basedOn w:val="P1"/>
    <w:next w:val="P28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29">
    <w:name w:val="p0"/>
    <w:basedOn w:val="P1"/>
    <w:next w:val="P29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30">
    <w:name w:val="msonormalcxspmiddlecxspmiddlecxspmiddlecxspmiddle"/>
    <w:basedOn w:val="P1"/>
    <w:next w:val="P30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31">
    <w:name w:val="juzhong"/>
    <w:basedOn w:val="P1"/>
    <w:next w:val="P31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32">
    <w:name w:val="msonormalcxspmiddlecxspmiddlecxspmiddlecxspmiddlecxspmiddlecxsplast"/>
    <w:basedOn w:val="P1"/>
    <w:next w:val="P32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33">
    <w:name w:val="zhangcxsplast"/>
    <w:basedOn w:val="P1"/>
    <w:next w:val="P33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34">
    <w:name w:val="Char Char Char Char"/>
    <w:basedOn w:val="P1"/>
    <w:next w:val="P34"/>
    <w:pPr>
      <w:widowControl w:val="1"/>
      <w:spacing w:lineRule="exact" w:line="240" w:after="160"/>
      <w:jc w:val="left"/>
    </w:pPr>
    <w:rPr>
      <w:rFonts w:ascii="Verdana" w:hAnsi="Verdana"/>
      <w:sz w:val="20"/>
    </w:rPr>
  </w:style>
  <w:style w:type="paragraph" w:styleId="P35">
    <w:name w:val="msonormalcxspmiddlecxsplast"/>
    <w:basedOn w:val="P1"/>
    <w:next w:val="P35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36">
    <w:name w:val="zhang"/>
    <w:basedOn w:val="P1"/>
    <w:next w:val="P36"/>
    <w:pPr>
      <w:widowControl w:val="1"/>
      <w:spacing w:before="100" w:after="100" w:beforeAutospacing="1" w:afterAutospacing="1"/>
      <w:jc w:val="left"/>
    </w:pPr>
    <w:rPr>
      <w:rFonts w:ascii="宋体" w:hAnsi="宋体"/>
      <w:b w:val="1"/>
      <w:color w:val="000000"/>
      <w:sz w:val="20"/>
    </w:rPr>
  </w:style>
  <w:style w:type="paragraph" w:styleId="P37">
    <w:name w:val="msonormalcxsplast"/>
    <w:basedOn w:val="P1"/>
    <w:next w:val="P37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38">
    <w:name w:val="msonormalcxspmiddle"/>
    <w:basedOn w:val="P1"/>
    <w:next w:val="P38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39">
    <w:name w:val="msonormalcxspmiddlecxsplastcxsplast"/>
    <w:basedOn w:val="P1"/>
    <w:next w:val="P39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40">
    <w:name w:val="msonormalcxspmiddlecxspmiddle"/>
    <w:basedOn w:val="P1"/>
    <w:next w:val="P40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41">
    <w:name w:val="标题1"/>
    <w:basedOn w:val="P11"/>
    <w:next w:val="P41"/>
    <w:link w:val="C44"/>
    <w:qFormat/>
    <w:pPr>
      <w:spacing w:lineRule="exact" w:line="600"/>
      <w:jc w:val="center"/>
    </w:pPr>
    <w:rPr>
      <w:rFonts w:ascii="方正小标宋简体" w:hAnsi="方正小标宋简体"/>
      <w:color w:val="000000"/>
      <w:sz w:val="32"/>
    </w:rPr>
  </w:style>
  <w:style w:type="paragraph" w:styleId="P42">
    <w:name w:val="标题2"/>
    <w:basedOn w:val="P11"/>
    <w:next w:val="P42"/>
    <w:link w:val="C41"/>
    <w:pPr>
      <w:widowControl w:val="0"/>
      <w:jc w:val="center"/>
    </w:pPr>
    <w:rPr>
      <w:rFonts w:ascii="楷体_GB2312" w:hAnsi="楷体_GB2312"/>
      <w:color w:val="000000"/>
      <w:sz w:val="32"/>
    </w:rPr>
  </w:style>
  <w:style w:type="paragraph" w:styleId="P43">
    <w:name w:val="样式1"/>
    <w:basedOn w:val="P12"/>
    <w:next w:val="P43"/>
    <w:link w:val="C46"/>
    <w:qFormat/>
    <w:pPr>
      <w:ind w:firstLine="632"/>
    </w:pPr>
    <w:rPr>
      <w:rFonts w:ascii="楷体_GB2312" w:hAnsi="楷体_GB2312"/>
    </w:rPr>
  </w:style>
  <w:style w:type="paragraph" w:styleId="P44">
    <w:name w:val="标题3"/>
    <w:basedOn w:val="P12"/>
    <w:next w:val="P44"/>
    <w:link w:val="C47"/>
    <w:qFormat/>
    <w:pPr>
      <w:ind w:firstLine="632"/>
      <w:jc w:val="center"/>
    </w:pPr>
    <w:rPr>
      <w:rFonts w:ascii="黑体" w:hAnsi="黑体"/>
    </w:rPr>
  </w:style>
  <w:style w:type="paragraph" w:styleId="P45">
    <w:name w:val="样式3"/>
    <w:basedOn w:val="P20"/>
    <w:next w:val="P45"/>
    <w:link w:val="C45"/>
    <w:qFormat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rPr/>
  </w:style>
  <w:style w:type="character" w:styleId="C4">
    <w:name w:val="要点"/>
    <w:basedOn w:val="C3"/>
    <w:qFormat/>
    <w:rPr>
      <w:b w:val="1"/>
    </w:rPr>
  </w:style>
  <w:style w:type="character" w:styleId="C5">
    <w:name w:val="超链接"/>
    <w:basedOn w:val="C3"/>
    <w:rPr>
      <w:color w:val="0000FF"/>
      <w:u w:val="single"/>
    </w:rPr>
  </w:style>
  <w:style w:type="character" w:styleId="C6">
    <w:name w:val="页码"/>
    <w:basedOn w:val="C3"/>
    <w:rPr/>
  </w:style>
  <w:style w:type="character" w:styleId="C7">
    <w:name w:val="强调"/>
    <w:basedOn w:val="C3"/>
    <w:qFormat/>
    <w:rPr>
      <w:color w:val="CC0000"/>
    </w:rPr>
  </w:style>
  <w:style w:type="character" w:styleId="C8">
    <w:name w:val="正文文本 Char Char"/>
    <w:basedOn w:val="C3"/>
    <w:rPr>
      <w:sz w:val="32"/>
    </w:rPr>
  </w:style>
  <w:style w:type="character" w:styleId="C9">
    <w:name w:val="正文文本缩进 2 Char"/>
    <w:basedOn w:val="C3"/>
    <w:link w:val="P3"/>
    <w:rPr/>
  </w:style>
  <w:style w:type="character" w:styleId="C10">
    <w:name w:val="test1"/>
    <w:basedOn w:val="C3"/>
    <w:rPr>
      <w:sz w:val="25"/>
    </w:rPr>
  </w:style>
  <w:style w:type="character" w:styleId="C11">
    <w:name w:val="批注框文本 Char"/>
    <w:basedOn w:val="C3"/>
    <w:link w:val="P5"/>
    <w:rPr>
      <w:sz w:val="18"/>
    </w:rPr>
  </w:style>
  <w:style w:type="character" w:styleId="C12">
    <w:name w:val="普通(网站) Char"/>
    <w:basedOn w:val="C3"/>
    <w:link w:val="P11"/>
    <w:rPr>
      <w:rFonts w:ascii="宋体" w:hAnsi="宋体"/>
      <w:sz w:val="24"/>
    </w:rPr>
  </w:style>
  <w:style w:type="character" w:styleId="C13">
    <w:name w:val="Char Char4"/>
    <w:basedOn w:val="C3"/>
    <w:rPr>
      <w:rFonts w:ascii="文星仿宋" w:hAnsi="文星仿宋"/>
      <w:sz w:val="32"/>
    </w:rPr>
  </w:style>
  <w:style w:type="character" w:styleId="C14">
    <w:name w:val="样式2 Char Char"/>
    <w:basedOn w:val="C3"/>
    <w:link w:val="P20"/>
    <w:rPr>
      <w:rFonts w:ascii="仿宋_GB2312" w:hAnsi="仿宋_GB2312"/>
      <w:b w:val="1"/>
      <w:color w:val="000000"/>
    </w:rPr>
  </w:style>
  <w:style w:type="character" w:styleId="C15">
    <w:name w:val="纯文本 Char"/>
    <w:basedOn w:val="C3"/>
    <w:link w:val="P12"/>
    <w:rPr>
      <w:rFonts w:ascii="华文宋体" w:hAnsi="华文宋体"/>
    </w:rPr>
  </w:style>
  <w:style w:type="character" w:styleId="C16">
    <w:name w:val="正文文本 Char1"/>
    <w:basedOn w:val="C3"/>
    <w:rPr>
      <w:rFonts w:ascii="Times New Roman" w:hAnsi="Times New Roman"/>
      <w:sz w:val="32"/>
    </w:rPr>
  </w:style>
  <w:style w:type="character" w:styleId="C17">
    <w:name w:val="正文文本缩进 2 Char Char"/>
    <w:basedOn w:val="C3"/>
    <w:rPr>
      <w:b w:val="1"/>
      <w:sz w:val="32"/>
    </w:rPr>
  </w:style>
  <w:style w:type="character" w:styleId="C18">
    <w:name w:val="页脚 Char Char"/>
    <w:basedOn w:val="C3"/>
    <w:rPr>
      <w:sz w:val="18"/>
    </w:rPr>
  </w:style>
  <w:style w:type="character" w:styleId="C19">
    <w:name w:val="正文文本缩进 Char"/>
    <w:basedOn w:val="C3"/>
    <w:link w:val="P2"/>
    <w:rPr/>
  </w:style>
  <w:style w:type="character" w:styleId="C20">
    <w:name w:val="正文文本 2 Char"/>
    <w:basedOn w:val="C3"/>
    <w:link w:val="P14"/>
    <w:rPr/>
  </w:style>
  <w:style w:type="character" w:styleId="C21">
    <w:name w:val="纯文本 Char Char"/>
    <w:basedOn w:val="C3"/>
    <w:rPr>
      <w:rFonts w:ascii="宋体" w:hAnsi="宋体"/>
      <w:sz w:val="32"/>
    </w:rPr>
  </w:style>
  <w:style w:type="character" w:styleId="C22">
    <w:name w:val="正文文本缩进 3 Char"/>
    <w:basedOn w:val="C3"/>
    <w:link w:val="P6"/>
    <w:rPr>
      <w:sz w:val="16"/>
    </w:rPr>
  </w:style>
  <w:style w:type="character" w:styleId="C23">
    <w:name w:val="Char Char8"/>
    <w:basedOn w:val="C3"/>
    <w:rPr>
      <w:rFonts w:ascii="宋体" w:hAnsi="宋体"/>
      <w:sz w:val="24"/>
    </w:rPr>
  </w:style>
  <w:style w:type="character" w:styleId="C24">
    <w:name w:val="正文文本 Char"/>
    <w:basedOn w:val="C3"/>
    <w:link w:val="P9"/>
    <w:rPr/>
  </w:style>
  <w:style w:type="character" w:styleId="C25">
    <w:name w:val="纯文本 Char1"/>
    <w:basedOn w:val="C3"/>
    <w:rPr>
      <w:rFonts w:ascii="宋体" w:hAnsi="宋体"/>
      <w:sz w:val="21"/>
    </w:rPr>
  </w:style>
  <w:style w:type="character" w:styleId="C26">
    <w:name w:val="正文文本缩进 Char Char"/>
    <w:basedOn w:val="C3"/>
    <w:rPr>
      <w:rFonts w:ascii="仿宋_GB2312" w:hAnsi="仿宋_GB2312"/>
      <w:sz w:val="32"/>
    </w:rPr>
  </w:style>
  <w:style w:type="character" w:styleId="C27">
    <w:name w:val="Char Char7"/>
    <w:basedOn w:val="C3"/>
    <w:rPr>
      <w:rFonts w:ascii="宋体" w:hAnsi="宋体"/>
      <w:sz w:val="21"/>
    </w:rPr>
  </w:style>
  <w:style w:type="character" w:styleId="C28">
    <w:name w:val="页眉 Char"/>
    <w:basedOn w:val="C3"/>
    <w:link w:val="P8"/>
    <w:rPr>
      <w:sz w:val="18"/>
    </w:rPr>
  </w:style>
  <w:style w:type="character" w:styleId="C29">
    <w:name w:val="日期 Char Char"/>
    <w:basedOn w:val="C3"/>
    <w:rPr>
      <w:rFonts w:ascii="仿宋_GB2312" w:hAnsi="仿宋_GB2312"/>
      <w:sz w:val="32"/>
    </w:rPr>
  </w:style>
  <w:style w:type="character" w:styleId="C30">
    <w:name w:val="页眉 Char Char"/>
    <w:basedOn w:val="C3"/>
    <w:rPr>
      <w:sz w:val="18"/>
    </w:rPr>
  </w:style>
  <w:style w:type="character" w:styleId="C31">
    <w:name w:val="样式2 Char"/>
    <w:basedOn w:val="C3"/>
    <w:rPr>
      <w:rFonts w:ascii="仿宋_GB2312" w:hAnsi="仿宋_GB2312"/>
      <w:b w:val="1"/>
      <w:color w:val="000000"/>
      <w:sz w:val="32"/>
    </w:rPr>
  </w:style>
  <w:style w:type="character" w:styleId="C32">
    <w:name w:val="HTML 预设格式 Char Char"/>
    <w:basedOn w:val="C3"/>
    <w:rPr>
      <w:rFonts w:ascii="宋体" w:hAnsi="宋体"/>
      <w:sz w:val="24"/>
    </w:rPr>
  </w:style>
  <w:style w:type="character" w:styleId="C33">
    <w:name w:val="正文文本缩进 3 Char Char"/>
    <w:basedOn w:val="C3"/>
    <w:rPr>
      <w:sz w:val="32"/>
    </w:rPr>
  </w:style>
  <w:style w:type="character" w:styleId="C34">
    <w:name w:val="页脚 Char"/>
    <w:basedOn w:val="C3"/>
    <w:link w:val="P4"/>
    <w:rPr>
      <w:rFonts w:ascii="宋体" w:hAnsi="宋体"/>
      <w:sz w:val="18"/>
    </w:rPr>
  </w:style>
  <w:style w:type="character" w:styleId="C35">
    <w:name w:val="页脚 Char1"/>
    <w:basedOn w:val="C3"/>
    <w:rPr>
      <w:rFonts w:ascii="宋体" w:hAnsi="宋体"/>
      <w:sz w:val="18"/>
    </w:rPr>
  </w:style>
  <w:style w:type="character" w:styleId="C36">
    <w:name w:val="正文文本缩进 3 Char1"/>
    <w:basedOn w:val="C3"/>
    <w:rPr>
      <w:rFonts w:ascii="Times New Roman" w:hAnsi="Times New Roman"/>
      <w:sz w:val="16"/>
    </w:rPr>
  </w:style>
  <w:style w:type="character" w:styleId="C37">
    <w:name w:val="正文文本缩进 2 Char1"/>
    <w:basedOn w:val="C3"/>
    <w:rPr>
      <w:rFonts w:ascii="Times New Roman" w:hAnsi="Times New Roman"/>
      <w:sz w:val="32"/>
    </w:rPr>
  </w:style>
  <w:style w:type="character" w:styleId="C38">
    <w:name w:val="正文文本缩进 Char1"/>
    <w:basedOn w:val="C3"/>
    <w:rPr>
      <w:rFonts w:ascii="Times New Roman" w:hAnsi="Times New Roman"/>
      <w:sz w:val="32"/>
    </w:rPr>
  </w:style>
  <w:style w:type="character" w:styleId="C39">
    <w:name w:val="日期 Char"/>
    <w:basedOn w:val="C3"/>
    <w:rPr>
      <w:rFonts w:ascii="仿宋_GB2312" w:hAnsi="仿宋_GB2312"/>
      <w:sz w:val="32"/>
    </w:rPr>
  </w:style>
  <w:style w:type="character" w:styleId="C40">
    <w:name w:val="HTML 预设格式 Char"/>
    <w:basedOn w:val="C3"/>
    <w:rPr>
      <w:rFonts w:ascii="宋体" w:hAnsi="宋体"/>
      <w:sz w:val="24"/>
    </w:rPr>
  </w:style>
  <w:style w:type="character" w:styleId="C41">
    <w:name w:val="标题2 Char Char"/>
    <w:basedOn w:val="C12"/>
    <w:link w:val="P42"/>
    <w:rPr>
      <w:rFonts w:ascii="楷体_GB2312" w:hAnsi="楷体_GB2312"/>
      <w:color w:val="000000"/>
      <w:sz w:val="32"/>
    </w:rPr>
  </w:style>
  <w:style w:type="character" w:styleId="C42">
    <w:name w:val="标题2 Char"/>
    <w:basedOn w:val="C12"/>
    <w:rPr>
      <w:rFonts w:ascii="楷体_GB2312" w:hAnsi="楷体_GB2312"/>
      <w:color w:val="000000"/>
      <w:sz w:val="32"/>
    </w:rPr>
  </w:style>
  <w:style w:type="character" w:styleId="C43">
    <w:name w:val="标题1 Char"/>
    <w:basedOn w:val="C12"/>
    <w:rPr>
      <w:rFonts w:ascii="方正小标宋简体" w:hAnsi="方正小标宋简体"/>
      <w:color w:val="000000"/>
      <w:sz w:val="32"/>
    </w:rPr>
  </w:style>
  <w:style w:type="character" w:styleId="C44">
    <w:name w:val="标题1 Char Char"/>
    <w:basedOn w:val="C12"/>
    <w:link w:val="P41"/>
    <w:rPr>
      <w:rFonts w:ascii="方正小标宋简体" w:hAnsi="方正小标宋简体"/>
      <w:color w:val="000000"/>
      <w:sz w:val="32"/>
    </w:rPr>
  </w:style>
  <w:style w:type="character" w:styleId="C45">
    <w:name w:val="样式3 Char Char"/>
    <w:basedOn w:val="C14"/>
    <w:link w:val="P45"/>
    <w:rPr/>
  </w:style>
  <w:style w:type="character" w:styleId="C46">
    <w:name w:val="样式1 Char Char"/>
    <w:basedOn w:val="C15"/>
    <w:link w:val="P43"/>
    <w:rPr>
      <w:rFonts w:ascii="楷体_GB2312" w:hAnsi="楷体_GB2312"/>
    </w:rPr>
  </w:style>
  <w:style w:type="character" w:styleId="C47">
    <w:name w:val="标题3 Char Char"/>
    <w:basedOn w:val="C15"/>
    <w:link w:val="P44"/>
    <w:rPr>
      <w:rFonts w:ascii="黑体" w:hAnsi="黑体"/>
    </w:rPr>
  </w:style>
  <w:style w:type="character" w:styleId="C48">
    <w:name w:val="标题3 Char"/>
    <w:basedOn w:val="C25"/>
    <w:rPr>
      <w:rFonts w:ascii="黑体" w:hAnsi="黑体"/>
      <w:sz w:val="32"/>
    </w:rPr>
  </w:style>
  <w:style w:type="character" w:styleId="C49">
    <w:name w:val="样式1 Char"/>
    <w:basedOn w:val="C25"/>
    <w:rPr>
      <w:rFonts w:ascii="楷体_GB2312" w:hAnsi="楷体_GB2312"/>
      <w:sz w:val="32"/>
    </w:rPr>
  </w:style>
  <w:style w:type="character" w:styleId="C50">
    <w:name w:val="样式3 Char"/>
    <w:basedOn w:val="C31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qFormat/>
    <w:tblPr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USER</dc:creator>
  <dcterms:created xsi:type="dcterms:W3CDTF">2016-09-14T03:09:00Z</dcterms:created>
  <cp:lastModifiedBy>f1TZOF\f1TZOF-</cp:lastModifiedBy>
  <cp:lastPrinted>2016-09-14T06:39:00Z</cp:lastPrinted>
  <dcterms:modified xsi:type="dcterms:W3CDTF">2024-08-28T01:34:48Z</dcterms:modified>
  <cp:revision>2</cp:revision>
  <dc:title>出 版 说 明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2052-10.1.0.6135</vt:lpwstr>
  </property>
</Properties>
</file>