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7F7508" Type="http://schemas.openxmlformats.org/officeDocument/2006/relationships/officeDocument" Target="/word/document.xml" /><Relationship Id="coreR287F7508" Type="http://schemas.openxmlformats.org/package/2006/relationships/metadata/core-properties" Target="/docProps/core.xml" /><Relationship Id="customR287F750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湖北省人民代表大会常务委员会</w:t>
      </w: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关于契税具体适用税率及免征减征办法的决定</w:t>
      </w:r>
    </w:p>
    <w:p>
      <w:pPr>
        <w:pStyle w:val="P1"/>
        <w:keepNext w:val="0"/>
        <w:keepLines w:val="0"/>
        <w:widowControl w:val="0"/>
        <w:spacing w:lineRule="exact" w:line="589"/>
        <w:ind w:firstLine="0" w:left="630" w:right="630"/>
        <w:jc w:val="both"/>
        <w:rPr>
          <w:rStyle w:val="C3"/>
          <w:rFonts w:ascii="楷体_GB2312" w:hAnsi="楷体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9"/>
        <w:ind w:firstLine="0" w:left="630" w:right="63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日湖北省第十三届人民代表大会</w:t>
      </w:r>
    </w:p>
    <w:p>
      <w:pPr>
        <w:pStyle w:val="P1"/>
        <w:keepNext w:val="0"/>
        <w:keepLines w:val="0"/>
        <w:widowControl w:val="0"/>
        <w:spacing w:lineRule="exact" w:line="589"/>
        <w:ind w:firstLine="0" w:left="630" w:right="63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常务委员会第二十五次会议通过）</w:t>
      </w:r>
    </w:p>
    <w:p>
      <w:pPr>
        <w:pStyle w:val="P1"/>
        <w:spacing w:lineRule="exact" w:line="589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ind w:firstLine="628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根据《中华人民共和国契税法》，结合我省实际，对契税具体适用税率及免征减征办法决定如下：</w:t>
      </w:r>
    </w:p>
    <w:p>
      <w:pPr>
        <w:pStyle w:val="P1"/>
        <w:spacing w:lineRule="exact" w:line="589"/>
        <w:ind w:firstLine="628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一、我省契税的适用税率为百分之三。</w:t>
      </w:r>
    </w:p>
    <w:p>
      <w:pPr>
        <w:pStyle w:val="P1"/>
        <w:spacing w:lineRule="exact" w:line="589"/>
        <w:ind w:firstLine="628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国务院对居民住房需求保障等情形规定免征或减征契税的，从其规定。</w:t>
      </w:r>
    </w:p>
    <w:p>
      <w:pPr>
        <w:pStyle w:val="P1"/>
        <w:spacing w:lineRule="exact" w:line="589"/>
        <w:ind w:firstLine="628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二、符合《中华人民共和国契税法》第七条规定情形的，按照以下规定免征契税：</w:t>
      </w:r>
    </w:p>
    <w:p>
      <w:pPr>
        <w:pStyle w:val="P1"/>
        <w:spacing w:lineRule="exact" w:line="589"/>
        <w:ind w:firstLine="628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因土地、房屋被县级以上人民政府征收、征用，选择货币补偿且重新购置土地、房屋的，成交价格不超过货币补偿部分免征契税，对超出部分征收契税；选择房屋产权调换、土地使用权置换且不支付差价的免征契税，支付差价的，对差价部分征收契税。</w:t>
      </w:r>
    </w:p>
    <w:p>
      <w:pPr>
        <w:pStyle w:val="P1"/>
        <w:spacing w:lineRule="exact" w:line="589"/>
        <w:ind w:firstLine="628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（二）因不可抗力灭失住房，重新承受住房权属的，免征契税。不可抗力灭失住房由县级以上人民政府应急管理部门认定。</w:t>
      </w:r>
    </w:p>
    <w:p>
      <w:pPr>
        <w:pStyle w:val="P1"/>
        <w:spacing w:lineRule="exact" w:line="589"/>
        <w:ind w:firstLine="628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三、本决定自</w:t>
      </w:r>
      <w:r>
        <w:rPr>
          <w:rStyle w:val="C3"/>
          <w:rFonts w:ascii="仿宋_GB2312" w:hAnsi="仿宋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1871" w:bottom="1871" w:header="851" w:footer="1644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564388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388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jc w:val="right"/>
                            <w:rPr>
                              <w:rStyle w:val="C3"/>
                              <w:sz w:val="1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20828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444.4pt;height:144pt;z-index:2;mso-wrap-distance-left:9pt;mso-wrap-distance-top:0pt;mso-wrap-distance-right:9pt;mso-wrap-distance-bottom:0pt;margin-left:0pt;margin-top:0pt;mso-position-horizontal:inside;mso-position-horizontal-relative:margin;mso-position-vertical:absolute;mso-position-vertical-relative:text" stroked="f" o:allowincell="t">
              <v:textbox style="mso-fit-shape-to-text:t" inset="0mm,0mm,6mm,0mm">
                <w:txbxContent>
                  <w:p>
                    <w:pPr>
                      <w:pStyle w:val="P1"/>
                      <w:jc w:val="right"/>
                      <w:rPr>
                        <w:rStyle w:val="C3"/>
                        <w:sz w:val="1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posOffset>-12065</wp:posOffset>
              </wp:positionH>
              <wp:positionV relativeFrom="paragraph">
                <wp:posOffset>0</wp:posOffset>
              </wp:positionV>
              <wp:extent cx="5628005" cy="230505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8005" cy="2305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208280" tIns="0" rIns="0" bIns="0"/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443.15pt;height:18.15pt;z-index:1;mso-wrap-distance-left:9pt;mso-wrap-distance-top:0pt;mso-wrap-distance-right:9pt;mso-wrap-distance-bottom:0pt;margin-left:-0.95pt;margin-top:0pt;mso-position-horizontal:absolute;mso-position-horizontal-relative:margin;mso-position-vertical:absolute;mso-position-vertical-relative:text" stroked="f" o:allowincell="t">
              <v:textbox inset="6mm,0mm,0mm,0mm">
                <w:txbxContent>
                  <w:p>
                    <w:pPr>
                      <w:pStyle w:val="P1"/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脚"/>
    <w:basedOn w:val="P1"/>
    <w:next w:val="P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页眉"/>
    <w:basedOn w:val="P1"/>
    <w:next w:val="P3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2018-07-30T01:46:00Z</dcterms:created>
  <cp:lastModifiedBy>f1TZOF\f1TZOF-</cp:lastModifiedBy>
  <cp:lastPrinted>2018-07-30T02:15:00Z</cp:lastPrinted>
  <dcterms:modified xsi:type="dcterms:W3CDTF">2024-08-28T01:34:48Z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2052-11.1.0.10700</vt:lpwstr>
  </property>
  <property fmtid="{D5CDD505-2E9C-101B-9397-08002B2CF9AE}" pid="3" name="ICV">
    <vt:lpwstr>BD829940D43C43D8BC25A9C4992F4783</vt:lpwstr>
  </property>
</Properties>
</file>