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9C2577" Type="http://schemas.openxmlformats.org/officeDocument/2006/relationships/officeDocument" Target="/word/document.xml" /><Relationship Id="coreR329C2577" Type="http://schemas.openxmlformats.org/package/2006/relationships/metadata/core-properties" Target="/docProps/core.xml" /><Relationship Id="customR329C25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徐州市城乡网格化服务管理条例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31</w:t>
      </w:r>
      <w:r>
        <w:rPr>
          <w:rStyle w:val="C3"/>
          <w:rFonts w:ascii="方正姚体" w:hAnsi="方正姚体"/>
        </w:rPr>
        <w:t>日徐州市第十六届人民代表大会常务委员会第五十次会议通过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14</w:t>
      </w:r>
      <w:r>
        <w:rPr>
          <w:rStyle w:val="C3"/>
          <w:rFonts w:ascii="方正姚体" w:hAnsi="方正姚体"/>
        </w:rPr>
        <w:t>日江苏省第十三届人民代表大会常务委员会第二十八次会议批准）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网格和网格员</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网格服务管理事项</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网格联动共治和信息化</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保障措施</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为了规范城乡网格化服务管理工作，完善市域社会治理机制，打造共建共治共享的社会治理格局，推进市域治理体系和治理能力现代化，根据有关法律、法规，结合本市实际，制定本条例。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本市行政区域内城乡网格化服务管理以及相关活动，适用本条例。</w:t>
      </w:r>
    </w:p>
    <w:p>
      <w:pPr>
        <w:pStyle w:val="P1"/>
        <w:ind w:firstLine="640"/>
        <w:rPr>
          <w:rStyle w:val="C3"/>
          <w:rFonts w:ascii="Times New Roman" w:hAnsi="Times New Roman"/>
        </w:rPr>
      </w:pPr>
      <w:r>
        <w:rPr>
          <w:rStyle w:val="C3"/>
          <w:rFonts w:ascii="方正姚体" w:hAnsi="方正姚体"/>
        </w:rPr>
        <w:t>本条例所称的城乡网格化服务管理，是指在城乡社区以及其他特定管理区域之内统一划分网格，整合各方面力量，配备服务管理人员，综合运用人力资源、科技信息化等多种手段，通过网格提供服务和进行管理的活动。</w:t>
      </w:r>
    </w:p>
    <w:p>
      <w:pPr>
        <w:pStyle w:val="P1"/>
        <w:ind w:firstLine="640"/>
        <w:rPr>
          <w:rStyle w:val="C3"/>
          <w:rFonts w:ascii="Times New Roman" w:hAnsi="Times New Roman"/>
          <w:i w:val="1"/>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网格化服务管理应当坚持党委领导、政府负责、民主协商、社会协同、公众参与、法治保障、科技支撑的原则。</w:t>
      </w:r>
    </w:p>
    <w:p>
      <w:pPr>
        <w:pStyle w:val="P1"/>
        <w:ind w:firstLine="640"/>
        <w:rPr>
          <w:rStyle w:val="C3"/>
          <w:rFonts w:ascii="Times New Roman" w:hAnsi="Times New Roman"/>
          <w:i w:val="1"/>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市、县（市）、区、镇（街道）负责网格化服务管理的部门或者机构（以下简称网格化机构）承担城乡网格化服务管理工作的组织协调、指挥调度、联动处置、跟踪反馈、监督检查、绩效考评等工作。</w:t>
      </w:r>
    </w:p>
    <w:p>
      <w:pPr>
        <w:pStyle w:val="P1"/>
        <w:ind w:firstLine="640"/>
        <w:rPr>
          <w:rStyle w:val="C3"/>
          <w:rFonts w:ascii="Times New Roman" w:hAnsi="Times New Roman"/>
        </w:rPr>
      </w:pPr>
      <w:r>
        <w:rPr>
          <w:rStyle w:val="C3"/>
          <w:rFonts w:ascii="方正姚体" w:hAnsi="方正姚体"/>
        </w:rPr>
        <w:t>公安、民政、司法行政、财政、人力资源社会保障、市场监督管理、政务服务管理、生态环境、应急管理、卫生健康以及其他有关部门和单位（以下简称网格化联动部门）按照各自职责做好城乡网格化服务管理相关工作。</w:t>
      </w:r>
    </w:p>
    <w:p>
      <w:pPr>
        <w:pStyle w:val="P1"/>
        <w:ind w:firstLine="640"/>
        <w:rPr>
          <w:rStyle w:val="C3"/>
          <w:rFonts w:ascii="Times New Roman" w:hAnsi="Times New Roman"/>
        </w:rPr>
      </w:pPr>
      <w:r>
        <w:rPr>
          <w:rStyle w:val="C3"/>
          <w:rFonts w:ascii="方正姚体" w:hAnsi="方正姚体"/>
        </w:rPr>
        <w:t>徐州经济技术开发区、淮海国际港务区管理机构应当按照规定的职责，做好相关区域内网格化服务管理工作。</w:t>
      </w:r>
    </w:p>
    <w:p>
      <w:pPr>
        <w:pStyle w:val="P1"/>
        <w:ind w:firstLine="640"/>
        <w:rPr>
          <w:rStyle w:val="C3"/>
          <w:rFonts w:ascii="Times New Roman" w:hAnsi="Times New Roman"/>
        </w:rPr>
      </w:pPr>
      <w:r>
        <w:rPr>
          <w:rStyle w:val="C3"/>
          <w:rFonts w:ascii="方正姚体" w:hAnsi="方正姚体"/>
        </w:rPr>
        <w:t>镇（街道）负责本辖区内城乡网格化服务管理工作。</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网格和网格员</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i w:val="1"/>
        </w:rPr>
      </w:pPr>
      <w:r>
        <w:rPr>
          <w:rStyle w:val="C3"/>
          <w:rFonts w:ascii="方正姚体" w:hAnsi="方正姚体"/>
        </w:rPr>
        <w:t>第五条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网格由县（市）、区网格化机构会同相关部门、单位，按照边界清晰、因地制宜、便于服务管理的原则统一划分，并根据工作需要适时调整。网格的划分和调整情况应当及时报市网格化机构备案。</w:t>
      </w:r>
    </w:p>
    <w:p>
      <w:pPr>
        <w:pStyle w:val="P1"/>
        <w:ind w:firstLine="640"/>
        <w:rPr>
          <w:rStyle w:val="C3"/>
          <w:rFonts w:ascii="Times New Roman" w:hAnsi="Times New Roman"/>
          <w:i w:val="1"/>
        </w:rPr>
      </w:pPr>
      <w:r>
        <w:rPr>
          <w:rStyle w:val="C3"/>
          <w:rFonts w:ascii="方正姚体" w:hAnsi="方正姚体"/>
        </w:rPr>
        <w:t>第六条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市网格化机构应当根据省网格编码编制规范，组织编制本行政区域内的网格编码。网格编码具有唯一性。</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网格员是指在网格中从事服务管理工作的人员，包括网格长、专职网格员和兼职网格员。</w:t>
      </w:r>
    </w:p>
    <w:p>
      <w:pPr>
        <w:pStyle w:val="P1"/>
        <w:ind w:firstLine="640"/>
        <w:rPr>
          <w:rStyle w:val="C3"/>
          <w:rFonts w:ascii="Times New Roman" w:hAnsi="Times New Roman"/>
        </w:rPr>
      </w:pPr>
      <w:r>
        <w:rPr>
          <w:rStyle w:val="C3"/>
          <w:rFonts w:ascii="方正姚体" w:hAnsi="方正姚体"/>
        </w:rPr>
        <w:t>综合网格的网格长和专职网格员是城乡社区工作者的组成部分。</w:t>
      </w:r>
    </w:p>
    <w:p>
      <w:pPr>
        <w:pStyle w:val="P1"/>
        <w:ind w:firstLine="640"/>
        <w:rPr>
          <w:rStyle w:val="C3"/>
          <w:rFonts w:ascii="Times New Roman" w:hAnsi="Times New Roman"/>
        </w:rPr>
      </w:pPr>
      <w:r>
        <w:rPr>
          <w:rStyle w:val="C3"/>
          <w:rFonts w:ascii="方正姚体" w:hAnsi="方正姚体"/>
        </w:rPr>
        <w:t>城市综合网格应当配备专职网格员，有条件的农村综合网格根据需要配备专职网格员。</w:t>
      </w:r>
    </w:p>
    <w:p>
      <w:pPr>
        <w:pStyle w:val="P1"/>
        <w:ind w:firstLine="640"/>
        <w:rPr>
          <w:rStyle w:val="C3"/>
          <w:rFonts w:ascii="Times New Roman" w:hAnsi="Times New Roman"/>
          <w:i w:val="1"/>
        </w:rPr>
      </w:pPr>
      <w:r>
        <w:rPr>
          <w:rStyle w:val="C3"/>
          <w:rFonts w:ascii="方正姚体" w:hAnsi="方正姚体"/>
        </w:rPr>
        <w:t>第八条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网格长负责组织协调网格内的服务管理工作。网格长应当由城乡社区党组织、村（居）民委员会除主要负责人以外的组成人员或者专职网格员担任，由镇（街道）网格化机构会同城乡社区党组织、村（居）民委员会确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专职网格员具体从事所在网格的服务管理工作。专职网格员可以从现有社区工作者和相关部门基层辅助人员中选任，或者由县（市）、区、镇（街道）按照规定统一招聘。</w:t>
      </w:r>
    </w:p>
    <w:p>
      <w:pPr>
        <w:pStyle w:val="P1"/>
        <w:ind w:firstLine="640"/>
        <w:rPr>
          <w:rStyle w:val="C3"/>
          <w:rFonts w:ascii="Times New Roman" w:hAnsi="Times New Roman"/>
        </w:rPr>
      </w:pPr>
      <w:r>
        <w:rPr>
          <w:rStyle w:val="C3"/>
          <w:rFonts w:ascii="方正姚体" w:hAnsi="方正姚体"/>
        </w:rPr>
        <w:t>具有下列情形之一的人员，不得担任专职网格员：</w:t>
      </w:r>
    </w:p>
    <w:p>
      <w:pPr>
        <w:pStyle w:val="P1"/>
        <w:ind w:firstLine="640"/>
        <w:rPr>
          <w:rStyle w:val="C3"/>
          <w:rFonts w:ascii="Times New Roman" w:hAnsi="Times New Roman"/>
        </w:rPr>
      </w:pPr>
      <w:r>
        <w:rPr>
          <w:rStyle w:val="C3"/>
          <w:rFonts w:ascii="方正姚体" w:hAnsi="方正姚体"/>
        </w:rPr>
        <w:t>（一）受过刑事处罚或者涉嫌犯罪尚未结案的；</w:t>
      </w:r>
    </w:p>
    <w:p>
      <w:pPr>
        <w:pStyle w:val="P1"/>
        <w:ind w:firstLine="640"/>
        <w:rPr>
          <w:rStyle w:val="C3"/>
          <w:rFonts w:ascii="Times New Roman" w:hAnsi="Times New Roman"/>
        </w:rPr>
      </w:pPr>
      <w:r>
        <w:rPr>
          <w:rStyle w:val="C3"/>
          <w:rFonts w:ascii="方正姚体" w:hAnsi="方正姚体"/>
        </w:rPr>
        <w:t>（二）曾被行政拘留、司法拘留的；</w:t>
      </w:r>
    </w:p>
    <w:p>
      <w:pPr>
        <w:pStyle w:val="P1"/>
        <w:ind w:firstLine="640"/>
        <w:rPr>
          <w:rStyle w:val="C3"/>
          <w:rFonts w:ascii="Times New Roman" w:hAnsi="Times New Roman"/>
        </w:rPr>
      </w:pPr>
      <w:r>
        <w:rPr>
          <w:rStyle w:val="C3"/>
          <w:rFonts w:ascii="方正姚体" w:hAnsi="方正姚体"/>
        </w:rPr>
        <w:t>（三）曾被国家机关、事业单位开除公职的；</w:t>
      </w:r>
    </w:p>
    <w:p>
      <w:pPr>
        <w:pStyle w:val="P1"/>
        <w:ind w:firstLine="640"/>
        <w:rPr>
          <w:rStyle w:val="C3"/>
          <w:rFonts w:ascii="Times New Roman" w:hAnsi="Times New Roman"/>
        </w:rPr>
      </w:pPr>
      <w:r>
        <w:rPr>
          <w:rStyle w:val="C3"/>
          <w:rFonts w:ascii="方正姚体" w:hAnsi="方正姚体"/>
        </w:rPr>
        <w:t>（四）被依法列为失信联合惩戒对象的；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color w:val="000000"/>
        </w:rPr>
        <w:t xml:space="preserve">  </w:t>
      </w:r>
      <w:r>
        <w:rPr>
          <w:rStyle w:val="C3"/>
          <w:rFonts w:ascii="方正姚体" w:hAnsi="方正姚体"/>
        </w:rPr>
        <w:t>兼职网格员协助网格长、专职网格员开展工作，可以由国家工作人员、人大代表、政协委员、人民调解员、村（居）民代表以及志愿者等担任。</w:t>
      </w:r>
    </w:p>
    <w:p>
      <w:pPr>
        <w:pStyle w:val="P1"/>
        <w:shd w:val="clear" w:fill="FFFFFF"/>
        <w:ind w:firstLine="640"/>
        <w:rPr>
          <w:rStyle w:val="C3"/>
          <w:rFonts w:ascii="Times New Roman" w:hAnsi="Times New Roman"/>
        </w:rPr>
      </w:pPr>
      <w:r>
        <w:rPr>
          <w:rStyle w:val="C3"/>
          <w:rFonts w:ascii="方正姚体" w:hAnsi="方正姚体"/>
        </w:rPr>
        <w:t>第十一条</w:t>
      </w:r>
      <w:r>
        <w:rPr>
          <w:rStyle w:val="C3"/>
          <w:rFonts w:ascii="Times New Roman" w:hAnsi="Times New Roman"/>
          <w:color w:val="000000"/>
        </w:rPr>
        <w:t xml:space="preserve">  </w:t>
      </w:r>
      <w:r>
        <w:rPr>
          <w:rStyle w:val="C3"/>
          <w:rFonts w:ascii="方正姚体" w:hAnsi="方正姚体"/>
        </w:rPr>
        <w:t>网格员接受镇（街道）网格化机构和村（居）民委员会管理，履行网格服务管理工作职责。</w:t>
      </w:r>
    </w:p>
    <w:p>
      <w:pPr>
        <w:pStyle w:val="P1"/>
        <w:shd w:val="clear" w:fill="FFFFFF"/>
        <w:ind w:firstLine="640"/>
        <w:jc w:val="left"/>
        <w:rPr>
          <w:rStyle w:val="C3"/>
          <w:rFonts w:ascii="Times New Roman" w:hAnsi="Times New Roman"/>
        </w:rPr>
      </w:pPr>
      <w:r>
        <w:rPr>
          <w:rStyle w:val="C3"/>
          <w:rFonts w:ascii="方正姚体" w:hAnsi="方正姚体"/>
        </w:rPr>
        <w:t>网格员不得有下列行为</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（一）泄露国家秘密、商业秘密或者个人隐私；</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（二）利用工作之便为自己或者他人谋取私利；</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（三）在工作中弄虚作假、推过诿责；</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（四）态度蛮横、行为粗暴或者故意刁难服务管理对象；</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（五）其他违法违纪行为。</w:t>
      </w:r>
    </w:p>
    <w:p>
      <w:pPr>
        <w:pStyle w:val="P1"/>
        <w:shd w:val="clear" w:fill="FFFFFF"/>
        <w:ind w:firstLine="640"/>
        <w:jc w:val="left"/>
        <w:rPr>
          <w:rStyle w:val="C3"/>
          <w:rFonts w:ascii="Times New Roman" w:hAnsi="Times New Roman"/>
        </w:rPr>
      </w:pPr>
      <w:r>
        <w:rPr>
          <w:rStyle w:val="C3"/>
          <w:rFonts w:ascii="方正姚体" w:hAnsi="方正姚体"/>
        </w:rPr>
        <w:t>网格员有权拒绝实施下列事项：</w:t>
      </w:r>
    </w:p>
    <w:p>
      <w:pPr>
        <w:pStyle w:val="P1"/>
        <w:shd w:val="clear" w:fill="FFFFFF"/>
        <w:ind w:firstLine="640"/>
        <w:jc w:val="left"/>
        <w:rPr>
          <w:rStyle w:val="C3"/>
          <w:rFonts w:ascii="Times New Roman" w:hAnsi="Times New Roman"/>
        </w:rPr>
      </w:pPr>
      <w:r>
        <w:rPr>
          <w:rStyle w:val="C3"/>
          <w:rFonts w:ascii="方正姚体" w:hAnsi="方正姚体"/>
        </w:rPr>
        <w:t>（一）超出当地网格服务管理事项清单中应当由网格员实施的事项；</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（二）实施行政许可、行政处罚、行政强制措施等依法应当由行政机关工作人员或者其他人员实施的事项；</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（三）违反法律、法规规定的事项。</w:t>
      </w:r>
      <w:r>
        <w:rPr>
          <w:rStyle w:val="C3"/>
          <w:rFonts w:ascii="Times New Roman" w:hAnsi="Times New Roman"/>
        </w:rPr>
        <w:t xml:space="preserve"> </w:t>
      </w:r>
    </w:p>
    <w:p>
      <w:pPr>
        <w:pStyle w:val="P1"/>
        <w:shd w:val="clear" w:fill="FFFFFF"/>
        <w:ind w:firstLine="640"/>
        <w:rPr>
          <w:rStyle w:val="C3"/>
          <w:rFonts w:ascii="Times New Roman" w:hAnsi="Times New Roman"/>
        </w:rPr>
      </w:pPr>
      <w:r>
        <w:rPr>
          <w:rStyle w:val="C3"/>
          <w:rFonts w:ascii="方正姚体" w:hAnsi="方正姚体"/>
        </w:rPr>
        <w:t>网格员依法履行职责的行为受法律保护。</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网格服务管理事项</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城乡网格化服务管理工作主要包括下列事项：</w:t>
      </w:r>
    </w:p>
    <w:p>
      <w:pPr>
        <w:pStyle w:val="P1"/>
        <w:ind w:firstLine="640"/>
        <w:rPr>
          <w:rStyle w:val="C3"/>
          <w:rFonts w:ascii="Times New Roman" w:hAnsi="Times New Roman"/>
        </w:rPr>
      </w:pPr>
      <w:r>
        <w:rPr>
          <w:rStyle w:val="C3"/>
          <w:rFonts w:ascii="方正姚体" w:hAnsi="方正姚体"/>
        </w:rPr>
        <w:t>（一）宣传法律、法规和国家方针政策；</w:t>
      </w:r>
    </w:p>
    <w:p>
      <w:pPr>
        <w:pStyle w:val="P1"/>
        <w:ind w:firstLine="640"/>
        <w:rPr>
          <w:rStyle w:val="C3"/>
          <w:rFonts w:ascii="Times New Roman" w:hAnsi="Times New Roman"/>
        </w:rPr>
      </w:pPr>
      <w:r>
        <w:rPr>
          <w:rStyle w:val="C3"/>
          <w:rFonts w:ascii="方正姚体" w:hAnsi="方正姚体"/>
        </w:rPr>
        <w:t>（二）依法采集、登记、核实网格内的实有人口、房屋、单位、标准地址等基础数据、动态信息；</w:t>
      </w:r>
    </w:p>
    <w:p>
      <w:pPr>
        <w:pStyle w:val="P1"/>
        <w:ind w:firstLine="640"/>
        <w:rPr>
          <w:rStyle w:val="C3"/>
          <w:rFonts w:ascii="Times New Roman" w:hAnsi="Times New Roman"/>
        </w:rPr>
      </w:pPr>
      <w:r>
        <w:rPr>
          <w:rStyle w:val="C3"/>
          <w:rFonts w:ascii="方正姚体" w:hAnsi="方正姚体"/>
        </w:rPr>
        <w:t>（三）排查上报网格内社会治安问题情况和公共安全隐患；</w:t>
      </w:r>
    </w:p>
    <w:p>
      <w:pPr>
        <w:pStyle w:val="P1"/>
        <w:ind w:firstLine="640"/>
        <w:rPr>
          <w:rStyle w:val="C3"/>
          <w:rFonts w:ascii="Times New Roman" w:hAnsi="Times New Roman"/>
        </w:rPr>
      </w:pPr>
      <w:r>
        <w:rPr>
          <w:rStyle w:val="C3"/>
          <w:rFonts w:ascii="方正姚体" w:hAnsi="方正姚体"/>
        </w:rPr>
        <w:t>（四）协助开展公共卫生等突发事件预防处置、一般治安事件处置和重大活动安全保卫工作；</w:t>
      </w:r>
    </w:p>
    <w:p>
      <w:pPr>
        <w:pStyle w:val="P1"/>
        <w:ind w:firstLine="640"/>
        <w:rPr>
          <w:rStyle w:val="C3"/>
          <w:rFonts w:ascii="Times New Roman" w:hAnsi="Times New Roman"/>
        </w:rPr>
      </w:pPr>
      <w:r>
        <w:rPr>
          <w:rStyle w:val="C3"/>
          <w:rFonts w:ascii="方正姚体" w:hAnsi="方正姚体"/>
        </w:rPr>
        <w:t>（五）协助排查处置网格内信访、家庭暴力和民间纠纷以及其他影响社会稳定的矛盾问题；</w:t>
      </w:r>
    </w:p>
    <w:p>
      <w:pPr>
        <w:pStyle w:val="P1"/>
        <w:ind w:firstLine="640"/>
        <w:rPr>
          <w:rStyle w:val="C3"/>
          <w:rFonts w:ascii="Times New Roman" w:hAnsi="Times New Roman"/>
        </w:rPr>
      </w:pPr>
      <w:r>
        <w:rPr>
          <w:rStyle w:val="C3"/>
          <w:rFonts w:ascii="方正姚体" w:hAnsi="方正姚体"/>
        </w:rPr>
        <w:t>（六）协助排查走访社区矫正对象、刑满释放人员、吸毒解戒人员和严重精神障碍患者、生活无着的流浪乞讨人员等重点人群管理工作；</w:t>
      </w:r>
    </w:p>
    <w:p>
      <w:pPr>
        <w:pStyle w:val="P1"/>
        <w:ind w:firstLine="640"/>
        <w:rPr>
          <w:rStyle w:val="C3"/>
          <w:rFonts w:ascii="Times New Roman" w:hAnsi="Times New Roman"/>
        </w:rPr>
      </w:pPr>
      <w:r>
        <w:rPr>
          <w:rStyle w:val="C3"/>
          <w:rFonts w:ascii="方正姚体" w:hAnsi="方正姚体"/>
        </w:rPr>
        <w:t>（七）协助开展反渗透、反间谍、反分裂、反恐怖、反邪教等安全防范工作；</w:t>
      </w:r>
    </w:p>
    <w:p>
      <w:pPr>
        <w:pStyle w:val="P1"/>
        <w:ind w:firstLine="640"/>
        <w:rPr>
          <w:rStyle w:val="C3"/>
          <w:rFonts w:ascii="Times New Roman" w:hAnsi="Times New Roman"/>
        </w:rPr>
      </w:pPr>
      <w:r>
        <w:rPr>
          <w:rStyle w:val="C3"/>
          <w:rFonts w:ascii="方正姚体" w:hAnsi="方正姚体"/>
        </w:rPr>
        <w:t>（八）通过网格开展的其他事项。</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市、县（市）、区网格化机构应当会同有关部门和单位编制网格服务管理事项清单，报经批准后向社会公布。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网格服务管理事项实行准入和退出的动态调整机制。</w:t>
      </w:r>
    </w:p>
    <w:p>
      <w:pPr>
        <w:pStyle w:val="P1"/>
        <w:ind w:firstLine="640"/>
        <w:rPr>
          <w:rStyle w:val="C3"/>
          <w:rFonts w:ascii="Times New Roman" w:hAnsi="Times New Roman"/>
        </w:rPr>
      </w:pPr>
      <w:r>
        <w:rPr>
          <w:rStyle w:val="C3"/>
          <w:rFonts w:ascii="方正姚体" w:hAnsi="方正姚体"/>
        </w:rPr>
        <w:t>对需要调整的网格服务管理事项，市、县（市）、区网格化机构应当组织相关专家、部门调研论证、评估审核。市、县（市）、区网格化机构应当根据评估审核的意见，对网格服务管理事项进行调整，报经批准并向社会公布后实施。</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网格联动共治和信息化</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网格员发现辖区内属于网格服务管理事项的相关群众诉求、问题隐患，应当按照规定及时上报，并根据工作职责协调处理。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网格化机构在工作中发现或者接到下级网格化机构、网格员上报的相关群众诉求、问题隐患，属于本单位或者同级相关部门职责范围的，应当及时解决或者移交至相关部门解决，对涉及多个部门的问题应当根据需要加强协调；属于下级网格化机构职责范围的，应当及时交办；需要由上级网格化机构协调的，应当及时上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网格化机构对发现或者接报的相关群众诉求、问题隐患应当在规定时间内办结，或者跟踪检查督促同级相关部门、下级网格化机构在规定时间内办结，并将办理结果向相关群众反馈。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网格化机构应当对上述全过程建立档案。</w:t>
      </w:r>
    </w:p>
    <w:p>
      <w:pPr>
        <w:pStyle w:val="P1"/>
        <w:ind w:firstLine="640"/>
        <w:rPr>
          <w:rStyle w:val="C3"/>
          <w:rFonts w:ascii="Times New Roman" w:hAnsi="Times New Roman"/>
          <w:shd w:val="clear" w:color="auto" w:fill="7F7F7F"/>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网格化联动部门对负责办理的网格服务管理事项，应当按照规定办结并反馈；对委托网格承担的工作任务，应当将相应的人员、经费配置到网格，并对网格员进行业务指导、相关技能培训，提供服务支持；根据需要通过交换数据以及其他方式共同做好网格化服务管理工作。</w:t>
      </w:r>
    </w:p>
    <w:p>
      <w:pPr>
        <w:pStyle w:val="P1"/>
        <w:ind w:firstLine="640"/>
        <w:rPr>
          <w:rStyle w:val="C3"/>
          <w:rFonts w:ascii="Times New Roman" w:hAnsi="Times New Roman"/>
          <w:i w:val="1"/>
        </w:rPr>
      </w:pPr>
      <w:r>
        <w:rPr>
          <w:rStyle w:val="C3"/>
          <w:rFonts w:ascii="方正姚体" w:hAnsi="方正姚体"/>
        </w:rPr>
        <w:t>第十七条</w:t>
      </w:r>
      <w:r>
        <w:rPr>
          <w:rStyle w:val="C3"/>
          <w:rFonts w:ascii="Times New Roman" w:hAnsi="Times New Roman"/>
          <w:color w:val="000000"/>
        </w:rPr>
        <w:t xml:space="preserve">  </w:t>
      </w:r>
      <w:r>
        <w:rPr>
          <w:rStyle w:val="C3"/>
          <w:rFonts w:ascii="方正姚体" w:hAnsi="方正姚体"/>
        </w:rPr>
        <w:t>网格化机构应当为法官、检察官、人民警察、律师、信访工作人员、人民调解员、法制宣传员以及其他专业人员进入网格开展法治宣传、便民服务、排查化解矛盾纠纷提供协助。</w:t>
      </w:r>
    </w:p>
    <w:p>
      <w:pPr>
        <w:pStyle w:val="P1"/>
        <w:ind w:firstLine="640"/>
        <w:rPr>
          <w:rStyle w:val="C3"/>
          <w:rFonts w:ascii="Times New Roman" w:hAnsi="Times New Roman"/>
          <w:i w:val="1"/>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网格化机构应当协调工会、共青团、妇联、残联等人民团体发挥自身优势，协助做好城乡网格化服务管理工作。</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各级人民政府应当通过购买服务、公开竞争、公益创投等方式，培育引导城乡社区服务等社会组织实施网格化服务项目。</w:t>
      </w:r>
    </w:p>
    <w:p>
      <w:pPr>
        <w:pStyle w:val="P1"/>
        <w:ind w:firstLine="640"/>
        <w:rPr>
          <w:rStyle w:val="C3"/>
          <w:rFonts w:ascii="Times New Roman" w:hAnsi="Times New Roman"/>
        </w:rPr>
      </w:pPr>
      <w:r>
        <w:rPr>
          <w:rStyle w:val="C3"/>
          <w:rFonts w:ascii="方正姚体" w:hAnsi="方正姚体"/>
        </w:rPr>
        <w:t>鼓励志愿者和志愿服务组织参与城乡网格化服务管理，开展各类便民、惠民等志愿服务。</w:t>
      </w:r>
    </w:p>
    <w:p>
      <w:pPr>
        <w:pStyle w:val="P1"/>
        <w:ind w:firstLine="640"/>
        <w:rPr>
          <w:rStyle w:val="C3"/>
          <w:rFonts w:ascii="Times New Roman" w:hAnsi="Times New Roman"/>
          <w:i w:val="1"/>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市、县（市）、区网格化机构应当加强网格化服务管理的信息化建设，按照全省统一的数据、功能标准建设网格化社会治理智能应用平台。</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网格化社会治理智能应用平台建设是智慧城市建设的重要组成部分。</w:t>
      </w:r>
    </w:p>
    <w:p>
      <w:pPr>
        <w:pStyle w:val="P1"/>
        <w:ind w:firstLine="640"/>
        <w:rPr>
          <w:rStyle w:val="C3"/>
          <w:rFonts w:ascii="Times New Roman" w:hAnsi="Times New Roman"/>
        </w:rPr>
      </w:pPr>
      <w:r>
        <w:rPr>
          <w:rStyle w:val="C3"/>
          <w:rFonts w:ascii="方正姚体" w:hAnsi="方正姚体"/>
        </w:rPr>
        <w:t>网格化联动部门应当按照法律、行政法规、国家和省有关规定，将网格化服务管理有关业务信息、数据资料与网格化社会治理智能应用平台对接融合，为智慧城市管理提供数据支撑。</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网格化机构应当加强网格化信息安全管理，严格落实信息系统安全管理责任，建立安全管理和应急处置机制，确保数据安全，不得将数据资源实际控制权、管理权、使用权移交给社会单位。</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保障措施</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城乡网格化服务管理工作经费由市、县（市）、区人民政府、镇人民政府、街道办事处统筹保障。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专职网格员享受城乡社区工作者薪酬待遇。县（市）、区人民政府应当建立与网格员业绩挂钩的绩效奖励和工作补助机制，对兼职网格员可以按照规定发放工作补助。</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网格长和专职网格员享有基本养老、医疗、失业、工伤、生育等社会保险待遇和其他保障待遇。</w:t>
      </w:r>
    </w:p>
    <w:p>
      <w:pPr>
        <w:pStyle w:val="P1"/>
        <w:ind w:firstLine="640"/>
        <w:rPr>
          <w:rStyle w:val="C3"/>
          <w:rFonts w:ascii="Times New Roman" w:hAnsi="Times New Roman"/>
        </w:rPr>
      </w:pPr>
      <w:r>
        <w:rPr>
          <w:rStyle w:val="C3"/>
          <w:rFonts w:ascii="方正姚体" w:hAnsi="方正姚体"/>
        </w:rPr>
        <w:t>鼓励镇人民政府、街道办事处为网格员办理人身意外伤害保险等商业保险。</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市、县（市）、区人民政府及其有关部门对在网格化服务管理工作中作出突出贡献的单位和个人，按照规定给予表扬和奖励。对表现突出的网格长和专职网格员，可以优先晋升岗位等级。</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Times New Roman" w:hAnsi="Times New Roman"/>
          <w:b w:val="1"/>
          <w:color w:val="000000"/>
        </w:rPr>
        <w:t xml:space="preserve"> </w:t>
      </w:r>
      <w:r>
        <w:rPr>
          <w:rStyle w:val="C3"/>
          <w:rFonts w:ascii="方正姚体" w:hAnsi="方正姚体"/>
        </w:rPr>
        <w:t>市、县（市）、区人民政府应当建立健全网格员职业技能培训机制。可以依托行政学院、高等院校、职业院校、社区教育机构等，设立网格学院、培训专业、培训中心、培训项目等，通过拓展线上培训平台，开发数字教育资源，开展网格员服务管理专业技能和业务培训，提高网格员的综合素质和水平。</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市、县（市）、区及其有关部门、新闻媒体应当宣传网格化服务管理工作，推广先进典型和经验做法，引导社会各方积极配合、主动参与网格化服务管理。</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违反本条例规定，有关国家机关及其工作人员在网格化服务管理工作中滥用职权、玩忽职守、徇私舞弊的，对直接负责的主管人员和其他直接责任人员依法给予处分；构成犯罪的，依法追究刑事责任。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任何单位或者个人对网格员及其近亲属实施滋扰、恐吓、威胁、侮辱、殴打、诬告、陷害、侵犯隐私等行为，构成违反治安管理行为的，由公安机关依法处罚；构成犯罪的，依法追究刑事责任；造成人身、财产损害的，依法承担民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本条例所称网格，是指在城乡社区以及其他特定管理区域之内划分的基层服务管理单元。网格分为综合网格和专属网格。</w:t>
      </w:r>
    </w:p>
    <w:p>
      <w:pPr>
        <w:pStyle w:val="P1"/>
        <w:ind w:firstLine="640"/>
        <w:rPr>
          <w:rStyle w:val="C3"/>
          <w:rFonts w:ascii="Times New Roman" w:hAnsi="Times New Roman"/>
        </w:rPr>
      </w:pPr>
      <w:r>
        <w:rPr>
          <w:rStyle w:val="C3"/>
          <w:rFonts w:ascii="方正姚体" w:hAnsi="方正姚体"/>
        </w:rPr>
        <w:t>综合网格，是指在城市社区以居民小区、楼栋等为基本单元，在农村以自然村落、村民小组或者一定数量住户为基本单元划分的网格。城市社区综合网格一般为三百户至五百户，农村综合网格一般为三百户。</w:t>
      </w:r>
    </w:p>
    <w:p>
      <w:pPr>
        <w:pStyle w:val="P1"/>
        <w:ind w:firstLine="640"/>
        <w:rPr>
          <w:rStyle w:val="C3"/>
          <w:rFonts w:ascii="Times New Roman" w:hAnsi="Times New Roman"/>
        </w:rPr>
      </w:pPr>
      <w:r>
        <w:rPr>
          <w:rStyle w:val="C3"/>
          <w:rFonts w:ascii="方正姚体" w:hAnsi="方正姚体"/>
        </w:rPr>
        <w:t>专属网格，是指以城乡社区内行政中心、各类园区以及企业事业单位等为基本单元划分的网格。</w:t>
      </w:r>
    </w:p>
    <w:p>
      <w:pPr>
        <w:pStyle w:val="P1"/>
        <w:ind w:firstLine="640"/>
        <w:rPr>
          <w:rStyle w:val="C3"/>
          <w:rFonts w:ascii="Times New Roman" w:hAnsi="Times New Roman"/>
          <w:i w:val="1"/>
        </w:rPr>
      </w:pPr>
      <w:r>
        <w:rPr>
          <w:rStyle w:val="C3"/>
          <w:rFonts w:ascii="方正姚体" w:hAnsi="方正姚体"/>
        </w:rPr>
        <w:t>专属网格实行主管部门和属地双重管理。专属网格服务管理工作纳入城乡网格化服务管理体系，由网格所在单位负责，参照本条例有关规定执行。</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_Style 7"/>
    <w:basedOn w:val="P1"/>
    <w:next w:val="P15"/>
    <w:pPr>
      <w:widowControl w:val="1"/>
      <w:spacing w:lineRule="exact" w:line="240" w:after="160"/>
      <w:jc w:val="left"/>
    </w:pPr>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5"/>
    <w:basedOn w:val="P1"/>
    <w:next w:val="P1"/>
    <w:pPr/>
    <w:rPr>
      <w:rFonts w:ascii="方正楷体简体" w:hAnsi="方正楷体简体"/>
    </w:rPr>
  </w:style>
  <w:style w:type="paragraph" w:styleId="P22">
    <w:name w:val="标题3"/>
    <w:basedOn w:val="P1"/>
    <w:next w:val="P1"/>
    <w:pPr/>
    <w:rPr>
      <w:rFonts w:ascii="方正黑体简体" w:hAnsi="方正黑体简体"/>
    </w:rPr>
  </w:style>
  <w:style w:type="paragraph" w:styleId="P23">
    <w:name w:val="p0"/>
    <w:basedOn w:val="P1"/>
    <w:next w:val="P23"/>
    <w:pPr>
      <w:widowControl w:val="1"/>
    </w:pPr>
    <w:rPr>
      <w:rFonts w:ascii="Calibri" w:hAnsi="Calibri"/>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抄送栏"/>
    <w:basedOn w:val="P1"/>
    <w:next w:val="P26"/>
    <w:pPr>
      <w:ind w:hanging="953" w:left="953"/>
    </w:pPr>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2022-02-08T08:58:00Z</dcterms:created>
  <cp:lastModifiedBy>f1TZOF\f1TZOF-</cp:lastModifiedBy>
  <cp:lastPrinted>2022-02-08T08:58:00Z</cp:lastPrinted>
  <dcterms:modified xsi:type="dcterms:W3CDTF">2024-08-28T01:34:49Z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