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7527D30" Type="http://schemas.openxmlformats.org/officeDocument/2006/relationships/officeDocument" Target="/word/document.xml" /><Relationship Id="coreR67527D30" Type="http://schemas.openxmlformats.org/package/2006/relationships/metadata/core-properties" Target="/docProps/core.xml" /><Relationship Id="customR67527D30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keepNext w:val="0"/>
        <w:keepLines w:val="0"/>
        <w:widowControl w:val="0"/>
        <w:spacing w:lineRule="exact" w:line="560"/>
        <w:jc w:val="center"/>
        <w:rPr>
          <w:rStyle w:val="C3"/>
          <w:rFonts w:ascii="Times New Roman" w:hAnsi="Times New Roman"/>
          <w:color w:val="000000"/>
          <w:sz w:val="44"/>
        </w:rPr>
      </w:pPr>
      <w:r>
        <w:rPr>
          <w:rStyle w:val="C3"/>
          <w:rFonts w:ascii="方正姚体" w:hAnsi="方正姚体"/>
          <w:color w:val="000000"/>
          <w:sz w:val="44"/>
        </w:rPr>
        <w:t>海南省人民代表大会常务委员会</w:t>
      </w:r>
    </w:p>
    <w:p>
      <w:pPr>
        <w:pStyle w:val="P1"/>
        <w:keepNext w:val="0"/>
        <w:keepLines w:val="0"/>
        <w:widowControl w:val="0"/>
        <w:spacing w:lineRule="exact" w:line="560"/>
        <w:jc w:val="center"/>
        <w:rPr>
          <w:rStyle w:val="C3"/>
          <w:rFonts w:ascii="Times New Roman" w:hAnsi="Times New Roman"/>
          <w:color w:val="000000"/>
          <w:sz w:val="44"/>
        </w:rPr>
      </w:pPr>
      <w:r>
        <w:rPr>
          <w:rStyle w:val="C3"/>
          <w:rFonts w:ascii="方正姚体" w:hAnsi="方正姚体"/>
          <w:color w:val="000000"/>
          <w:sz w:val="44"/>
        </w:rPr>
        <w:t>关于海南省资源税具体适用税率等</w:t>
      </w:r>
    </w:p>
    <w:p>
      <w:pPr>
        <w:pStyle w:val="P1"/>
        <w:keepNext w:val="0"/>
        <w:keepLines w:val="0"/>
        <w:widowControl w:val="0"/>
        <w:spacing w:lineRule="exact" w:line="560"/>
        <w:jc w:val="center"/>
        <w:rPr>
          <w:rStyle w:val="C3"/>
          <w:rFonts w:ascii="Times New Roman" w:hAnsi="Times New Roman"/>
          <w:color w:val="000000"/>
          <w:sz w:val="44"/>
        </w:rPr>
      </w:pPr>
      <w:r>
        <w:rPr>
          <w:rStyle w:val="C3"/>
          <w:rFonts w:ascii="方正姚体" w:hAnsi="方正姚体"/>
          <w:color w:val="000000"/>
          <w:sz w:val="44"/>
        </w:rPr>
        <w:t>有关事项的决定</w:t>
      </w:r>
    </w:p>
    <w:p>
      <w:pPr>
        <w:pStyle w:val="P1"/>
        <w:keepNext w:val="0"/>
        <w:keepLines w:val="0"/>
        <w:widowControl w:val="0"/>
        <w:spacing w:lineRule="exact" w:line="560"/>
        <w:jc w:val="center"/>
        <w:rPr>
          <w:rStyle w:val="C3"/>
          <w:rFonts w:ascii="Times New Roman" w:hAnsi="Times New Roman"/>
          <w:color w:val="000000"/>
          <w:sz w:val="44"/>
        </w:rPr>
      </w:pPr>
    </w:p>
    <w:p>
      <w:pPr>
        <w:pStyle w:val="P1"/>
        <w:spacing w:lineRule="exact" w:line="560"/>
        <w:jc w:val="center"/>
        <w:rPr>
          <w:rStyle w:val="C3"/>
          <w:rFonts w:ascii="Times New Roman" w:hAnsi="Times New Roman"/>
          <w:color w:val="000000"/>
          <w:sz w:val="32"/>
        </w:rPr>
      </w:pPr>
      <w:r>
        <w:rPr>
          <w:rStyle w:val="C3"/>
          <w:rFonts w:ascii="方正姚体" w:hAnsi="方正姚体"/>
          <w:color w:val="000000"/>
          <w:sz w:val="32"/>
        </w:rPr>
        <w:t>（</w:t>
      </w:r>
      <w:r>
        <w:rPr>
          <w:rStyle w:val="C3"/>
          <w:rFonts w:ascii="Times New Roman" w:hAnsi="Times New Roman"/>
          <w:color w:val="000000"/>
          <w:sz w:val="32"/>
        </w:rPr>
        <w:t>2020</w:t>
      </w:r>
      <w:r>
        <w:rPr>
          <w:rStyle w:val="C3"/>
          <w:rFonts w:ascii="方正姚体" w:hAnsi="方正姚体"/>
          <w:color w:val="000000"/>
          <w:sz w:val="32"/>
        </w:rPr>
        <w:t>年</w:t>
      </w:r>
      <w:r>
        <w:rPr>
          <w:rStyle w:val="C3"/>
          <w:rFonts w:ascii="Times New Roman" w:hAnsi="Times New Roman"/>
          <w:color w:val="000000"/>
          <w:sz w:val="32"/>
        </w:rPr>
        <w:t>7</w:t>
      </w:r>
      <w:r>
        <w:rPr>
          <w:rStyle w:val="C3"/>
          <w:rFonts w:ascii="方正姚体" w:hAnsi="方正姚体"/>
          <w:color w:val="000000"/>
          <w:sz w:val="32"/>
        </w:rPr>
        <w:t>月</w:t>
      </w:r>
      <w:r>
        <w:rPr>
          <w:rStyle w:val="C3"/>
          <w:rFonts w:ascii="Times New Roman" w:hAnsi="Times New Roman"/>
          <w:color w:val="000000"/>
          <w:sz w:val="32"/>
        </w:rPr>
        <w:t>31</w:t>
      </w:r>
      <w:r>
        <w:rPr>
          <w:rStyle w:val="C3"/>
          <w:rFonts w:ascii="方正姚体" w:hAnsi="方正姚体"/>
          <w:color w:val="000000"/>
          <w:sz w:val="32"/>
        </w:rPr>
        <w:t>日海南省第六届人民代表大会</w:t>
      </w:r>
    </w:p>
    <w:p>
      <w:pPr>
        <w:pStyle w:val="P1"/>
        <w:spacing w:lineRule="exact" w:line="560"/>
        <w:jc w:val="center"/>
        <w:rPr>
          <w:rStyle w:val="C3"/>
          <w:rFonts w:ascii="Times New Roman" w:hAnsi="Times New Roman"/>
          <w:color w:val="000000"/>
          <w:sz w:val="32"/>
        </w:rPr>
      </w:pPr>
      <w:r>
        <w:rPr>
          <w:rStyle w:val="C3"/>
          <w:rFonts w:ascii="方正姚体" w:hAnsi="方正姚体"/>
          <w:color w:val="000000"/>
          <w:sz w:val="32"/>
        </w:rPr>
        <w:t>常务委员会第二十一会议通过）</w:t>
      </w:r>
    </w:p>
    <w:p>
      <w:pPr>
        <w:pStyle w:val="P1"/>
        <w:keepNext w:val="0"/>
        <w:keepLines w:val="0"/>
        <w:widowControl w:val="0"/>
        <w:spacing w:lineRule="exact" w:line="560"/>
        <w:rPr>
          <w:rStyle w:val="C3"/>
          <w:rFonts w:ascii="宋体" w:hAnsi="宋体"/>
          <w:color w:val="000000"/>
          <w:sz w:val="32"/>
        </w:rPr>
      </w:pPr>
    </w:p>
    <w:p>
      <w:pPr>
        <w:pStyle w:val="P2"/>
        <w:keepNext w:val="0"/>
        <w:keepLines w:val="0"/>
        <w:widowControl w:val="0"/>
        <w:spacing w:lineRule="exact" w:line="560" w:before="0" w:after="0" w:beforeAutospacing="0" w:afterAutospacing="0"/>
        <w:ind w:firstLine="640" w:right="0"/>
        <w:rPr>
          <w:rStyle w:val="C3"/>
          <w:rFonts w:ascii="仿宋" w:hAnsi="仿宋"/>
          <w:sz w:val="32"/>
          <w:shd w:val="clear" w:color="080000" w:fill="FFFFFF"/>
        </w:rPr>
      </w:pPr>
      <w:r>
        <w:rPr>
          <w:rStyle w:val="C3"/>
          <w:rFonts w:ascii="仿宋" w:hAnsi="仿宋"/>
          <w:sz w:val="32"/>
          <w:shd w:val="clear" w:color="080000" w:fill="FFFFFF"/>
        </w:rPr>
        <w:t>为了保护生态环境，合理利用资源，加强资源管理，根据《中华人民共和国资源税法》（以下简称《资源税法》）规定，结合本省应税资源的品位、开采条件以及对生态环境的影响等情况，现就《资源税法》授权事项，作出如下决定：</w:t>
      </w:r>
    </w:p>
    <w:p>
      <w:pPr>
        <w:pStyle w:val="P2"/>
        <w:keepNext w:val="0"/>
        <w:keepLines w:val="0"/>
        <w:widowControl w:val="0"/>
        <w:spacing w:lineRule="exact" w:line="560" w:before="0" w:after="0" w:beforeAutospacing="0" w:afterAutospacing="0"/>
        <w:ind w:firstLine="640" w:right="0"/>
        <w:rPr>
          <w:rStyle w:val="C3"/>
          <w:rFonts w:ascii="仿宋" w:hAnsi="仿宋"/>
          <w:sz w:val="32"/>
          <w:shd w:val="clear" w:color="080000" w:fill="FFFFFF"/>
        </w:rPr>
      </w:pPr>
      <w:r>
        <w:rPr>
          <w:rStyle w:val="C3"/>
          <w:rFonts w:ascii="仿宋" w:hAnsi="仿宋"/>
          <w:sz w:val="32"/>
          <w:shd w:val="clear" w:color="080000" w:fill="FFFFFF"/>
        </w:rPr>
        <w:t>一、《资源税法》规定实行幅度税率的，本省相关资源税的具体适用税率在国家规定的税率幅度内，具体按照《海南省资源税税目税率表》执行。</w:t>
      </w:r>
    </w:p>
    <w:p>
      <w:pPr>
        <w:pStyle w:val="P2"/>
        <w:keepNext w:val="0"/>
        <w:keepLines w:val="0"/>
        <w:widowControl w:val="0"/>
        <w:spacing w:lineRule="exact" w:line="560" w:before="0" w:after="0" w:beforeAutospacing="0" w:afterAutospacing="0"/>
        <w:ind w:firstLine="640" w:left="0" w:right="0"/>
        <w:rPr>
          <w:rStyle w:val="C3"/>
          <w:rFonts w:ascii="仿宋" w:hAnsi="仿宋"/>
          <w:sz w:val="32"/>
          <w:shd w:val="clear" w:color="080000" w:fill="FFFFFF"/>
        </w:rPr>
      </w:pPr>
      <w:r>
        <w:rPr>
          <w:rStyle w:val="C3"/>
          <w:rFonts w:ascii="仿宋" w:hAnsi="仿宋"/>
          <w:sz w:val="32"/>
          <w:shd w:val="clear" w:color="080000" w:fill="FFFFFF"/>
        </w:rPr>
        <w:t>二、《资源税法》规定可以实行从价计征或者从量计征的，本省地热、石灰岩、其他粘土、矿泉水税目实行从量计征，砂石税目实行从价计征。地热水、矿泉水的水资源费并入资源税。</w:t>
      </w:r>
    </w:p>
    <w:p>
      <w:pPr>
        <w:pStyle w:val="P2"/>
        <w:keepNext w:val="0"/>
        <w:keepLines w:val="0"/>
        <w:widowControl w:val="0"/>
        <w:spacing w:lineRule="exact" w:line="560" w:before="0" w:after="0" w:beforeAutospacing="0" w:afterAutospacing="0"/>
        <w:ind w:firstLine="640" w:right="0"/>
        <w:rPr>
          <w:rStyle w:val="C3"/>
          <w:rFonts w:ascii="仿宋" w:hAnsi="仿宋"/>
          <w:sz w:val="32"/>
          <w:shd w:val="clear" w:color="080000" w:fill="FFFFFF"/>
        </w:rPr>
      </w:pPr>
      <w:r>
        <w:rPr>
          <w:rStyle w:val="C3"/>
          <w:rFonts w:ascii="仿宋" w:hAnsi="仿宋"/>
          <w:sz w:val="32"/>
          <w:shd w:val="clear" w:color="080000" w:fill="FFFFFF"/>
        </w:rPr>
        <w:t>三、符合下列条件之一的，减征或者免征资源税：</w:t>
      </w:r>
    </w:p>
    <w:p>
      <w:pPr>
        <w:pStyle w:val="P2"/>
        <w:keepNext w:val="0"/>
        <w:keepLines w:val="0"/>
        <w:widowControl w:val="0"/>
        <w:spacing w:lineRule="exact" w:line="560" w:before="0" w:after="0" w:beforeAutospacing="0" w:afterAutospacing="0"/>
        <w:ind w:firstLine="640" w:right="0"/>
        <w:rPr>
          <w:rStyle w:val="C3"/>
          <w:rFonts w:ascii="仿宋" w:hAnsi="仿宋"/>
          <w:sz w:val="32"/>
          <w:shd w:val="clear" w:color="080000" w:fill="FFFFFF"/>
        </w:rPr>
      </w:pPr>
      <w:r>
        <w:rPr>
          <w:rStyle w:val="C3"/>
          <w:rFonts w:ascii="仿宋" w:hAnsi="仿宋"/>
          <w:sz w:val="32"/>
          <w:shd w:val="clear" w:color="080000" w:fill="FFFFFF"/>
        </w:rPr>
        <w:t>（一）纳税人开采或者生产应税产品过程中，因意外事故或者自然灾害等原因遭受重大损失的，可以按损失金额的50%减征资源税，但减税额最高不超过其遭受重大损失当年应纳的资源税；</w:t>
      </w:r>
    </w:p>
    <w:p>
      <w:pPr>
        <w:pStyle w:val="P2"/>
        <w:keepNext w:val="0"/>
        <w:keepLines w:val="0"/>
        <w:widowControl w:val="0"/>
        <w:spacing w:lineRule="exact" w:line="560" w:before="0" w:after="0" w:beforeAutospacing="0" w:afterAutospacing="0"/>
        <w:ind w:firstLine="640" w:right="0"/>
        <w:rPr>
          <w:rStyle w:val="C3"/>
          <w:rFonts w:ascii="仿宋" w:hAnsi="仿宋"/>
          <w:sz w:val="32"/>
          <w:shd w:val="clear" w:color="080000" w:fill="FFFFFF"/>
        </w:rPr>
      </w:pPr>
      <w:r>
        <w:rPr>
          <w:rStyle w:val="C3"/>
          <w:rFonts w:ascii="仿宋" w:hAnsi="仿宋"/>
          <w:sz w:val="32"/>
          <w:shd w:val="clear" w:color="080000" w:fill="FFFFFF"/>
        </w:rPr>
        <w:t>（二）纳税人开采共生矿，共生矿与主矿产品销售额分开核算的，共生矿减征10%资源税；</w:t>
      </w:r>
    </w:p>
    <w:p>
      <w:pPr>
        <w:pStyle w:val="P2"/>
        <w:keepNext w:val="0"/>
        <w:keepLines w:val="0"/>
        <w:widowControl w:val="0"/>
        <w:spacing w:lineRule="exact" w:line="560" w:before="0" w:after="0" w:beforeAutospacing="0" w:afterAutospacing="0"/>
        <w:ind w:firstLine="640" w:right="0"/>
        <w:rPr>
          <w:rStyle w:val="C3"/>
          <w:rFonts w:ascii="仿宋" w:hAnsi="仿宋"/>
          <w:sz w:val="32"/>
          <w:shd w:val="clear" w:color="080000" w:fill="FFFFFF"/>
        </w:rPr>
      </w:pPr>
      <w:r>
        <w:rPr>
          <w:rStyle w:val="C3"/>
          <w:rFonts w:ascii="仿宋" w:hAnsi="仿宋"/>
          <w:sz w:val="32"/>
          <w:shd w:val="clear" w:color="080000" w:fill="FFFFFF"/>
        </w:rPr>
        <w:t>（三）纳税人开采伴生矿，伴生矿与主矿产品销售额分开核算的，对伴生矿免征资源税；</w:t>
      </w:r>
    </w:p>
    <w:p>
      <w:pPr>
        <w:pStyle w:val="P2"/>
        <w:keepNext w:val="0"/>
        <w:keepLines w:val="0"/>
        <w:widowControl w:val="0"/>
        <w:spacing w:lineRule="exact" w:line="560" w:before="0" w:after="0" w:beforeAutospacing="0" w:afterAutospacing="0"/>
        <w:ind w:firstLine="640" w:right="0"/>
        <w:rPr>
          <w:rStyle w:val="C3"/>
          <w:rFonts w:ascii="仿宋" w:hAnsi="仿宋"/>
          <w:sz w:val="32"/>
          <w:shd w:val="clear" w:color="080000" w:fill="FFFFFF"/>
        </w:rPr>
      </w:pPr>
      <w:r>
        <w:rPr>
          <w:rStyle w:val="C3"/>
          <w:rFonts w:ascii="仿宋" w:hAnsi="仿宋"/>
          <w:sz w:val="32"/>
          <w:shd w:val="clear" w:color="080000" w:fill="FFFFFF"/>
        </w:rPr>
        <w:t>（四）纳税人开采低品位矿减征50%资源税；</w:t>
      </w:r>
    </w:p>
    <w:p>
      <w:pPr>
        <w:pStyle w:val="P2"/>
        <w:keepNext w:val="0"/>
        <w:keepLines w:val="0"/>
        <w:widowControl w:val="0"/>
        <w:spacing w:lineRule="exact" w:line="560" w:before="0" w:after="0" w:beforeAutospacing="0" w:afterAutospacing="0"/>
        <w:ind w:firstLine="640" w:right="0"/>
        <w:rPr>
          <w:rStyle w:val="C3"/>
          <w:rFonts w:ascii="仿宋" w:hAnsi="仿宋"/>
          <w:sz w:val="32"/>
          <w:shd w:val="clear" w:color="080000" w:fill="FFFFFF"/>
        </w:rPr>
      </w:pPr>
      <w:r>
        <w:rPr>
          <w:rStyle w:val="C3"/>
          <w:rFonts w:ascii="仿宋" w:hAnsi="仿宋"/>
          <w:sz w:val="32"/>
          <w:shd w:val="clear" w:color="080000" w:fill="FFFFFF"/>
        </w:rPr>
        <w:t>（五）纳税人开采尾矿免征资源税。</w:t>
      </w:r>
    </w:p>
    <w:p>
      <w:pPr>
        <w:pStyle w:val="P2"/>
        <w:keepNext w:val="0"/>
        <w:keepLines w:val="0"/>
        <w:widowControl w:val="0"/>
        <w:spacing w:lineRule="exact" w:line="560" w:before="0" w:after="0" w:beforeAutospacing="0" w:afterAutospacing="0"/>
        <w:ind w:firstLine="640" w:right="0"/>
        <w:rPr>
          <w:rStyle w:val="C3"/>
          <w:rFonts w:ascii="仿宋" w:hAnsi="仿宋"/>
          <w:sz w:val="32"/>
          <w:shd w:val="clear" w:color="080000" w:fill="FFFFFF"/>
        </w:rPr>
      </w:pPr>
      <w:r>
        <w:rPr>
          <w:rStyle w:val="C3"/>
          <w:rFonts w:ascii="仿宋" w:hAnsi="仿宋"/>
          <w:sz w:val="32"/>
          <w:shd w:val="clear" w:color="080000" w:fill="FFFFFF"/>
        </w:rPr>
        <w:t>符合前款规定的，由纳税人申报享受各项优惠政策，相关资料留存备查。</w:t>
      </w:r>
    </w:p>
    <w:p>
      <w:pPr>
        <w:pStyle w:val="P2"/>
        <w:keepNext w:val="0"/>
        <w:keepLines w:val="0"/>
        <w:widowControl w:val="0"/>
        <w:spacing w:lineRule="exact" w:line="560" w:before="0" w:after="0" w:beforeAutospacing="0" w:afterAutospacing="0"/>
        <w:ind w:firstLine="640" w:right="0"/>
        <w:rPr>
          <w:rStyle w:val="C3"/>
          <w:rFonts w:ascii="仿宋" w:hAnsi="仿宋"/>
          <w:sz w:val="32"/>
          <w:shd w:val="clear" w:color="080000" w:fill="FFFFFF"/>
        </w:rPr>
      </w:pPr>
      <w:r>
        <w:rPr>
          <w:rStyle w:val="C3"/>
          <w:rFonts w:ascii="仿宋" w:hAnsi="仿宋"/>
          <w:sz w:val="32"/>
          <w:shd w:val="clear" w:color="080000" w:fill="FFFFFF"/>
        </w:rPr>
        <w:t>四、根据工作需要，主管税务机关可以要求当地自然资源和规划主管部门提供共伴生矿、低品位矿、尾矿等应税矿产品的认定情况以及与减免税相关的其他信息，有关自然资源和规划主管部门应予以协助支持。</w:t>
      </w:r>
    </w:p>
    <w:p>
      <w:pPr>
        <w:pStyle w:val="P2"/>
        <w:keepNext w:val="0"/>
        <w:keepLines w:val="0"/>
        <w:widowControl w:val="0"/>
        <w:spacing w:lineRule="exact" w:line="560" w:before="0" w:after="0" w:beforeAutospacing="0" w:afterAutospacing="0"/>
        <w:ind w:firstLine="640" w:right="0"/>
        <w:rPr>
          <w:rStyle w:val="C3"/>
          <w:rFonts w:ascii="仿宋" w:hAnsi="仿宋"/>
          <w:sz w:val="32"/>
          <w:shd w:val="clear" w:color="080000" w:fill="FFFFFF"/>
        </w:rPr>
      </w:pPr>
      <w:r>
        <w:rPr>
          <w:rStyle w:val="C3"/>
          <w:rFonts w:ascii="仿宋" w:hAnsi="仿宋"/>
          <w:sz w:val="32"/>
          <w:shd w:val="clear" w:color="080000" w:fill="FFFFFF"/>
        </w:rPr>
        <w:t>本决定自2020年9月1日起施行。</w:t>
      </w:r>
    </w:p>
    <w:p>
      <w:pPr>
        <w:pStyle w:val="P2"/>
        <w:keepNext w:val="0"/>
        <w:keepLines w:val="0"/>
        <w:widowControl w:val="0"/>
        <w:spacing w:lineRule="exact" w:line="560" w:before="0" w:after="0" w:beforeAutospacing="0" w:afterAutospacing="0"/>
        <w:ind w:firstLine="640" w:right="0"/>
        <w:rPr>
          <w:rStyle w:val="C3"/>
          <w:rFonts w:ascii="仿宋" w:hAnsi="仿宋"/>
          <w:sz w:val="32"/>
          <w:shd w:val="clear" w:color="080000" w:fill="FFFFFF"/>
        </w:rPr>
      </w:pPr>
    </w:p>
    <w:p>
      <w:pPr>
        <w:pStyle w:val="P2"/>
        <w:spacing w:lineRule="exact" w:line="578" w:before="0" w:after="0" w:beforeAutospacing="0" w:afterAutospacing="0"/>
        <w:ind w:firstLine="640"/>
        <w:rPr>
          <w:rStyle w:val="C3"/>
          <w:rFonts w:ascii="仿宋" w:hAnsi="仿宋"/>
          <w:color w:val="000000"/>
          <w:sz w:val="32"/>
          <w:shd w:val="clear" w:color="080000" w:fill="FFFFFF"/>
        </w:rPr>
      </w:pPr>
      <w:r>
        <w:rPr>
          <w:rStyle w:val="C3"/>
          <w:rFonts w:ascii="仿宋" w:hAnsi="仿宋"/>
          <w:sz w:val="32"/>
          <w:shd w:val="clear" w:color="080000" w:fill="FFFFFF"/>
        </w:rPr>
        <w:t>附件：海南省资源税税目税率表</w:t>
      </w:r>
    </w:p>
    <w:p>
      <w:pPr>
        <w:pStyle w:val="P2"/>
        <w:spacing w:lineRule="exact" w:line="578" w:before="0" w:after="0" w:beforeAutospacing="0" w:afterAutospacing="0"/>
        <w:rPr>
          <w:rStyle w:val="C3"/>
          <w:rFonts w:ascii="仿宋" w:hAnsi="仿宋"/>
          <w:color w:val="000000"/>
          <w:sz w:val="32"/>
          <w:shd w:val="clear" w:color="080000" w:fill="FFFFFF"/>
        </w:rPr>
      </w:pPr>
    </w:p>
    <w:p>
      <w:pPr>
        <w:pStyle w:val="P2"/>
        <w:spacing w:lineRule="exact" w:line="530" w:before="0" w:after="0" w:beforeAutospacing="0" w:afterAutospacing="0"/>
        <w:rPr>
          <w:rStyle w:val="C3"/>
          <w:rFonts w:ascii="黑体" w:hAnsi="黑体"/>
          <w:color w:val="000000"/>
          <w:sz w:val="32"/>
          <w:shd w:val="clear" w:color="080000" w:fill="FFFFFF"/>
        </w:rPr>
      </w:pPr>
      <w:r>
        <w:rPr>
          <w:rStyle w:val="C3"/>
          <w:rFonts w:ascii="黑体" w:hAnsi="黑体"/>
          <w:color w:val="000000"/>
          <w:sz w:val="32"/>
          <w:shd w:val="clear" w:color="080000" w:fill="FFFFFF"/>
        </w:rPr>
        <w:br w:type="page"/>
        <w:t>附件</w:t>
      </w:r>
    </w:p>
    <w:p>
      <w:pPr>
        <w:pStyle w:val="P2"/>
        <w:spacing w:lineRule="exact" w:line="530" w:before="0" w:after="0" w:beforeAutospacing="0" w:afterAutospacing="0"/>
        <w:jc w:val="center"/>
        <w:rPr>
          <w:rStyle w:val="C3"/>
          <w:rFonts w:ascii="宋体" w:hAnsi="宋体"/>
          <w:b w:val="1"/>
          <w:color w:val="000000"/>
          <w:sz w:val="44"/>
          <w:shd w:val="clear" w:color="080000" w:fill="FFFFFF"/>
        </w:rPr>
      </w:pPr>
      <w:r>
        <w:rPr>
          <w:rStyle w:val="C3"/>
          <w:rFonts w:ascii="宋体" w:hAnsi="宋体"/>
          <w:b w:val="1"/>
          <w:color w:val="000000"/>
          <w:sz w:val="44"/>
          <w:shd w:val="clear" w:color="080000" w:fill="FFFFFF"/>
        </w:rPr>
        <w:t>海南省资源税税目税率表</w:t>
      </w:r>
    </w:p>
    <w:p>
      <w:pPr>
        <w:pStyle w:val="P2"/>
        <w:spacing w:lineRule="exact" w:line="530" w:before="0" w:after="0" w:beforeAutospacing="0" w:afterAutospacing="0"/>
        <w:jc w:val="center"/>
        <w:rPr>
          <w:rStyle w:val="C3"/>
          <w:rFonts w:ascii="宋体" w:hAnsi="宋体"/>
          <w:b w:val="1"/>
          <w:color w:val="000000"/>
          <w:sz w:val="44"/>
          <w:shd w:val="clear" w:color="080000" w:fill="FFFFFF"/>
        </w:rPr>
      </w:pPr>
    </w:p>
    <w:tbl>
      <w:tblPr>
        <w:tblStyle w:val="T2"/>
        <w:tblW w:w="0" w:type="auto"/>
        <w:jc w:val="center"/>
        <w:tblBorders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  <w:insideH w:val="none" w:sz="0" w:space="0" w:shadow="0" w:frame="0"/>
          <w:insideV w:val="none" w:sz="0" w:space="0" w:shadow="0" w:fram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rPr>
          <w:trHeight w:hRule="atLeast" w:val="20"/>
        </w:trPr>
        <w:tc>
          <w:tcPr>
            <w:tcW w:w="5218" w:type="dxa"/>
            <w:gridSpan w:val="3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b w:val="1"/>
                <w:color w:val="000000"/>
              </w:rPr>
            </w:pPr>
            <w:r>
              <w:rPr>
                <w:rStyle w:val="C3"/>
                <w:rFonts w:ascii="宋体" w:hAnsi="宋体"/>
                <w:b w:val="1"/>
                <w:color w:val="000000"/>
              </w:rPr>
              <w:t>税目</w:t>
            </w:r>
          </w:p>
        </w:tc>
        <w:tc>
          <w:tcPr>
            <w:tcW w:w="1609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b w:val="1"/>
                <w:color w:val="000000"/>
              </w:rPr>
            </w:pPr>
            <w:r>
              <w:rPr>
                <w:rStyle w:val="C3"/>
                <w:rFonts w:ascii="宋体" w:hAnsi="宋体"/>
                <w:b w:val="1"/>
                <w:color w:val="000000"/>
              </w:rPr>
              <w:t>征税对象</w:t>
            </w:r>
          </w:p>
        </w:tc>
        <w:tc>
          <w:tcPr>
            <w:tcW w:w="1962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b w:val="1"/>
                <w:color w:val="000000"/>
              </w:rPr>
            </w:pPr>
            <w:r>
              <w:rPr>
                <w:rStyle w:val="C3"/>
                <w:rFonts w:ascii="宋体" w:hAnsi="宋体"/>
                <w:b w:val="1"/>
                <w:color w:val="000000"/>
              </w:rPr>
              <w:t>税率</w:t>
            </w:r>
          </w:p>
        </w:tc>
      </w:tr>
      <w:tr>
        <w:trPr>
          <w:trHeight w:hRule="atLeast" w:val="20"/>
        </w:trPr>
        <w:tc>
          <w:tcPr>
            <w:tcW w:w="2471" w:type="dxa"/>
            <w:gridSpan w:val="2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能源矿产</w:t>
            </w:r>
          </w:p>
        </w:tc>
        <w:tc>
          <w:tcPr>
            <w:tcW w:w="2747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地热</w:t>
            </w:r>
          </w:p>
        </w:tc>
        <w:tc>
          <w:tcPr>
            <w:tcW w:w="1609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原矿</w:t>
            </w:r>
          </w:p>
        </w:tc>
        <w:tc>
          <w:tcPr>
            <w:tcW w:w="1962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4元/立方米</w:t>
            </w:r>
          </w:p>
        </w:tc>
      </w:tr>
      <w:tr>
        <w:trPr>
          <w:trHeight w:hRule="atLeast" w:val="20"/>
        </w:trPr>
        <w:tc>
          <w:tcPr>
            <w:tcW w:w="966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金属矿产</w:t>
            </w:r>
          </w:p>
        </w:tc>
        <w:tc>
          <w:tcPr>
            <w:tcW w:w="1505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黑色金属</w:t>
            </w:r>
          </w:p>
        </w:tc>
        <w:tc>
          <w:tcPr>
            <w:tcW w:w="2747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铁</w:t>
            </w:r>
          </w:p>
        </w:tc>
        <w:tc>
          <w:tcPr>
            <w:tcW w:w="1609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原矿</w:t>
            </w:r>
          </w:p>
        </w:tc>
        <w:tc>
          <w:tcPr>
            <w:tcW w:w="1962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9%</w:t>
            </w:r>
          </w:p>
        </w:tc>
      </w:tr>
      <w:tr>
        <w:trPr>
          <w:trHeight w:hRule="atLeast" w:val="20"/>
        </w:trPr>
        <w:tc>
          <w:tcPr>
            <w:tcW w:w="966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505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2747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609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选矿</w:t>
            </w:r>
          </w:p>
        </w:tc>
        <w:tc>
          <w:tcPr>
            <w:tcW w:w="1962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4%</w:t>
            </w:r>
          </w:p>
        </w:tc>
      </w:tr>
      <w:tr>
        <w:trPr>
          <w:trHeight w:hRule="atLeast" w:val="20"/>
        </w:trPr>
        <w:tc>
          <w:tcPr>
            <w:tcW w:w="966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505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2747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钛</w:t>
            </w:r>
          </w:p>
        </w:tc>
        <w:tc>
          <w:tcPr>
            <w:tcW w:w="1609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原矿</w:t>
            </w:r>
          </w:p>
        </w:tc>
        <w:tc>
          <w:tcPr>
            <w:tcW w:w="1962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9%</w:t>
            </w:r>
          </w:p>
        </w:tc>
      </w:tr>
      <w:tr>
        <w:trPr>
          <w:trHeight w:hRule="atLeast" w:val="20"/>
        </w:trPr>
        <w:tc>
          <w:tcPr>
            <w:tcW w:w="966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505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2747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609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选矿</w:t>
            </w:r>
          </w:p>
        </w:tc>
        <w:tc>
          <w:tcPr>
            <w:tcW w:w="1962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3%</w:t>
            </w:r>
          </w:p>
        </w:tc>
      </w:tr>
      <w:tr>
        <w:trPr>
          <w:trHeight w:hRule="atLeast" w:val="20"/>
        </w:trPr>
        <w:tc>
          <w:tcPr>
            <w:tcW w:w="966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505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有色金属</w:t>
            </w:r>
          </w:p>
        </w:tc>
        <w:tc>
          <w:tcPr>
            <w:tcW w:w="2747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锌</w:t>
            </w:r>
          </w:p>
        </w:tc>
        <w:tc>
          <w:tcPr>
            <w:tcW w:w="1609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原矿</w:t>
            </w:r>
          </w:p>
        </w:tc>
        <w:tc>
          <w:tcPr>
            <w:tcW w:w="1962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5%</w:t>
            </w:r>
          </w:p>
        </w:tc>
      </w:tr>
      <w:tr>
        <w:trPr>
          <w:trHeight w:hRule="atLeast" w:val="20"/>
        </w:trPr>
        <w:tc>
          <w:tcPr>
            <w:tcW w:w="966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505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2747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609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选矿</w:t>
            </w:r>
          </w:p>
        </w:tc>
        <w:tc>
          <w:tcPr>
            <w:tcW w:w="1962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3.5%</w:t>
            </w:r>
          </w:p>
        </w:tc>
      </w:tr>
      <w:tr>
        <w:trPr>
          <w:trHeight w:hRule="atLeast" w:val="20"/>
        </w:trPr>
        <w:tc>
          <w:tcPr>
            <w:tcW w:w="966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505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2747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铝土矿</w:t>
            </w:r>
          </w:p>
        </w:tc>
        <w:tc>
          <w:tcPr>
            <w:tcW w:w="1609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原矿</w:t>
            </w:r>
          </w:p>
        </w:tc>
        <w:tc>
          <w:tcPr>
            <w:tcW w:w="1962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5%</w:t>
            </w:r>
          </w:p>
        </w:tc>
      </w:tr>
      <w:tr>
        <w:trPr>
          <w:trHeight w:hRule="atLeast" w:val="20"/>
        </w:trPr>
        <w:tc>
          <w:tcPr>
            <w:tcW w:w="966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505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2747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609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选矿</w:t>
            </w:r>
          </w:p>
        </w:tc>
        <w:tc>
          <w:tcPr>
            <w:tcW w:w="1962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3.5%</w:t>
            </w:r>
          </w:p>
        </w:tc>
      </w:tr>
      <w:tr>
        <w:trPr>
          <w:trHeight w:hRule="atLeast" w:val="20"/>
        </w:trPr>
        <w:tc>
          <w:tcPr>
            <w:tcW w:w="966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505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2747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金</w:t>
            </w:r>
          </w:p>
        </w:tc>
        <w:tc>
          <w:tcPr>
            <w:tcW w:w="1609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原矿</w:t>
            </w:r>
          </w:p>
        </w:tc>
        <w:tc>
          <w:tcPr>
            <w:tcW w:w="1962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6%</w:t>
            </w:r>
          </w:p>
        </w:tc>
      </w:tr>
      <w:tr>
        <w:trPr>
          <w:trHeight w:hRule="atLeast" w:val="20"/>
        </w:trPr>
        <w:tc>
          <w:tcPr>
            <w:tcW w:w="966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505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2747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609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选矿</w:t>
            </w:r>
          </w:p>
        </w:tc>
        <w:tc>
          <w:tcPr>
            <w:tcW w:w="1962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3%</w:t>
            </w:r>
          </w:p>
        </w:tc>
      </w:tr>
      <w:tr>
        <w:trPr>
          <w:trHeight w:hRule="atLeast" w:val="20"/>
        </w:trPr>
        <w:tc>
          <w:tcPr>
            <w:tcW w:w="966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505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2747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锆</w:t>
            </w:r>
          </w:p>
        </w:tc>
        <w:tc>
          <w:tcPr>
            <w:tcW w:w="1609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原矿</w:t>
            </w:r>
          </w:p>
        </w:tc>
        <w:tc>
          <w:tcPr>
            <w:tcW w:w="1962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10%</w:t>
            </w:r>
          </w:p>
        </w:tc>
      </w:tr>
      <w:tr>
        <w:trPr>
          <w:trHeight w:hRule="atLeast" w:val="20"/>
        </w:trPr>
        <w:tc>
          <w:tcPr>
            <w:tcW w:w="966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505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2747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609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选矿</w:t>
            </w:r>
          </w:p>
        </w:tc>
        <w:tc>
          <w:tcPr>
            <w:tcW w:w="1962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3%</w:t>
            </w:r>
          </w:p>
        </w:tc>
      </w:tr>
      <w:tr>
        <w:trPr>
          <w:trHeight w:hRule="atLeast" w:val="20"/>
        </w:trPr>
        <w:tc>
          <w:tcPr>
            <w:tcW w:w="966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非金属</w:t>
            </w:r>
          </w:p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矿产</w:t>
            </w:r>
          </w:p>
        </w:tc>
        <w:tc>
          <w:tcPr>
            <w:tcW w:w="1505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矿物类</w:t>
            </w:r>
          </w:p>
        </w:tc>
        <w:tc>
          <w:tcPr>
            <w:tcW w:w="2747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高岭土</w:t>
            </w:r>
          </w:p>
        </w:tc>
        <w:tc>
          <w:tcPr>
            <w:tcW w:w="1609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原矿</w:t>
            </w:r>
          </w:p>
        </w:tc>
        <w:tc>
          <w:tcPr>
            <w:tcW w:w="1962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4%</w:t>
            </w:r>
          </w:p>
        </w:tc>
      </w:tr>
      <w:tr>
        <w:trPr>
          <w:trHeight w:hRule="atLeast" w:val="20"/>
        </w:trPr>
        <w:tc>
          <w:tcPr>
            <w:tcW w:w="966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505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2747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609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选矿</w:t>
            </w:r>
          </w:p>
        </w:tc>
        <w:tc>
          <w:tcPr>
            <w:tcW w:w="1962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3%</w:t>
            </w:r>
          </w:p>
        </w:tc>
      </w:tr>
      <w:tr>
        <w:trPr>
          <w:trHeight w:hRule="atLeast" w:val="20"/>
        </w:trPr>
        <w:tc>
          <w:tcPr>
            <w:tcW w:w="966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505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2747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石灰岩</w:t>
            </w:r>
          </w:p>
        </w:tc>
        <w:tc>
          <w:tcPr>
            <w:tcW w:w="1609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原矿</w:t>
            </w:r>
          </w:p>
        </w:tc>
        <w:tc>
          <w:tcPr>
            <w:tcW w:w="1962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5元/吨</w:t>
            </w:r>
          </w:p>
        </w:tc>
      </w:tr>
      <w:tr>
        <w:trPr>
          <w:trHeight w:hRule="atLeast" w:val="20"/>
        </w:trPr>
        <w:tc>
          <w:tcPr>
            <w:tcW w:w="966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505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2747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609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选矿</w:t>
            </w:r>
          </w:p>
        </w:tc>
        <w:tc>
          <w:tcPr>
            <w:tcW w:w="1962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 xml:space="preserve">5.5元/吨 </w:t>
            </w:r>
          </w:p>
        </w:tc>
      </w:tr>
      <w:tr>
        <w:trPr>
          <w:trHeight w:hRule="atLeast" w:val="20"/>
        </w:trPr>
        <w:tc>
          <w:tcPr>
            <w:tcW w:w="966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505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2747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天然石英砂、脉石英、粉石英</w:t>
            </w:r>
          </w:p>
        </w:tc>
        <w:tc>
          <w:tcPr>
            <w:tcW w:w="1609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原矿</w:t>
            </w:r>
          </w:p>
        </w:tc>
        <w:tc>
          <w:tcPr>
            <w:tcW w:w="1962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7%</w:t>
            </w:r>
          </w:p>
        </w:tc>
      </w:tr>
      <w:tr>
        <w:trPr>
          <w:trHeight w:hRule="atLeast" w:val="20"/>
        </w:trPr>
        <w:tc>
          <w:tcPr>
            <w:tcW w:w="966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505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2747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609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选矿</w:t>
            </w:r>
          </w:p>
        </w:tc>
        <w:tc>
          <w:tcPr>
            <w:tcW w:w="1962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3.5%</w:t>
            </w:r>
          </w:p>
        </w:tc>
      </w:tr>
      <w:tr>
        <w:trPr>
          <w:trHeight w:hRule="atLeast" w:val="20"/>
        </w:trPr>
        <w:tc>
          <w:tcPr>
            <w:tcW w:w="966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505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2747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其他粘土（铸型用粘土、砖瓦用粘土、陶粒用粘土、水泥配料用粘土、水泥配料用红土、水泥配料用黄土、水泥配料用泥岩、保温材料用粘土）</w:t>
            </w:r>
          </w:p>
        </w:tc>
        <w:tc>
          <w:tcPr>
            <w:tcW w:w="1609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原矿</w:t>
            </w:r>
          </w:p>
        </w:tc>
        <w:tc>
          <w:tcPr>
            <w:tcW w:w="1962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5元/立方米</w:t>
            </w:r>
          </w:p>
        </w:tc>
      </w:tr>
      <w:tr>
        <w:trPr>
          <w:trHeight w:hRule="atLeast" w:val="20"/>
        </w:trPr>
        <w:tc>
          <w:tcPr>
            <w:tcW w:w="966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505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2747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609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选矿</w:t>
            </w:r>
          </w:p>
        </w:tc>
        <w:tc>
          <w:tcPr>
            <w:tcW w:w="1962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5元/立方米</w:t>
            </w:r>
          </w:p>
        </w:tc>
      </w:tr>
      <w:tr>
        <w:trPr>
          <w:trHeight w:hRule="atLeast" w:val="20"/>
        </w:trPr>
        <w:tc>
          <w:tcPr>
            <w:tcW w:w="966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505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岩石类</w:t>
            </w:r>
          </w:p>
        </w:tc>
        <w:tc>
          <w:tcPr>
            <w:tcW w:w="2747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大理岩</w:t>
            </w:r>
          </w:p>
        </w:tc>
        <w:tc>
          <w:tcPr>
            <w:tcW w:w="1609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原矿</w:t>
            </w:r>
          </w:p>
        </w:tc>
        <w:tc>
          <w:tcPr>
            <w:tcW w:w="1962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6%</w:t>
            </w:r>
          </w:p>
        </w:tc>
      </w:tr>
      <w:tr>
        <w:trPr>
          <w:trHeight w:hRule="atLeast" w:val="20"/>
        </w:trPr>
        <w:tc>
          <w:tcPr>
            <w:tcW w:w="966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505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2747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609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选矿</w:t>
            </w:r>
          </w:p>
        </w:tc>
        <w:tc>
          <w:tcPr>
            <w:tcW w:w="1962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6%</w:t>
            </w:r>
          </w:p>
        </w:tc>
      </w:tr>
      <w:tr>
        <w:trPr>
          <w:trHeight w:hRule="atLeast" w:val="20"/>
        </w:trPr>
        <w:tc>
          <w:tcPr>
            <w:tcW w:w="966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505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2747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花岗岩</w:t>
            </w:r>
          </w:p>
        </w:tc>
        <w:tc>
          <w:tcPr>
            <w:tcW w:w="1609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原矿</w:t>
            </w:r>
          </w:p>
        </w:tc>
        <w:tc>
          <w:tcPr>
            <w:tcW w:w="1962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6%</w:t>
            </w:r>
          </w:p>
        </w:tc>
      </w:tr>
      <w:tr>
        <w:trPr>
          <w:trHeight w:hRule="atLeast" w:val="20"/>
        </w:trPr>
        <w:tc>
          <w:tcPr>
            <w:tcW w:w="966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505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2747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609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选矿</w:t>
            </w:r>
          </w:p>
        </w:tc>
        <w:tc>
          <w:tcPr>
            <w:tcW w:w="1962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4.5%</w:t>
            </w:r>
          </w:p>
        </w:tc>
      </w:tr>
      <w:tr>
        <w:trPr>
          <w:trHeight w:hRule="atLeast" w:val="20"/>
        </w:trPr>
        <w:tc>
          <w:tcPr>
            <w:tcW w:w="966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505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2747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00" w:before="0" w:after="0"/>
              <w:ind w:firstLine="0"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其他岩石类（白云岩、石英岩、砂岩、辉绿岩、安山岩、闪长岩、板岩、玄武岩、片麻岩、角闪岩、页岩、浮石、凝灰岩、黑曜岩、霞石正长岩、蛇纹岩、麦饭石、泥灰岩、含钾岩石、含钾砂页岩、天然油石、橄榄岩、松脂岩、粗面岩、辉长岩、辉石岩、正长岩、火山灰、火山渣、泥炭）</w:t>
            </w:r>
          </w:p>
        </w:tc>
        <w:tc>
          <w:tcPr>
            <w:tcW w:w="1609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原矿</w:t>
            </w:r>
          </w:p>
        </w:tc>
        <w:tc>
          <w:tcPr>
            <w:tcW w:w="1962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5%</w:t>
            </w:r>
          </w:p>
        </w:tc>
      </w:tr>
      <w:tr>
        <w:trPr>
          <w:trHeight w:hRule="atLeast" w:val="4430"/>
        </w:trPr>
        <w:tc>
          <w:tcPr>
            <w:tcW w:w="966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505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2747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609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选矿</w:t>
            </w:r>
          </w:p>
        </w:tc>
        <w:tc>
          <w:tcPr>
            <w:tcW w:w="1962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3.5%</w:t>
            </w:r>
          </w:p>
        </w:tc>
      </w:tr>
      <w:tr>
        <w:trPr>
          <w:trHeight w:hRule="atLeast" w:val="20"/>
        </w:trPr>
        <w:tc>
          <w:tcPr>
            <w:tcW w:w="966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505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2747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砂石</w:t>
            </w:r>
          </w:p>
        </w:tc>
        <w:tc>
          <w:tcPr>
            <w:tcW w:w="1609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原矿</w:t>
            </w:r>
          </w:p>
        </w:tc>
        <w:tc>
          <w:tcPr>
            <w:tcW w:w="1962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4%</w:t>
            </w:r>
          </w:p>
        </w:tc>
      </w:tr>
      <w:tr>
        <w:trPr>
          <w:trHeight w:hRule="atLeast" w:val="20"/>
        </w:trPr>
        <w:tc>
          <w:tcPr>
            <w:tcW w:w="966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505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2747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609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选矿</w:t>
            </w:r>
          </w:p>
        </w:tc>
        <w:tc>
          <w:tcPr>
            <w:tcW w:w="1962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4%</w:t>
            </w:r>
          </w:p>
        </w:tc>
      </w:tr>
      <w:tr>
        <w:trPr>
          <w:trHeight w:hRule="atLeast" w:val="20"/>
        </w:trPr>
        <w:tc>
          <w:tcPr>
            <w:tcW w:w="2471" w:type="dxa"/>
            <w:gridSpan w:val="2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水气矿产</w:t>
            </w:r>
          </w:p>
        </w:tc>
        <w:tc>
          <w:tcPr>
            <w:tcW w:w="2747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矿泉水</w:t>
            </w:r>
          </w:p>
        </w:tc>
        <w:tc>
          <w:tcPr>
            <w:tcW w:w="1609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原矿</w:t>
            </w:r>
          </w:p>
        </w:tc>
        <w:tc>
          <w:tcPr>
            <w:tcW w:w="1962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7.2元/立方米</w:t>
            </w:r>
          </w:p>
        </w:tc>
      </w:tr>
      <w:tr>
        <w:trPr>
          <w:trHeight w:hRule="atLeast" w:val="20"/>
        </w:trPr>
        <w:tc>
          <w:tcPr>
            <w:tcW w:w="2471" w:type="dxa"/>
            <w:gridSpan w:val="2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盐</w:t>
            </w:r>
          </w:p>
        </w:tc>
        <w:tc>
          <w:tcPr>
            <w:tcW w:w="2747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海盐</w:t>
            </w:r>
          </w:p>
        </w:tc>
        <w:tc>
          <w:tcPr>
            <w:tcW w:w="1609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</w:p>
        </w:tc>
        <w:tc>
          <w:tcPr>
            <w:tcW w:w="1962" w:type="dxa"/>
            <w:tcBorders>
              <w:top w:val="single" w:sz="1" w:space="0" w:shadow="0" w:frame="0" w:color="000000"/>
              <w:left w:val="single" w:sz="1" w:space="0" w:shadow="0" w:frame="0" w:color="000000"/>
              <w:bottom w:val="single" w:sz="1" w:space="0" w:shadow="0" w:frame="0" w:color="000000"/>
              <w:right w:val="single" w:sz="1" w:space="0" w:shadow="0" w:frame="0" w:color="000000"/>
            </w:tcBorders>
          </w:tcPr>
          <w:p>
            <w:pPr>
              <w:pStyle w:val="P1"/>
              <w:keepNext w:val="0"/>
              <w:keepLines w:val="0"/>
              <w:widowControl w:val="0"/>
              <w:spacing w:lineRule="exact" w:line="560" w:before="0" w:after="0"/>
              <w:ind w:left="0" w:right="0"/>
              <w:jc w:val="center"/>
              <w:rPr>
                <w:rStyle w:val="C3"/>
                <w:rFonts w:ascii="宋体" w:hAnsi="宋体"/>
                <w:color w:val="000000"/>
              </w:rPr>
            </w:pPr>
            <w:r>
              <w:rPr>
                <w:rStyle w:val="C3"/>
                <w:rFonts w:ascii="宋体" w:hAnsi="宋体"/>
                <w:color w:val="000000"/>
              </w:rPr>
              <w:t>2%</w:t>
            </w:r>
          </w:p>
        </w:tc>
      </w:tr>
    </w:tbl>
    <w:p>
      <w:pPr>
        <w:pStyle w:val="P1"/>
        <w:keepNext w:val="0"/>
        <w:keepLines w:val="0"/>
        <w:widowControl w:val="0"/>
        <w:spacing w:lineRule="exact" w:line="560"/>
        <w:ind w:right="0"/>
        <w:jc w:val="both"/>
        <w:rPr>
          <w:rStyle w:val="C3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6" w:h="16838" w:code="0"/>
      <w:pgMar w:left="1689" w:right="1689" w:top="1553" w:bottom="1553" w:header="851" w:footer="992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  <w:tabs>
        <w:tab w:val="center" w:pos="4153" w:leader="none"/>
        <w:tab w:val="right" w:pos="8306" w:leader="none"/>
      </w:tabs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tabs>
        <w:tab w:val="center" w:pos="4153" w:leader="none"/>
        <w:tab w:val="right" w:pos="8306" w:leader="none"/>
      </w:tabs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rFonts w:ascii="Calibri" w:hAnsi="Calibri"/>
      <w:sz w:val="21"/>
    </w:rPr>
  </w:style>
  <w:style w:type="paragraph" w:styleId="P2">
    <w:name w:val="普通(网站)"/>
    <w:basedOn w:val="P1"/>
    <w:next w:val="P2"/>
    <w:qFormat/>
    <w:pPr>
      <w:spacing w:before="100" w:after="100" w:beforeAutospacing="1" w:afterAutospacing="1"/>
      <w:ind w:left="0" w:right="0"/>
      <w:jc w:val="left"/>
    </w:pPr>
    <w:rPr>
      <w:sz w:val="24"/>
    </w:rPr>
  </w:style>
  <w:style w:type="paragraph" w:styleId="P3">
    <w:name w:val="页眉"/>
    <w:basedOn w:val="P1"/>
    <w:next w:val="P3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sz w:val="18"/>
    </w:rPr>
  </w:style>
  <w:style w:type="paragraph" w:styleId="P4">
    <w:name w:val="页脚"/>
    <w:basedOn w:val="P1"/>
    <w:next w:val="P4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5">
    <w:name w:val="正文1 Char Char Char"/>
    <w:basedOn w:val="P1"/>
    <w:next w:val="P5"/>
    <w:link w:val="C3"/>
    <w:qFormat/>
    <w:pPr>
      <w:spacing w:lineRule="auto" w:line="360"/>
      <w:ind w:firstLine="200"/>
    </w:pPr>
    <w:rPr>
      <w:rFonts w:ascii="仿宋_GB2312" w:hAnsi="仿宋_GB2312"/>
      <w:sz w:val="3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link w:val="P5"/>
    <w:rPr>
      <w:rFonts w:ascii="仿宋_GB2312" w:hAnsi="仿宋_GB2312"/>
      <w:sz w:val="32"/>
    </w:rPr>
  </w:style>
  <w:style w:type="character" w:styleId="C4">
    <w:name w:val="页码"/>
    <w:basedOn w:val="C3"/>
    <w:qFormat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ee</dc:creator>
  <dcterms:created xsi:type="dcterms:W3CDTF">2014-10-29T12:08:00Z</dcterms:created>
  <cp:lastModifiedBy>f1TZOF\f1TZOF-</cp:lastModifiedBy>
  <cp:lastPrinted>2020-08-03T03:19:00Z</cp:lastPrinted>
  <dcterms:modified xsi:type="dcterms:W3CDTF">2024-08-28T01:34:50Z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2052-11.1.0.9740</vt:lpwstr>
  </property>
</Properties>
</file>