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3CE2FF" Type="http://schemas.openxmlformats.org/officeDocument/2006/relationships/officeDocument" Target="/word/document.xml" /><Relationship Id="coreR393CE2FF" Type="http://schemas.openxmlformats.org/package/2006/relationships/metadata/core-properties" Target="/docProps/core.xml" /><Relationship Id="customR393CE2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湖北省河道采砂管理条例</w:t>
      </w:r>
    </w:p>
    <w:p>
      <w:pPr>
        <w:pStyle w:val="P1"/>
        <w:spacing w:lineRule="exact" w:line="589"/>
        <w:jc w:val="center"/>
        <w:rPr>
          <w:rStyle w:val="C3"/>
          <w:rFonts w:ascii="宋体" w:hAnsi="宋体"/>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河道采砂规划</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河道采砂许可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河道采砂监督管理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总则</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采砂管理，保障河势稳定和防洪、通航安全，推进长江经济带生态环境保护，根据《中华人民共和国环境保护法》《中华人民共和国水法》《中华人民共和国河道管理条例》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本条例适用于本省行政区域内从事河道采砂及其管理活动。《长江河道采砂管理条例》有规定的，从其规定。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本条例所称河道采砂，是指在河道（包括湖泊、水库、人工水道等）管理范围内开采砂石、取土和淘金等行为。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河道砂石资源属于国家所有，任何单位或者个人不得非法开采。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河道采砂管理应当遵循生态优先、科学规划、严格控制、规范开采、依法监管的原则。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河道采砂管理实行行政首长负责制。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对本行政区域内河道采砂管理工作的领导，健全部门、区域联动协作机制，推进河道采砂管理能力建设和信息化建设，将河道采砂管理工作纳入河湖长制管理，健全河道采砂管理的督察、通报、考核、问责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乡镇人民政府、街道办事处应当按照上级人民政府及其有关部门的要求做好河道采砂管理的相关工作。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村（居）民委员会应当配合做好河道采砂管理相关工作。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县级以上人民政府河道采砂主管部门负责本行政区域内河道采砂的管理和监督检查工作。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交通运输主管部门负责采（运）砂船舶（车辆）的管理，依法查处证照不齐全的采（运）砂船舶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、非法码头以及违法运输砂石等行为。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公安机关负责依法处置河道采砂活动中非法采砂、无证驾驶船舶（车辆）、妨害公务等治安违法和犯罪行为。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船舶工业、标准化主管部门负责采（运）砂船舶建造和改造的管理。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生态环境、自然资源、农业农村、市场监管等主管部门按照各自职责，依法做好河道采砂相关监督管理工作。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鼓励和支持开展制砂科学技术研究，推广应用先进适用的制砂技术、装备，发展现代、环保的砂石供应产业。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国家机关及其工作人员不得违反规定参与河道采砂经营活动，不得纵容、包庇河道采砂违法行为。</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河道采砂规划</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河道采砂规划应当在调研论证的基础上，根据生态环境安全、防洪安全、通航安全和河势稳定的要求编制，并与流域综合规划和防洪、河道整治、航道整治、饮用水水源保护、水生生物资源保护等专业规划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汉江丹江口大坝以下河段、东荆河的采砂规划，由省人民政府河道采砂主管部门组织编制，报省人民政府批准实施。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其他河道的采砂规划，由设区的市（自治州）、县级人民政府河道采砂主管部门按照省有关规定对每条河道组织编制，经上一级河道采砂主管部门同意后报本级人民政府批准实施。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编制河道采砂规划应当征求交通运输、生态环境、自然资源、公安、农业农村等主管部门的意见，并采取论证会、听证会或者其他方式征求专家、公众和利益相关方的意见。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经批准的河道采砂规划应当向社会公开，并严格执行；确需调整的，应当经原批准机关批准。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河道采砂规划应当包括以下内容：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（一）砂石砂质、分布、储量，可利用砂石总量与补给分析；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（二）采砂影响分析评价；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（三）禁采区、可采区；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（四）禁采期、可采期；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（五）年度采砂控制总量、开采范围和开采高程；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（六）采砂船舶（机具）的种类、控制数量和开采方式；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（七）沿河两岸临时堆砂场的控制数量及布局；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（八）弃料处理和河道清理、修复；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（九）规划实施与管理。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下列区域为禁采区：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（一）饮用水水源保护区、水产种质资源保护区；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（二）自然保护区、风景名胜区、国家公园、森林公园、湿地公园、地质公园以及天然林保护范围；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（三）河道防洪工程、河道整治工程、航道整治工程、航道构（建）筑物、航道配套设施、水库枢纽、水文监测设施、水环境监测设施、涵闸以及取水、排水、水电站等工程及其附属设施的安全保护范围；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（四）桥梁、码头、浮桥、渡口、过河电缆、管道、隧道等工程及其附属设施的安全保护范围；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（五）河道险工、险段和浅窄航道附近区域；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（六）法律、法规规定禁止采砂的其他区域。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下列时段为禁采期：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（一）主汛期；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（二）河道达到或者超过警戒水位时；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（三）法律、法规规定禁止采砂的其他时段。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县级以上人民政府河道采砂主管部门应当公告河道采砂规划确定的禁采期和禁采区，并设立明显的禁采区标志。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可采区、可采期内，因防洪、河势改变、水工程建设、水生态环境遭受严重改变以及有重大水上活动等情形不宜采砂的，县级以上人民政府河道采砂主管部门应当划定临时禁采区或者规定临时禁采期，报同级人民政府批准后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县级以上人民政府河道采砂主管部门应当根据河道采砂规划，制定本行政区域内可采区的年度采砂实施方案，经本级人民政府同意，报上一级河道采砂主管部门备案后予以公布。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年度采砂实施方案应当包括下列内容：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（一）采区基本情况，许可方式、期限；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（二）采区采砂控制量、开采范围和开采高程；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（三）采砂作业方式、船舶（机具）数量及采砂设备种类、功率；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（四）临时堆砂场、卸砂点控制数量、布局、存放时限；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（五）河道清理、修复方案；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（六）采区现场监管方案；</w:t>
      </w:r>
    </w:p>
    <w:p>
      <w:pPr>
        <w:pStyle w:val="P1"/>
        <w:spacing w:lineRule="exact" w:line="589"/>
        <w:ind w:firstLine="616"/>
        <w:rPr>
          <w:rStyle w:val="C3"/>
          <w:rFonts w:ascii="仿宋_GB2312" w:hAnsi="仿宋_GB2312"/>
          <w:sz w:val="32"/>
        </w:rPr>
      </w:pPr>
      <w:r>
        <w:rPr>
          <w:rStyle w:val="C3"/>
          <w:rFonts w:ascii="Microsoft YaHei UI" w:hAnsi="Microsoft YaHei UI"/>
          <w:sz w:val="32"/>
        </w:rPr>
        <w:t>（七）其他需要明确的事项。</w:t>
      </w:r>
    </w:p>
    <w:p>
      <w:pPr>
        <w:pStyle w:val="P1"/>
        <w:spacing w:lineRule="exact" w:line="589"/>
        <w:ind w:firstLine="616"/>
        <w:rPr>
          <w:rStyle w:val="C3"/>
          <w:rFonts w:ascii="黑体" w:hAnsi="黑体"/>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河道采砂许可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河道采砂实行许可制度。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县级以上人民政府河道采砂主管部门应当按照河道采砂分级管理权限实施许可。河道采砂分级管理权限由省人民政府河道采砂主管部门规定。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未经许可，禁止在本行政区域内从事河道采砂活动。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河道采砂实行总量控制制度。河道采砂主管部门应当根据河道采砂规划严格控制本行政区域内每条河道的年度采砂总量，实际审批的年度采砂总量不得超过年度采砂控制总量，每一可采区实际审批的年度采砂量不得超过该可采区的年度采砂控制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申请从事河道采砂的单位和个人应当符合下列条件：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（一）有依法取得的营业执照；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（二）有符合环保等要求的采砂作业方式；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（三）有符合要求的采砂设备和采砂技术人员；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（四）用船舶采砂的，船舶、船员的证书齐全有效；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（五）无非法采砂失信行为和不良记录；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申请办理河道采砂许可，应当提交下列资料：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（一）河道采砂申请；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（三）采砂船舶（机具）证书、采砂技术人员的基本情况；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（四）砂石堆放地点和弃料处理方案；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（五）船舶油污、生活废弃物的处理方案；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（六）河道清理、修复方案；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（七）规范开采的承诺书</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（八）其他有关资料。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河道采砂许可由河道采砂主管部门通过招标、拍卖、挂牌等公平竞争的方式实施。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河道采砂主管部门应当依法确定中标人或者买受人，发放河道采砂许可证，并书面告知从事河道采砂应当遵守的相关规定。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吹填造地、路基填筑等重点工程需要进行河道采砂的，应当编制采砂可行性论证报告，经上一级人民政府同意，依法向有许可权的河道采砂主管部门申请。对符合河道采砂许可条件的，由河道采砂主管部门发放河道采砂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因整修河道堤防进行吹填固基等公益性采砂活动的，不需要办理河道采砂许可证，但应当按照要求编制采砂可行性论证报告，报有许可权的河道采砂主管部门审批。所采砂石不得用于经营。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县级以上人民政府可以决定对本行政区域内的河道砂石资源按照政企分开的原则依法实行统一经营，具体办法由县级以上人民政府规定，并报上一级人民政府备案。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河道采砂许可证由省人民政府河道采砂主管部门统一印制，载明采砂单位或者个人的名称（姓名），采砂船舶（机具）名称、编号、功率，采砂地点、时限、开采范围、开采高程以及作业方式、现场清理方式、许可证有效期限等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的有效期不得超过一年。河道采砂许可证的有效期届满或者累计采砂量达到规定开采量的，采砂单位和个人应当终止采砂行为，并按照规定对作业现场进行清理、修复；发证机关应当收回或者注销河道采砂许可证，并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河道采砂许可证载明的事项发生变更的，被许可人应当及时向作出许可决定的河道采砂主管部门申请办理变更手续。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禁止伪造、涂改、买卖、出租、出借或者以其他方式非法转让河道采砂许可证。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取得河道砂石开采权的单位和个人应当依法缴纳矿业权出让收益。矿业权出让收益的征收和使用管理，按照国家及省有关规定确定。国家另有规定的从其规定。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依法整治疏浚河道、航道、涉水工程所产生的砂石需要综合利用的，应当由项目所在地人民政府报上一级河道采砂主管部门审批后依法处置。</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河道采砂监督管理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从事河道采砂的单位和个人应当遵守下列规定：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（一）按照河道采砂许可确定的时间、地点、采砂控制量、开采范围、开采高程和作业方式等进行开采；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（二）设置采区边界标识，提供有关资料，接受监督检查；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（三）及时清运砂石、平整弃料堆体或者采砂坑槽；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（四）不得在河道管理范围内擅自设置砂场、堆积砂石或者弃料；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（五）不得违反有关通航安全规定，不得向航道和通航水域抛弃废弃物，不得妨碍航道畅通、损害通航条件；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（六）不得危及水工程、水文、桥梁、隧道、管线、环境保护等设施以及岸坡安全；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（七）法律、法规有关河道采砂的其他规定。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采（运）砂船舶（机具）应当依法持有合格的检验证书、登记证书、必要的航行资料。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未依法持有前款规定证书、航行资料的采（运）砂船舶（机具），不得在河道管理范围内通行、采（运）砂。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任何采砂船舶不得在禁采区滞留；未取得河道采砂许可证的采砂船舶不得在可采区滞留。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采砂船舶在禁采期应当停放在所在地县级人民政府指定的集中停放地点。无正当理由，不得擅自离开。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河道管理范围内的运砂船舶（车辆）装运河道砂石，应当持有负责现场监管的河道采砂主管部门核发的砂石合法来源凭证。没有砂石合法来源凭证的河道砂石，运砂船舶（车辆）不得装运，任何单位和个人不得收购、销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砂石合法来源凭证由省人民政府河道采砂主管部门统一格式，内容包括河道砂石来源地、运输工具及所有人的证照号、装运时限、砂石数量等有关事项。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县级以上人民政府河道采砂、交通运输等主管部门应当加强对河道采（运）砂活动的监督管理，组织开展巡查检查，及时发现和查处违法采（运）砂行为，对采砂作业现场的清理、修复等情况予以监督管理。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县级以上人民政府应当建立河道采砂预警应急联动以及联合执法机制，组织河道采砂、公安、交通运输、生态环境等主管部门开展联合执法，对采砂现场的生产、交易、运输和水上交通、社会治安进行监督管理。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对于交界水域，应当加强区域合作，建立健全交界水域联管联治机制，开展交界河段非法采砂联合整治。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组织交通运输、河道采砂、公安、船舶工业、市场监管等主管部门开展采砂船舶的综合整治工作，对本行政区域内的采砂船舶进行登记，对采砂船舶进行总量控制，查处违法建造和改造采砂船舶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县级以上人民政府河道采砂主管部门应当建立河道采砂管理平台，交通运输、公安、市场监管等主管部门应当将执法监管信息数据纳入河道采砂管理平台，实现信息互换、监管互认、执法互助。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县级以上人民政府应当在采砂船舶集中停放点、非法采砂多发水域安装监控系统，为采砂船舶安装电子信息化监控设备，提高信息化监管水平。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从事采砂的单位和个人应当配合安装电子信息化监控设备，不得损坏或者擅自拆除。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县级以上人民政府有关部门履行河道采砂监督管理职责时，有权采取下列措施：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（一）进入采砂生产、运输、存放场所进行调查、取证；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（二）要求采（运）砂单位和个人如实提供与河道采（运）砂有关的文件、证照、资料；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（三）责令采（运）砂单位和个人停止违法采（运）砂行为；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（四）依法扣押非法采砂船舶（机具）、运砂船舶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以及非法采（运）的砂石。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县级以上人民政府有关部门应当建立河道采砂违法行为信用记录，并纳入社会信用信息服务平台，依法实行联合惩戒。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出现影响河势稳定、防洪安全、通航安全或者生态环境的自然灾害或者其他重大事件需要暂停采砂的，采砂单位和个人应当按照县级以上人民政府河道采砂主管部门的规定暂停采砂活动。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前款规定的情形消除后，县级以上人民政府河道采砂主管部门应当及时解除临时处置措施。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县级以上人民政府河道采砂主管部门应当建立河道采砂违法行为的举报制度，公布举报电话、电子邮箱等。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对河道采砂的违法行为，任何单位和个人有权向河道采砂主管部门举报。经查证属实的，对举报人给予奖励，并为其保密。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国家机关及其工作人员有下列行为之一的，对直接负责的主管人员和其他直接责任人员依法给予处分；构成犯罪的，依法追究刑事责任：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（一）不执行已经批准的河道采砂规划，擅自修改河道采砂规划或者违反河道采砂规划批准采砂的；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（二）不履行河道采砂监督管理职责，造成河道采砂管理秩序混乱或者重大责任事故的；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（三）不按照规定审批发放河道采砂许可证或者其他批准文件的；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（四）不按照规定征收砂石矿业权出让收益，致使国家资源流失的；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（五）截留、挪用砂石矿业权出让收益的；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（六）违反规定参与河道采砂经营活动或者纵容、包庇河道采砂违法行为的；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（七）擅自利用因整治疏浚河道、航道、涉水工程所产生的砂石的；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（八）其他玩忽职守、滥用职权、徇私舞弊的行为。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违反本条例第十四条第三款规定，未经许可擅自在河道采砂的，由河道采砂主管部门责令停止违法行为，扣押违法采砂船舶（机具），没收违法所得和所采砂石。违法采砂</w:t>
      </w:r>
      <w:r>
        <w:rPr>
          <w:rStyle w:val="C3"/>
          <w:rFonts w:ascii="仿宋_GB2312" w:hAnsi="仿宋_GB2312"/>
          <w:sz w:val="32"/>
        </w:rPr>
        <w:t>100</w:t>
      </w:r>
      <w:r>
        <w:rPr>
          <w:rStyle w:val="C3"/>
          <w:rFonts w:ascii="Microsoft YaHei UI" w:hAnsi="Microsoft YaHei UI"/>
          <w:sz w:val="32"/>
        </w:rPr>
        <w:t>吨以下的，并处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万元以下罚款；违法采砂</w:t>
      </w:r>
      <w:r>
        <w:rPr>
          <w:rStyle w:val="C3"/>
          <w:rFonts w:ascii="仿宋_GB2312" w:hAnsi="仿宋_GB2312"/>
          <w:sz w:val="32"/>
        </w:rPr>
        <w:t>100</w:t>
      </w:r>
      <w:r>
        <w:rPr>
          <w:rStyle w:val="C3"/>
          <w:rFonts w:ascii="Microsoft YaHei UI" w:hAnsi="Microsoft YaHei UI"/>
          <w:sz w:val="32"/>
        </w:rPr>
        <w:t>吨以上的，并处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违反本条例第二十一条第四款规定，伪造、涂改、买卖、出租、出借或者以其他方式非法转让河道采砂许可证的，由河道采砂主管部门吊销河道采砂许可证或者收缴伪造的河道采砂许可证，没收违法所得，并处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违反本条例第二十四条第一项规定，未按照河道采砂许可规定采砂的，由河道采砂主管部门责令停止违法行为，扣押违法采砂船舶（机具），没收违法所得，并处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万元以下罚款；情节严重的，吊销河道采砂许可证，并处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违反本条例第二十四条第四项规定，在河道管理范围内擅自设置砂场、堆积砂石或者弃料的，由河道采砂主管部门责令限期改正，清除堆积的砂石、弃料或者采取其他措施恢复原貌；逾期未改正的，处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五条规定，未依法持有合格检验证书、登记证书、必要航行资料的采（运）砂船舶（机具）在河道通行的，由交通运输主管部门责令停止航行；拒不停止的，扣押采（运）砂船舶（机具）。在河道违法采砂的，由河道采砂主管部门按照本条例第三十八条规定处罚，并没收采砂船舶（机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违反本条例第二十六条规定，采砂船舶在禁采区滞留，未取得河道采砂许可证的采砂船舶在可采区滞留或者采砂船舶在禁采期未按指定位置集中停放或者擅自离开的，由河道采砂主管部门责令限期改正，并处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违反本条例第二十七条第一款规定，在河道管理范围内装运没有合法来源凭证的河道砂石的，由交通运输主管部门扣押违法运砂船舶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，没收违法所得和所运砂石，并处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万元以下罚款。在河道管理范围内收购、销售没有合法来源凭证的河道砂石的，由河道采砂主管部门没收违法所得和砂石，并处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违反本条例第三十一条第三款规定，损坏或者擅自拆除采砂船舶电子信息化监控设备的，由河道采砂主管部门责令停止违法行为、限期恢复原状；逾期未改正的，处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县级以上人民政府河道采砂主管部门及其他负有河道采砂监督管理职责的部门在查处采砂违法行为时，发现涉嫌犯罪的，应当依法移送司法机关追究刑事责任。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本条例所称采砂机具，包括挖掘机械、吊杆机械、分离机械等与采运砂石相关的机械和工具。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BBBF56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