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7FC640" Type="http://schemas.openxmlformats.org/officeDocument/2006/relationships/officeDocument" Target="/word/document.xml" /><Relationship Id="coreR587FC6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30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3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前郭尔罗斯蒙古族自治县草原管理条例</w:t>
      </w:r>
    </w:p>
    <w:p>
      <w:pPr>
        <w:pStyle w:val="P1"/>
        <w:spacing w:lineRule="exact" w:line="530"/>
        <w:jc w:val="center"/>
        <w:rPr>
          <w:rStyle w:val="C3"/>
          <w:rFonts w:ascii="宋体" w:hAnsi="宋体"/>
          <w:sz w:val="32"/>
        </w:rPr>
      </w:pPr>
    </w:p>
    <w:p>
      <w:pPr>
        <w:pStyle w:val="P1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楷体_GB2312" w:hAnsi="楷体_GB2312"/>
          <w:sz w:val="32"/>
        </w:rPr>
        <w:t>(2013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日前郭尔罗斯蒙古族自治县第十七</w:t>
      </w:r>
    </w:p>
    <w:p>
      <w:pPr>
        <w:pStyle w:val="P1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届人民代表大会第三次会议通过</w:t>
      </w:r>
      <w:r>
        <w:rPr>
          <w:rStyle w:val="C3"/>
          <w:rFonts w:ascii="楷体_GB2312" w:hAnsi="楷体_GB2312"/>
          <w:sz w:val="32"/>
        </w:rPr>
        <w:t xml:space="preserve"> 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日吉</w:t>
      </w:r>
    </w:p>
    <w:p>
      <w:pPr>
        <w:pStyle w:val="P1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林省第十二届人民代表大会常务委员会第八次会议批准</w:t>
      </w:r>
      <w:r>
        <w:rPr>
          <w:rStyle w:val="C3"/>
          <w:rFonts w:ascii="楷体_GB2312" w:hAnsi="楷体_GB2312"/>
          <w:sz w:val="32"/>
        </w:rPr>
        <w:t>)</w:t>
      </w:r>
    </w:p>
    <w:p>
      <w:pPr>
        <w:pStyle w:val="P1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为加强草原管理工作，根据</w:t>
      </w:r>
      <w:r>
        <w:rPr>
          <w:rStyle w:val="C3"/>
          <w:rFonts w:ascii="Microsoft YaHei UI" w:hAnsi="Microsoft YaHei UI"/>
          <w:color w:val="000000"/>
          <w:sz w:val="32"/>
        </w:rPr>
        <w:t>《</w:t>
      </w:r>
      <w:r>
        <w:rPr>
          <w:rStyle w:val="C3"/>
          <w:rFonts w:ascii="仿宋_GB2312" w:hAnsi="仿宋_GB2312"/>
          <w:color w:val="000000"/>
          <w:sz w:val="32"/>
        </w:rPr>
        <w:fldChar w:fldCharType="begin"/>
      </w:r>
      <w:r>
        <w:rPr>
          <w:rStyle w:val="C3"/>
          <w:rFonts w:ascii="仿宋_GB2312" w:hAnsi="仿宋_GB2312"/>
          <w:color w:val="000000"/>
          <w:sz w:val="32"/>
        </w:rPr>
        <w:instrText xml:space="preserve"> HYPERLINK "http://baike.baidu.com/view/84130.htm" \t "_blank" </w:instrText>
      </w:r>
      <w:r>
        <w:rPr>
          <w:rStyle w:val="C3"/>
          <w:rFonts w:ascii="仿宋_GB2312" w:hAnsi="仿宋_GB2312"/>
          <w:color w:val="000000"/>
          <w:sz w:val="32"/>
        </w:rPr>
        <w:fldChar w:fldCharType="separate"/>
      </w:r>
      <w:r>
        <w:rPr>
          <w:rStyle w:val="C6"/>
          <w:rFonts w:ascii="Microsoft YaHei UI" w:hAnsi="Microsoft YaHei UI"/>
          <w:color w:val="000000"/>
          <w:sz w:val="32"/>
          <w:u w:val="none"/>
        </w:rPr>
        <w:t>中华人民共和国草原法</w:t>
      </w:r>
      <w:r>
        <w:rPr>
          <w:rStyle w:val="C6"/>
          <w:rFonts w:ascii="仿宋_GB2312" w:hAnsi="仿宋_GB2312"/>
          <w:color w:val="000000"/>
          <w:sz w:val="32"/>
          <w:u w:val="none"/>
        </w:rPr>
        <w:fldChar w:fldCharType="end"/>
      </w:r>
      <w:r>
        <w:rPr>
          <w:rStyle w:val="C3"/>
          <w:rFonts w:ascii="Microsoft YaHei UI" w:hAnsi="Microsoft YaHei UI"/>
          <w:color w:val="000000"/>
          <w:sz w:val="32"/>
        </w:rPr>
        <w:t>》等法律、法规，结合前郭尔罗斯蒙</w:t>
      </w:r>
      <w:r>
        <w:rPr>
          <w:rStyle w:val="C3"/>
          <w:rFonts w:ascii="Microsoft YaHei UI" w:hAnsi="Microsoft YaHei UI"/>
          <w:sz w:val="32"/>
        </w:rPr>
        <w:t>古族自治县（以下简称自治县）实际，制定本条例。</w:t>
      </w:r>
    </w:p>
    <w:p>
      <w:pPr>
        <w:pStyle w:val="P5"/>
        <w:spacing w:before="0" w:after="0" w:beforeAutospacing="0" w:afterAutospacing="0"/>
        <w:ind w:firstLine="717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凡在自治县行政区域内从事草原规划、保护、建设、利用和管理活动，应当遵守本条例。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本条例所称草原，是指天然草原和人工草地。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自治县人民政府应当将草原保护纳入国民经济和社会发展规划。保障草原保护工作所需经费。</w:t>
      </w:r>
    </w:p>
    <w:p>
      <w:pPr>
        <w:pStyle w:val="P1"/>
        <w:ind w:firstLine="694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自治县人民政府草原主管部门负责本行政区域内草原监督管理工作，其他有关部门按照各自职能协助做好相关工作。</w:t>
      </w:r>
    </w:p>
    <w:p>
      <w:pPr>
        <w:pStyle w:val="P1"/>
        <w:ind w:firstLine="717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有草原的乡（镇）人民政府应当加强对本行政区域内草原保护、建设和利用情况的监督检查。农林牧渔场、村民委员会对所使用的草原负有日常管护责任。乡（镇）、农林牧渔场、村（分场）可以根据需要设专职或兼职草原监督检查人员。</w:t>
      </w:r>
    </w:p>
    <w:p>
      <w:pPr>
        <w:pStyle w:val="P1"/>
        <w:ind w:firstLine="694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自治县公安机关应当加强草原治安工作，协助草原主管部门做好草原监督管理。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实行基本草原保护制度。自治县境内面积较大的草原、公路两侧草原等具有重要生态、旅游价值的草原为基本草原，由自治县人民政府划定基本草原保护区，制定管理办法，实施严格保护。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第六条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</w:t>
      </w:r>
      <w:r>
        <w:rPr>
          <w:rStyle w:val="C3"/>
          <w:rFonts w:ascii="Microsoft YaHei UI" w:hAnsi="Microsoft YaHei UI"/>
          <w:color w:val="333333"/>
          <w:sz w:val="32"/>
        </w:rPr>
        <w:t>草原属于国家所有，由法律规定属于集体所有的除外</w:t>
      </w:r>
      <w:r>
        <w:rPr>
          <w:rStyle w:val="C3"/>
          <w:rFonts w:ascii="Microsoft YaHei UI" w:hAnsi="Microsoft YaHei UI"/>
          <w:sz w:val="32"/>
        </w:rPr>
        <w:t>。</w:t>
      </w:r>
      <w:r>
        <w:rPr>
          <w:rStyle w:val="C3"/>
          <w:rFonts w:ascii="Microsoft YaHei UI" w:hAnsi="Microsoft YaHei UI"/>
          <w:color w:val="000000"/>
          <w:sz w:val="32"/>
        </w:rPr>
        <w:t>使用草原应当按照自治县人民政府的统一规划进行，并接受</w:t>
      </w:r>
      <w:r>
        <w:rPr>
          <w:rStyle w:val="C3"/>
          <w:rFonts w:ascii="Microsoft YaHei UI" w:hAnsi="Microsoft YaHei UI"/>
          <w:sz w:val="32"/>
        </w:rPr>
        <w:t>草原主管部门</w:t>
      </w:r>
      <w:r>
        <w:rPr>
          <w:rStyle w:val="C3"/>
          <w:rFonts w:ascii="Microsoft YaHei UI" w:hAnsi="Microsoft YaHei UI"/>
          <w:color w:val="000000"/>
          <w:sz w:val="32"/>
        </w:rPr>
        <w:t>的监督管理。</w:t>
      </w:r>
      <w:r>
        <w:rPr>
          <w:rStyle w:val="C3"/>
          <w:rFonts w:ascii="Microsoft YaHei UI" w:hAnsi="Microsoft YaHei UI"/>
          <w:sz w:val="32"/>
        </w:rPr>
        <w:t>草原的使用者，应当履行保护、建设和合理利用草原的义务。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对草原应当建立详细档案，设立必要的界桩和标示牌，采取有效措施，加强保护。</w:t>
      </w:r>
    </w:p>
    <w:p>
      <w:pPr>
        <w:pStyle w:val="P1"/>
        <w:ind w:firstLine="672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sz w:val="32"/>
        </w:rPr>
        <w:t>禁止擅自占用和使用草原的行为。将草原划转为非草原性质用地，必须依法进行审批。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依法确定给全民所有制单位、集体经济组织等使用的国家所有的草原，由自治县人民政府登记，核发使用权证，确认使用权和使用范围。未确定使用权的草原，由自治县人民政府统一保护管理。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依法确定给集体经济组织使用的国家所有的草原</w:t>
      </w:r>
      <w:r>
        <w:rPr>
          <w:rStyle w:val="C3"/>
          <w:rFonts w:ascii="仿宋_GB2312" w:hAnsi="仿宋_GB2312"/>
          <w:sz w:val="32"/>
        </w:rPr>
        <w:t>(</w:t>
      </w:r>
      <w:r>
        <w:rPr>
          <w:rStyle w:val="C3"/>
          <w:rFonts w:ascii="Microsoft YaHei UI" w:hAnsi="Microsoft YaHei UI"/>
          <w:sz w:val="32"/>
        </w:rPr>
        <w:t>含沙化、盐碱化、退化等草原</w:t>
      </w:r>
      <w:r>
        <w:rPr>
          <w:rStyle w:val="C3"/>
          <w:rFonts w:ascii="仿宋_GB2312" w:hAnsi="仿宋_GB2312"/>
          <w:sz w:val="32"/>
        </w:rPr>
        <w:t>)</w:t>
      </w:r>
      <w:r>
        <w:rPr>
          <w:rStyle w:val="C3"/>
          <w:rFonts w:ascii="Microsoft YaHei UI" w:hAnsi="Microsoft YaHei UI"/>
          <w:sz w:val="32"/>
        </w:rPr>
        <w:t>，可以依照法律规定实行承包经营。草原经营承包权受法律保护，可以按照自愿、有偿的原则依法转让。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草原承包人违反承包合同进行经营的，发包方应当依法终止合同，及时收回草原。</w:t>
      </w:r>
    </w:p>
    <w:p>
      <w:pPr>
        <w:pStyle w:val="P1"/>
        <w:ind w:firstLine="71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自治县人民政府加强草原建设，坚持谁建设、谁使用、谁受益的原则，鼓励集体和个人投资建设草原。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自治县人民政府已经审批的草田轮作地、牛羊饲料地应当在承包期内完成还草。对种植人工饲草料地另行规定。</w:t>
      </w:r>
    </w:p>
    <w:p>
      <w:pPr>
        <w:pStyle w:val="P1"/>
        <w:ind w:firstLine="64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自治县鼓励选育、引进、推广优良草品种。禁止以改良草原名义种植其他植物。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自治县根据草原生态状况实行禁牧、休牧、轮牧制度，积极推行舍饲圈养和围栏封育生产方式，保持草畜平衡。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对沙化、盐碱化、退化、水土流失和鼠、虫害严重的草原除采取禁牧措施外，采取综合治理措施，恢复植被，改善生态功能。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因建设征用或者使用草原的，须经自治县草原主管部门同意、自治县人民政府审批，依法办理用地审批手续并交纳草原植被恢复费等费用。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需要临时占用草原的，应当经自治县人民政府草原主管部门审核同意。临时占用草原的期限不得超过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年，并不得在临时占用的草原上修建永久性建筑物、构筑物；占用期满，用地单位应当恢复草原植被并及时退还。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自治县人民政府应当保障草原防火所需经费，完善防火、灭火设施，加强火情监测，全面做好草原防火工作。</w:t>
      </w:r>
    </w:p>
    <w:p>
      <w:pPr>
        <w:pStyle w:val="P1"/>
        <w:ind w:firstLine="66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第十四条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自治县草原主管部门应当强化措施加强草原法律法规宣传，严格草原执法，及时查处违法行为。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自治县人民政府应当组织各有关部门适时开展草原执法联合检查。</w:t>
      </w:r>
    </w:p>
    <w:p>
      <w:pPr>
        <w:pStyle w:val="P1"/>
        <w:ind w:firstLine="645"/>
        <w:rPr>
          <w:rStyle w:val="C3"/>
          <w:rFonts w:ascii="仿宋_GB2312" w:hAnsi="仿宋_GB2312"/>
          <w:b w:val="1"/>
          <w:sz w:val="32"/>
          <w:u w:val="single"/>
        </w:rPr>
      </w:pP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违反本条例规定非法占用草原，改变被占用草原用途，构成犯罪的，依法追究刑事责任。</w:t>
      </w:r>
    </w:p>
    <w:p>
      <w:pPr>
        <w:pStyle w:val="P1"/>
        <w:ind w:firstLine="66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对非法开垦草原的，由自治县草原主管部门责令其停止违法行为，限期恢复植被，没收非法财物和违法所得，并处违法所得一倍以上五倍以下的罚款；没有违法所得的，并处五万元以下的罚款；给草原所有者或使用者造成损失的，应当依法承担赔偿责任。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阻碍草原主管部门及其工作人员依法执行公务的，由公安机关依照《中华人民共和国治安管理处罚法》的规定处罚；构成犯罪的，依法追究刑事责任。</w:t>
      </w:r>
    </w:p>
    <w:p>
      <w:pPr>
        <w:pStyle w:val="P1"/>
        <w:ind w:firstLine="672"/>
        <w:rPr>
          <w:rStyle w:val="C3"/>
        </w:rPr>
      </w:pPr>
      <w:r>
        <w:rPr>
          <w:rStyle w:val="C3"/>
          <w:rFonts w:ascii="黑体" w:hAnsi="黑体"/>
          <w:sz w:val="32"/>
        </w:rPr>
        <w:t>第十八条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474" w:top="2098" w:bottom="1985" w:header="851" w:footer="851" w:gutter="0"/>
      <w:pgNumType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ind w:right="90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4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ind w:firstLine="140" w:right="360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4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无间隔"/>
    <w:next w:val="P2"/>
    <w:link w:val="C7"/>
    <w:qFormat/>
    <w:pPr/>
    <w:rPr>
      <w:sz w:val="22"/>
    </w:rPr>
  </w:style>
  <w:style w:type="paragraph" w:styleId="P3">
    <w:name w:val="页眉"/>
    <w:basedOn w:val="P1"/>
    <w:next w:val="P3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页脚"/>
    <w:basedOn w:val="P1"/>
    <w:next w:val="P4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普通(网站)"/>
    <w:basedOn w:val="P1"/>
    <w:next w:val="P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basedOn w:val="C3"/>
    <w:link w:val="P3"/>
    <w:rPr>
      <w:sz w:val="18"/>
    </w:rPr>
  </w:style>
  <w:style w:type="character" w:styleId="C5">
    <w:name w:val="页脚 Char"/>
    <w:basedOn w:val="C3"/>
    <w:link w:val="P4"/>
    <w:rPr>
      <w:sz w:val="18"/>
    </w:rPr>
  </w:style>
  <w:style w:type="character" w:styleId="C6">
    <w:name w:val="超链接"/>
    <w:basedOn w:val="C3"/>
    <w:rPr>
      <w:color w:val="0000FF"/>
      <w:u w:val="single"/>
    </w:rPr>
  </w:style>
  <w:style w:type="character" w:styleId="C7">
    <w:name w:val="无间隔 Char"/>
    <w:basedOn w:val="C3"/>
    <w:link w:val="P2"/>
    <w:rPr>
      <w:sz w:val="2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2017-01-20T01:29:00Z</dcterms:created>
  <cp:lastModifiedBy>f1TZOF\f1TZOF-</cp:lastModifiedBy>
  <dcterms:modified xsi:type="dcterms:W3CDTF">2024-08-28T01:34:54Z</dcterms:modified>
  <cp:revision>19</cp:revision>
</cp:coreProperties>
</file>