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B2D762" Type="http://schemas.openxmlformats.org/officeDocument/2006/relationships/officeDocument" Target="/word/document.xml" /><Relationship Id="coreREB2D762" Type="http://schemas.openxmlformats.org/package/2006/relationships/metadata/core-properties" Target="/docProps/core.xml" /><Relationship Id="customREB2D7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sz w:val="32"/>
        </w:rPr>
      </w:pPr>
    </w:p>
    <w:p>
      <w:pPr>
        <w:pStyle w:val="P1"/>
        <w:spacing w:lineRule="exact" w:line="592"/>
        <w:jc w:val="center"/>
        <w:rPr>
          <w:rStyle w:val="C3"/>
          <w:rFonts w:ascii="宋体" w:hAnsi="宋体"/>
          <w:color w:val="000000"/>
          <w:sz w:val="32"/>
        </w:rPr>
      </w:pPr>
    </w:p>
    <w:p>
      <w:pPr>
        <w:pStyle w:val="P1"/>
        <w:tabs>
          <w:tab w:val="left" w:pos="142" w:leader="none"/>
          <w:tab w:val="left" w:pos="8505" w:leader="none"/>
          <w:tab w:val="left" w:pos="8789" w:leader="none"/>
        </w:tabs>
        <w:spacing w:lineRule="exact" w:line="592"/>
        <w:jc w:val="center"/>
        <w:rPr>
          <w:rStyle w:val="C3"/>
          <w:rFonts w:ascii="宋体" w:hAnsi="宋体"/>
          <w:color w:val="000000"/>
          <w:sz w:val="44"/>
        </w:rPr>
      </w:pPr>
      <w:r>
        <w:rPr>
          <w:rStyle w:val="C3"/>
          <w:rFonts w:ascii="宋体" w:hAnsi="宋体"/>
          <w:color w:val="000000"/>
          <w:sz w:val="44"/>
        </w:rPr>
        <w:t>云南省预防未成年人犯罪条例</w:t>
      </w:r>
    </w:p>
    <w:p>
      <w:pPr>
        <w:pStyle w:val="P11"/>
        <w:keepNext w:val="0"/>
        <w:keepLines w:val="0"/>
        <w:spacing w:lineRule="exact" w:line="592" w:before="0" w:after="0"/>
        <w:jc w:val="center"/>
        <w:rPr>
          <w:rStyle w:val="C3"/>
          <w:rFonts w:ascii="宋体" w:hAnsi="宋体"/>
          <w:b w:val="1"/>
          <w:color w:val="000000"/>
        </w:rPr>
      </w:pPr>
    </w:p>
    <w:p>
      <w:pPr>
        <w:pStyle w:val="P45"/>
        <w:tabs>
          <w:tab w:val="left" w:pos="426" w:leader="none"/>
          <w:tab w:val="left" w:pos="4395" w:leader="none"/>
          <w:tab w:val="left" w:pos="8505" w:leader="none"/>
        </w:tabs>
        <w:spacing w:lineRule="exact" w:line="592"/>
        <w:ind w:firstLine="0" w:left="420" w:right="420"/>
        <w:rPr>
          <w:rStyle w:val="C3"/>
          <w:rFonts w:ascii="宋体" w:hAnsi="宋体"/>
          <w:color w:val="000000"/>
          <w:sz w:val="32"/>
        </w:rPr>
      </w:pPr>
      <w:r>
        <w:rPr>
          <w:rStyle w:val="C3"/>
          <w:rFonts w:ascii="宋体" w:hAnsi="宋体"/>
          <w:color w:val="000000"/>
          <w:sz w:val="32"/>
        </w:rPr>
        <w:t xml:space="preserve">（2010年9月30日云南省第十届人民代表大会常务委员会第十九次会议通过  2022年7月28日云南省第十三届人民代表大会常务委员会第三十二次会议修订）</w:t>
      </w:r>
    </w:p>
    <w:p>
      <w:pPr>
        <w:pStyle w:val="P45"/>
        <w:tabs>
          <w:tab w:val="left" w:pos="426" w:leader="none"/>
          <w:tab w:val="left" w:pos="4395" w:leader="none"/>
          <w:tab w:val="left" w:pos="8505" w:leader="none"/>
        </w:tabs>
        <w:spacing w:lineRule="exact" w:line="592"/>
        <w:ind w:firstLine="0"/>
        <w:jc w:val="center"/>
        <w:rPr>
          <w:rStyle w:val="C3"/>
          <w:rFonts w:ascii="宋体" w:hAnsi="宋体"/>
          <w:color w:val="000000"/>
          <w:sz w:val="32"/>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目  录</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第一章  总  则</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第二章  预防犯罪的教育</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第三章  对不良行为的干预</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第四章  对严重不良行为的矫治</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第五章  对重新犯罪的预防</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第六章  法律责任</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第七章  附  则</w:t>
      </w:r>
    </w:p>
    <w:p>
      <w:pPr>
        <w:pStyle w:val="P11"/>
        <w:keepNext w:val="0"/>
        <w:keepLines w:val="0"/>
        <w:spacing w:lineRule="exact" w:line="592" w:before="0" w:after="0"/>
        <w:ind w:firstLine="640"/>
        <w:rPr>
          <w:rStyle w:val="C3"/>
          <w:rFonts w:ascii="宋体" w:hAnsi="宋体"/>
          <w:b w:val="1"/>
          <w:color w:val="000000"/>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第一章  总  则</w:t>
      </w:r>
    </w:p>
    <w:p>
      <w:pPr>
        <w:pStyle w:val="P1"/>
        <w:spacing w:lineRule="exact" w:line="592"/>
        <w:rPr>
          <w:rStyle w:val="C3"/>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第一条  为了保障未成年人身心健康，培养未成年人良好品行，有效预防未成年人违法犯罪，根据《中华人民共和国预防未成年人犯罪法》和有关法律、行政法规，结合本省实际，制定本条例。</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第二条  </w:t>
      </w:r>
      <w:r>
        <w:rPr>
          <w:rStyle w:val="C3"/>
          <w:rFonts w:ascii="宋体" w:hAnsi="宋体"/>
          <w:color w:val="000000"/>
          <w:sz w:val="32"/>
          <w:shd w:val="clear" w:color="auto" w:fill="FFFFFF"/>
        </w:rPr>
        <w:t>本条例所称未成年人是指未满18周岁的公民。</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第三条  预防未成年人犯罪，立足于教育和保护</w:t>
      </w:r>
      <w:r>
        <w:rPr>
          <w:rStyle w:val="C3"/>
          <w:rFonts w:ascii="宋体" w:hAnsi="宋体"/>
          <w:color w:val="000000"/>
          <w:sz w:val="32"/>
          <w:shd w:val="clear" w:color="auto" w:fill="FFFFFF"/>
        </w:rPr>
        <w:t>未成年人相</w:t>
      </w:r>
      <w:r>
        <w:rPr>
          <w:rStyle w:val="C3"/>
          <w:rFonts w:ascii="宋体" w:hAnsi="宋体"/>
          <w:color w:val="000000"/>
          <w:sz w:val="32"/>
        </w:rPr>
        <w:t>结合，坚持预防为主、提前干预，对未成年人的不良行为和严重不良行为及时进行分级预防、干预和矫治。</w:t>
      </w:r>
    </w:p>
    <w:p>
      <w:pPr>
        <w:pStyle w:val="P1"/>
        <w:spacing w:lineRule="exact" w:line="592"/>
        <w:ind w:firstLine="640"/>
        <w:rPr>
          <w:rStyle w:val="C3"/>
          <w:rFonts w:ascii="宋体" w:hAnsi="宋体"/>
          <w:color w:val="000000"/>
          <w:sz w:val="32"/>
        </w:rPr>
      </w:pPr>
      <w:r>
        <w:rPr>
          <w:rStyle w:val="C3"/>
          <w:rFonts w:ascii="宋体" w:hAnsi="宋体"/>
          <w:color w:val="000000"/>
          <w:sz w:val="32"/>
          <w:shd w:val="clear" w:color="auto" w:fill="FFFFFF"/>
        </w:rPr>
        <w:t>开展预防未成年人犯罪工作，应当尊重未成年人人格尊严，保护未成年人的名誉权、隐私权和个人信息等合法权益。</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第四条  预防未成年人犯罪，</w:t>
      </w:r>
      <w:r>
        <w:rPr>
          <w:rStyle w:val="C3"/>
          <w:rFonts w:ascii="宋体" w:hAnsi="宋体"/>
          <w:color w:val="000000"/>
          <w:sz w:val="32"/>
          <w:shd w:val="clear" w:color="auto" w:fill="FFFFFF"/>
        </w:rPr>
        <w:t>在各级人民政府组织下，实行</w:t>
      </w:r>
      <w:r>
        <w:rPr>
          <w:rStyle w:val="C3"/>
          <w:rFonts w:ascii="宋体" w:hAnsi="宋体"/>
          <w:color w:val="000000"/>
          <w:sz w:val="32"/>
        </w:rPr>
        <w:t>综合治理。</w:t>
      </w:r>
    </w:p>
    <w:p>
      <w:pPr>
        <w:pStyle w:val="P1"/>
        <w:spacing w:lineRule="exact" w:line="592"/>
        <w:ind w:firstLine="640"/>
        <w:rPr>
          <w:rStyle w:val="C3"/>
          <w:rFonts w:ascii="宋体" w:hAnsi="宋体"/>
          <w:color w:val="000000"/>
          <w:sz w:val="32"/>
        </w:rPr>
      </w:pPr>
      <w:r>
        <w:rPr>
          <w:rStyle w:val="C3"/>
          <w:rFonts w:ascii="宋体" w:hAnsi="宋体"/>
          <w:color w:val="000000"/>
          <w:sz w:val="32"/>
        </w:rPr>
        <w:t>国家机关、人民团体、社会组织、企业事业单位、村（居）民委员会、学校、家庭等各负其责、相互配合，共同做好预防未成年人犯罪工作，及时消除滋生未成年人违法犯罪行为的各种消极因素，为未成年人身心健康发展营造良好的社会环境。</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第五条  省、州（市）、县（市、区）应当建立和完善预防未成年人犯罪工作协调机制，组织、协调、督促、指导本行政区域内的预防未成年人犯罪工作。协调机制的具体工作由人民检察院牵头负责。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第六条  各级人民政府在预防未成年人犯罪工作方面的职责是：</w:t>
      </w:r>
    </w:p>
    <w:p>
      <w:pPr>
        <w:pStyle w:val="P1"/>
        <w:spacing w:lineRule="exact" w:line="592"/>
        <w:ind w:firstLine="640"/>
        <w:rPr>
          <w:rStyle w:val="C3"/>
          <w:rFonts w:ascii="宋体" w:hAnsi="宋体"/>
          <w:color w:val="000000"/>
          <w:sz w:val="32"/>
        </w:rPr>
      </w:pPr>
      <w:r>
        <w:rPr>
          <w:rStyle w:val="C3"/>
          <w:rFonts w:ascii="宋体" w:hAnsi="宋体"/>
          <w:color w:val="000000"/>
          <w:sz w:val="32"/>
        </w:rPr>
        <w:t>（一）制定预防未成年人犯罪工作规划、计划，为预防未成年人犯罪工作提供政策支持和经费保障；</w:t>
      </w:r>
    </w:p>
    <w:p>
      <w:pPr>
        <w:pStyle w:val="P1"/>
        <w:spacing w:lineRule="exact" w:line="592"/>
        <w:ind w:firstLine="640"/>
        <w:rPr>
          <w:rStyle w:val="C3"/>
          <w:rFonts w:ascii="宋体" w:hAnsi="宋体"/>
          <w:color w:val="000000"/>
          <w:sz w:val="32"/>
        </w:rPr>
      </w:pPr>
      <w:r>
        <w:rPr>
          <w:rStyle w:val="C3"/>
          <w:rFonts w:ascii="宋体" w:hAnsi="宋体"/>
          <w:color w:val="000000"/>
          <w:sz w:val="32"/>
        </w:rPr>
        <w:t>（二）协调解决预防未成年人犯罪工作的重大事项，组织公安、教育、民政、文化和旅游、市场监管、网信、卫生健康、新闻出版、广播电视、司法行政等有关部门开展预防未成年人犯罪工作；</w:t>
      </w:r>
    </w:p>
    <w:p>
      <w:pPr>
        <w:pStyle w:val="P1"/>
        <w:spacing w:lineRule="exact" w:line="592"/>
        <w:ind w:firstLine="640"/>
        <w:rPr>
          <w:rStyle w:val="C3"/>
          <w:rFonts w:ascii="宋体" w:hAnsi="宋体"/>
          <w:color w:val="000000"/>
          <w:sz w:val="32"/>
        </w:rPr>
      </w:pPr>
      <w:r>
        <w:rPr>
          <w:rStyle w:val="C3"/>
          <w:rFonts w:ascii="宋体" w:hAnsi="宋体"/>
          <w:color w:val="000000"/>
          <w:sz w:val="32"/>
        </w:rPr>
        <w:t>（三）宣传、贯彻预防未成年人犯罪的法律、法规，督促、检查法律、法规的贯彻实施情况；</w:t>
      </w:r>
    </w:p>
    <w:p>
      <w:pPr>
        <w:pStyle w:val="P1"/>
        <w:spacing w:lineRule="exact" w:line="592"/>
        <w:ind w:firstLine="640"/>
        <w:rPr>
          <w:rStyle w:val="C3"/>
          <w:rFonts w:ascii="宋体" w:hAnsi="宋体"/>
          <w:color w:val="000000"/>
          <w:sz w:val="32"/>
        </w:rPr>
      </w:pPr>
      <w:r>
        <w:rPr>
          <w:rStyle w:val="C3"/>
          <w:rFonts w:ascii="宋体" w:hAnsi="宋体"/>
          <w:color w:val="000000"/>
          <w:sz w:val="32"/>
        </w:rPr>
        <w:t>（四）推动预防未成年人犯罪工作的信息化建设；</w:t>
      </w:r>
    </w:p>
    <w:p>
      <w:pPr>
        <w:pStyle w:val="P1"/>
        <w:spacing w:lineRule="exact" w:line="592"/>
        <w:ind w:firstLine="640"/>
        <w:rPr>
          <w:rStyle w:val="C3"/>
          <w:rFonts w:ascii="宋体" w:hAnsi="宋体"/>
          <w:color w:val="000000"/>
          <w:sz w:val="32"/>
        </w:rPr>
      </w:pPr>
      <w:r>
        <w:rPr>
          <w:rStyle w:val="C3"/>
          <w:rFonts w:ascii="宋体" w:hAnsi="宋体"/>
          <w:color w:val="000000"/>
          <w:sz w:val="32"/>
        </w:rPr>
        <w:t>（五）总结、推广预防未成年人犯罪工作经验，组织开展统计调查、表彰奖励工作；</w:t>
      </w:r>
    </w:p>
    <w:p>
      <w:pPr>
        <w:pStyle w:val="P1"/>
        <w:spacing w:lineRule="exact" w:line="592"/>
        <w:ind w:firstLine="640"/>
        <w:rPr>
          <w:rStyle w:val="C3"/>
          <w:rFonts w:ascii="宋体" w:hAnsi="宋体"/>
          <w:color w:val="000000"/>
          <w:sz w:val="32"/>
        </w:rPr>
      </w:pPr>
      <w:r>
        <w:rPr>
          <w:rStyle w:val="C3"/>
          <w:rFonts w:ascii="宋体" w:hAnsi="宋体"/>
          <w:color w:val="000000"/>
          <w:sz w:val="32"/>
        </w:rPr>
        <w:t>（六）其他预防未成年人犯罪的相关工作。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第七条  共产主义青年团、妇女联合会、工会、残疾人联合会、关心下一代工作委员会、青年联合会、学生联合会、少年先锋队以及有关社会组织，应当协助各级人民政府及其有关部门、人民检察院和人民法院做好预防未成年人犯罪工作，为预防未成年人犯罪培育社会力量，提供支持服务。</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第八条  </w:t>
      </w:r>
      <w:r>
        <w:rPr>
          <w:rStyle w:val="C3"/>
          <w:rFonts w:ascii="宋体" w:hAnsi="宋体"/>
          <w:color w:val="000000"/>
          <w:sz w:val="32"/>
          <w:shd w:val="clear" w:color="auto" w:fill="FFFFFF"/>
        </w:rPr>
        <w:t>乡（镇）人民政府、街道办事处应当指导村（居）民委员会协助做好下列预防未成年人犯罪工作：</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（一）开展预防未成年人犯罪宣传教育活动；</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（二）建立健全本辖区未成年人就学、就业、监护等信息档案，对出现失学、辍学、失业等情况的，及时上报并给予帮助；</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（三）配合未成年人的父母或者其他监护人对有不良行为、严重不良行为的未成年人进行指导和教育；</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（四）协助公安机关开展校园周边综合治理；</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（五）协助司法机关以及有关部门对接受社区矫正或者刑满释放的未成年人做好安置帮教工作。</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第九条</w:t>
      </w:r>
      <w:r>
        <w:rPr>
          <w:rStyle w:val="C3"/>
          <w:rFonts w:ascii="宋体" w:hAnsi="宋体"/>
          <w:color w:val="000000"/>
          <w:sz w:val="32"/>
          <w:shd w:val="clear" w:color="auto" w:fill="FFFFFF"/>
        </w:rPr>
        <w:t xml:space="preserve">  各级人民政府有关部门、司法机关、人民团体可以将属于自身职责范围且适合通过市场化方式提供的预防未成年人犯罪服务事项，按照政府采购方式和程序，交由符合条件的社会力量承担。</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鼓励、支持和指导社会工作服务机构等社会组织参与预防未成年人犯罪工作，并加强监督。</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提供预防未成年人犯罪服务的单位和个人，应当依法保护未成年人的个人信息和隐私。</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第十条  任</w:t>
      </w:r>
      <w:r>
        <w:rPr>
          <w:rStyle w:val="C3"/>
          <w:rFonts w:ascii="宋体" w:hAnsi="宋体"/>
          <w:color w:val="000000"/>
          <w:sz w:val="32"/>
          <w:shd w:val="clear" w:color="auto" w:fill="FFFFFF"/>
        </w:rPr>
        <w:t>何组织或者个人不得教唆、胁迫、引诱未成年人实施不良行为或者严重不良行为，以及为未成年人实施上述行为提供条件。</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第十一条  鼓励和支持高等学校、科研机构加强预防未成年人犯罪方面的科学研究，建立健全高等学校与政府有关部门、人民检察院、人民法院、群团组织、行业企业协同培养机制，提高预防未成年人犯罪工作专业人员的工作能力。</w:t>
      </w:r>
    </w:p>
    <w:p>
      <w:pPr>
        <w:pStyle w:val="P1"/>
        <w:spacing w:lineRule="exact" w:line="592"/>
        <w:ind w:firstLine="640"/>
        <w:rPr>
          <w:rStyle w:val="C3"/>
          <w:rFonts w:ascii="宋体" w:hAnsi="宋体"/>
          <w:color w:val="000000"/>
          <w:sz w:val="32"/>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第二章  预防犯罪的教育</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第十二条  国家机关、人民团体、社会组织、企业事业单位、村（居）民委员会、学校和家庭等应当对未成年人加强社会主义核心价值观教育，开展预防犯罪教育，帮助未成年人树立遵纪守法、防范违法犯罪的意识，提高其自我管控能力。</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 xml:space="preserve">第十三条  未成年人的父母或者其他监护人对未成年人的预防犯罪教育负有直接责任，应当依法</w:t>
      </w:r>
      <w:r>
        <w:rPr>
          <w:rStyle w:val="C3"/>
          <w:rFonts w:ascii="宋体" w:hAnsi="宋体"/>
          <w:color w:val="000000"/>
          <w:sz w:val="32"/>
          <w:shd w:val="clear" w:color="auto" w:fill="FFFFFF"/>
        </w:rPr>
        <w:t>履</w:t>
      </w:r>
      <w:r>
        <w:rPr>
          <w:rStyle w:val="C3"/>
          <w:rFonts w:ascii="宋体" w:hAnsi="宋体"/>
          <w:color w:val="000000"/>
          <w:sz w:val="32"/>
        </w:rPr>
        <w:t>行下列监</w:t>
      </w:r>
      <w:r>
        <w:rPr>
          <w:rStyle w:val="C3"/>
          <w:rFonts w:ascii="宋体" w:hAnsi="宋体"/>
          <w:color w:val="000000"/>
          <w:sz w:val="32"/>
          <w:shd w:val="clear" w:color="auto" w:fill="FFFFFF"/>
        </w:rPr>
        <w:t>护职责</w:t>
      </w:r>
      <w:r>
        <w:rPr>
          <w:rStyle w:val="C3"/>
          <w:rFonts w:ascii="宋体" w:hAnsi="宋体"/>
          <w:color w:val="000000"/>
          <w:sz w:val="32"/>
        </w:rPr>
        <w:t>：</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rPr>
        <w:t>（一）</w:t>
      </w:r>
      <w:r>
        <w:rPr>
          <w:rStyle w:val="C3"/>
          <w:rFonts w:ascii="宋体" w:hAnsi="宋体"/>
          <w:color w:val="000000"/>
          <w:sz w:val="32"/>
          <w:shd w:val="clear" w:color="auto" w:fill="FFFFFF"/>
        </w:rPr>
        <w:t>树立优良家风，培养未成年人规则意识和是非观念，养成良好思想、品行、习惯；</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（二）加强与未成年人沟通交流，关注未成年人生理、心理特点和成长规律，对其成长中遇到的问题及时给予帮助和疏导；</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（三）引导和监督未成年人合理使用手机等智能终端设备，避免未成年人沉迷网络和接触不良网络信息；</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（四）发现未成年人心理或者行为异常的，及时了解情况并进行教育、引导和劝诫；</w:t>
      </w:r>
    </w:p>
    <w:p>
      <w:pPr>
        <w:pStyle w:val="P1"/>
        <w:shd w:val="clear" w:fill="FFFFFF"/>
        <w:spacing w:lineRule="exact" w:line="592"/>
        <w:ind w:firstLine="640"/>
        <w:rPr>
          <w:rStyle w:val="C3"/>
          <w:rFonts w:ascii="宋体" w:hAnsi="宋体"/>
          <w:color w:val="000000"/>
          <w:sz w:val="32"/>
          <w:shd w:val="clear" w:color="auto" w:fill="FFFFFF"/>
        </w:rPr>
      </w:pPr>
      <w:r>
        <w:rPr>
          <w:rStyle w:val="C3"/>
          <w:rFonts w:ascii="宋体" w:hAnsi="宋体"/>
          <w:color w:val="000000"/>
          <w:sz w:val="32"/>
          <w:shd w:val="clear" w:color="auto" w:fill="FFFFFF"/>
        </w:rPr>
        <w:t>（五）主动了解未成年人在校情况，积极配合学校的教育工作。</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 xml:space="preserve">第十四条  有下列情形之一的，各级人民政府有关部门、人民检察院、人民法院、共产主义青年团、妇女联合会、关心下一代工作委员会、村（居）民委员会、学校和社会组织可以提供家庭教育指导服务：</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（一）沉迷网络、实施校园欺凌等严重不良行为的未成年人家庭；</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（二）离异或者重组家庭、父母长期分居家庭、收养家庭、留守未成年人家庭、强制戒毒人员家庭、服刑人员家庭、残疾人家庭、曾遭受违法犯罪侵害的未成年人家庭等对家庭教育指导有特殊需求的家庭；</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（三）父母或者其他监护人侵犯未成年人合法权益的；</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（四）父母或者其他监护人对未成年人监护教育不当或者失管失教的其他情形。</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 xml:space="preserve">第十五条  教育行政部门、学校应当有针对性地开展未成年学生预防犯罪教育，通过举办讲座、座谈、培训等活动，介绍科学合理的教育方法，指导教职员工、未成年学生的父母或者其他监护人预防未成年人犯罪。</w:t>
      </w:r>
    </w:p>
    <w:p>
      <w:pPr>
        <w:pStyle w:val="P1"/>
        <w:shd w:val="clear" w:fill="FFFFFF"/>
        <w:spacing w:lineRule="exact" w:line="592"/>
        <w:ind w:firstLine="640"/>
        <w:rPr>
          <w:rStyle w:val="C3"/>
          <w:rFonts w:ascii="宋体" w:hAnsi="宋体"/>
          <w:color w:val="000000"/>
          <w:sz w:val="32"/>
        </w:rPr>
      </w:pPr>
      <w:r>
        <w:rPr>
          <w:rStyle w:val="C3"/>
          <w:rFonts w:ascii="宋体" w:hAnsi="宋体"/>
          <w:color w:val="000000"/>
          <w:sz w:val="32"/>
        </w:rPr>
        <w:t>学校应当建立健全与未成年学生父母或者其他监护人的联系制度，通过成立家长委员会、家长学校等方式，向未成年人的父母或者其他监护人介绍家庭教育方法和预防未成年人犯罪的相关知识。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第十六条  教育行政部门应当会同公安机关、人民检察院、人民法院、司法行政等部门建立健全学校法治副校长、校外法治辅导员管理制度，有效发挥法治副校长、校外法治辅导员的法治宣传教育作用。</w:t>
      </w:r>
    </w:p>
    <w:p>
      <w:pPr>
        <w:pStyle w:val="P1"/>
        <w:spacing w:lineRule="exact" w:line="592"/>
        <w:ind w:firstLine="640"/>
        <w:rPr>
          <w:rStyle w:val="C3"/>
          <w:rFonts w:ascii="宋体" w:hAnsi="宋体"/>
          <w:color w:val="000000"/>
          <w:sz w:val="32"/>
        </w:rPr>
      </w:pPr>
      <w:r>
        <w:rPr>
          <w:rStyle w:val="C3"/>
          <w:rFonts w:ascii="宋体" w:hAnsi="宋体"/>
          <w:color w:val="000000"/>
          <w:sz w:val="32"/>
        </w:rPr>
        <w:t>第十七条</w:t>
      </w:r>
      <w:r>
        <w:rPr>
          <w:rStyle w:val="C3"/>
          <w:rFonts w:ascii="宋体" w:hAnsi="宋体"/>
          <w:color w:val="000000"/>
          <w:sz w:val="32"/>
          <w:shd w:val="clear" w:color="auto" w:fill="FFFFFF"/>
        </w:rPr>
        <w:t xml:space="preserve">  </w:t>
      </w:r>
      <w:r>
        <w:rPr>
          <w:rStyle w:val="C3"/>
          <w:rFonts w:ascii="宋体" w:hAnsi="宋体"/>
          <w:color w:val="000000"/>
          <w:sz w:val="32"/>
        </w:rPr>
        <w:t>教育行政部门鼓励和支持学校聘请社会工作者长期或者定期进驻学校，协助开展道德教育、法治教育、生命教育、心理健康教育和预防犯罪教育，参与预防和处理学生欺凌行为。</w:t>
      </w:r>
    </w:p>
    <w:p>
      <w:pPr>
        <w:pStyle w:val="P1"/>
        <w:spacing w:lineRule="exact" w:line="592"/>
        <w:ind w:firstLine="640"/>
        <w:rPr>
          <w:rStyle w:val="C3"/>
          <w:rFonts w:ascii="宋体" w:hAnsi="宋体"/>
          <w:color w:val="000000"/>
          <w:sz w:val="32"/>
        </w:rPr>
      </w:pPr>
      <w:r>
        <w:rPr>
          <w:rStyle w:val="C3"/>
          <w:rFonts w:ascii="宋体" w:hAnsi="宋体"/>
          <w:color w:val="000000"/>
          <w:sz w:val="32"/>
        </w:rPr>
        <w:t>社会工作者参与预防未成年人犯罪工作的管理办法，由教育行政部门会同民政等有关部门制定。</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第十八条  各级人民政府及其有关部门、人民检察院、人民法院、共产主义青年团、少年先锋队、妇女联合会、残疾人联合会、关心下一代工作委员会等应当结合实际，组织、举办多种形式的预防未成年人犯罪宣传教育活动。有条件的地方可以建立青少年法治教育基地，对未成年人开展法治教育。</w:t>
      </w:r>
    </w:p>
    <w:p>
      <w:pPr>
        <w:pStyle w:val="P1"/>
        <w:spacing w:lineRule="exact" w:line="592"/>
        <w:ind w:firstLine="640"/>
        <w:rPr>
          <w:rStyle w:val="C3"/>
          <w:rFonts w:ascii="宋体" w:hAnsi="宋体"/>
          <w:color w:val="000000"/>
          <w:sz w:val="32"/>
        </w:rPr>
      </w:pPr>
      <w:r>
        <w:rPr>
          <w:rStyle w:val="C3"/>
          <w:rFonts w:ascii="宋体" w:hAnsi="宋体"/>
          <w:color w:val="000000"/>
          <w:sz w:val="32"/>
        </w:rPr>
        <w:t>学校可以组织未成年学生、父母或者其他监护人参加模拟法庭、参观青少年法治教育基地等活动。</w:t>
      </w:r>
    </w:p>
    <w:p>
      <w:pPr>
        <w:pStyle w:val="P1"/>
        <w:spacing w:lineRule="exact" w:line="592"/>
        <w:ind w:firstLine="640"/>
        <w:rPr>
          <w:rStyle w:val="C3"/>
          <w:rFonts w:ascii="宋体" w:hAnsi="宋体"/>
          <w:color w:val="000000"/>
          <w:sz w:val="32"/>
        </w:rPr>
      </w:pPr>
      <w:r>
        <w:rPr>
          <w:rStyle w:val="C3"/>
          <w:rFonts w:ascii="宋体" w:hAnsi="宋体"/>
          <w:color w:val="000000"/>
          <w:sz w:val="32"/>
        </w:rPr>
        <w:t>司法行政部门、公安机关、人民检察院、人民法院应当会同学校、村（居）民委员会，通过普法宣传、以案释法等方式，对未成年人违法犯罪高发学校、社区开展有针对性的法治教育。</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第十九条  </w:t>
      </w:r>
      <w:r>
        <w:rPr>
          <w:rStyle w:val="C3"/>
          <w:rFonts w:ascii="宋体" w:hAnsi="宋体"/>
          <w:color w:val="000000"/>
          <w:sz w:val="32"/>
          <w:shd w:val="clear" w:color="auto" w:fill="FFFFFF"/>
        </w:rPr>
        <w:t>教育行政部门应当会同有关部门建立学生欺凌防控和处置制</w:t>
      </w:r>
      <w:r>
        <w:rPr>
          <w:rStyle w:val="C3"/>
          <w:rFonts w:ascii="宋体" w:hAnsi="宋体"/>
          <w:color w:val="000000"/>
          <w:sz w:val="32"/>
        </w:rPr>
        <w:t>度。学</w:t>
      </w:r>
      <w:r>
        <w:rPr>
          <w:rStyle w:val="C3"/>
          <w:rFonts w:ascii="宋体" w:hAnsi="宋体"/>
          <w:color w:val="000000"/>
          <w:sz w:val="32"/>
          <w:shd w:val="clear" w:color="auto" w:fill="FFFFFF"/>
        </w:rPr>
        <w:t>校应当开展学生欺凌防治教育，教育引导学生建立平等、友善、互助的同学关系，加强日常管理，建立健全学生欺凌发现和处置的工作流程，严格排查并及时消除可能导致学生欺凌行为的各种隐患。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第二十条  教育行政部门、学校应当会同公安等有关部门，建立健全防范有组织犯罪侵害未成年学生的工作机制，防范和打击有组织犯罪对未成年学生的侵害。</w:t>
      </w:r>
    </w:p>
    <w:p>
      <w:pPr>
        <w:pStyle w:val="P1"/>
        <w:spacing w:lineRule="exact" w:line="592"/>
        <w:ind w:firstLine="640"/>
        <w:rPr>
          <w:rStyle w:val="C3"/>
          <w:rFonts w:ascii="宋体" w:hAnsi="宋体"/>
          <w:color w:val="000000"/>
          <w:sz w:val="32"/>
        </w:rPr>
      </w:pPr>
      <w:r>
        <w:rPr>
          <w:rStyle w:val="C3"/>
          <w:rFonts w:ascii="宋体" w:hAnsi="宋体"/>
          <w:color w:val="000000"/>
          <w:sz w:val="32"/>
        </w:rPr>
        <w:t>学校发现有组织犯罪侵害未成年学生人身和财产安全、危害校园及周边秩序、在学生中发展成员的，或者学生参加有组织犯罪活动的，应当及时采取防范和制止措施，并向公安机关和教育行政部门报告。</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第二十一条  未成年人的父母或者其他监护人、学校应当对未成年人进行毒品危害教育，防止其吸食、注射毒品或者进行其他涉及毒品的违法犯罪活动。</w:t>
      </w:r>
    </w:p>
    <w:p>
      <w:pPr>
        <w:pStyle w:val="P1"/>
        <w:spacing w:lineRule="exact" w:line="592"/>
        <w:ind w:firstLine="640"/>
        <w:rPr>
          <w:rStyle w:val="C3"/>
          <w:rFonts w:ascii="宋体" w:hAnsi="宋体"/>
          <w:color w:val="000000"/>
          <w:sz w:val="32"/>
        </w:rPr>
      </w:pPr>
      <w:r>
        <w:rPr>
          <w:rStyle w:val="C3"/>
          <w:rFonts w:ascii="宋体" w:hAnsi="宋体"/>
          <w:color w:val="000000"/>
          <w:sz w:val="32"/>
        </w:rPr>
        <w:t>公安机关应当会同有关部门建立学校、社区和家庭禁毒教育衔接机制，培育禁毒志愿服务队伍，开展针对未成年人的禁毒知识宣传和毒品犯罪预防教育，提高未成年人自觉抵制毒品的意识和能力。针对易染毒未成年人群体，应当开展毒品预防教育，帮助其脱离不良环境。</w:t>
      </w:r>
    </w:p>
    <w:p>
      <w:pPr>
        <w:pStyle w:val="P1"/>
        <w:spacing w:lineRule="exact" w:line="592"/>
        <w:ind w:firstLine="640"/>
        <w:rPr>
          <w:rStyle w:val="C3"/>
          <w:rFonts w:ascii="宋体" w:hAnsi="宋体"/>
          <w:color w:val="000000"/>
          <w:sz w:val="32"/>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第三章  对不良行为的干预</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第二十二条  本条例所称不良行为，是指未成年人实施的不利于其健康成长的下列行为：</w:t>
      </w:r>
    </w:p>
    <w:p>
      <w:pPr>
        <w:pStyle w:val="P1"/>
        <w:spacing w:lineRule="exact" w:line="592"/>
        <w:ind w:firstLine="640"/>
        <w:rPr>
          <w:rStyle w:val="C3"/>
          <w:rFonts w:ascii="宋体" w:hAnsi="宋体"/>
          <w:color w:val="000000"/>
          <w:sz w:val="32"/>
        </w:rPr>
      </w:pPr>
      <w:r>
        <w:rPr>
          <w:rStyle w:val="C3"/>
          <w:rFonts w:ascii="宋体" w:hAnsi="宋体"/>
          <w:color w:val="000000"/>
          <w:sz w:val="32"/>
        </w:rPr>
        <w:t>（一）吸烟、饮酒；</w:t>
      </w:r>
    </w:p>
    <w:p>
      <w:pPr>
        <w:pStyle w:val="P1"/>
        <w:spacing w:lineRule="exact" w:line="592"/>
        <w:ind w:firstLine="640"/>
        <w:rPr>
          <w:rStyle w:val="C3"/>
          <w:rFonts w:ascii="宋体" w:hAnsi="宋体"/>
          <w:color w:val="000000"/>
          <w:sz w:val="32"/>
        </w:rPr>
      </w:pPr>
      <w:r>
        <w:rPr>
          <w:rStyle w:val="C3"/>
          <w:rFonts w:ascii="宋体" w:hAnsi="宋体"/>
          <w:color w:val="000000"/>
          <w:sz w:val="32"/>
        </w:rPr>
        <w:t>（二）多次旷课、逃学；</w:t>
      </w:r>
    </w:p>
    <w:p>
      <w:pPr>
        <w:pStyle w:val="P1"/>
        <w:spacing w:lineRule="exact" w:line="592"/>
        <w:ind w:firstLine="640"/>
        <w:rPr>
          <w:rStyle w:val="C3"/>
          <w:rFonts w:ascii="宋体" w:hAnsi="宋体"/>
          <w:color w:val="000000"/>
          <w:sz w:val="32"/>
        </w:rPr>
      </w:pPr>
      <w:r>
        <w:rPr>
          <w:rStyle w:val="C3"/>
          <w:rFonts w:ascii="宋体" w:hAnsi="宋体"/>
          <w:color w:val="000000"/>
          <w:sz w:val="32"/>
        </w:rPr>
        <w:t>（三）无故夜不归宿、离家出走；</w:t>
      </w:r>
    </w:p>
    <w:p>
      <w:pPr>
        <w:pStyle w:val="P1"/>
        <w:spacing w:lineRule="exact" w:line="592"/>
        <w:ind w:firstLine="640"/>
        <w:rPr>
          <w:rStyle w:val="C3"/>
          <w:rFonts w:ascii="宋体" w:hAnsi="宋体"/>
          <w:color w:val="000000"/>
          <w:sz w:val="32"/>
        </w:rPr>
      </w:pPr>
      <w:r>
        <w:rPr>
          <w:rStyle w:val="C3"/>
          <w:rFonts w:ascii="宋体" w:hAnsi="宋体"/>
          <w:color w:val="000000"/>
          <w:sz w:val="32"/>
        </w:rPr>
        <w:t>（四）沉迷网络；</w:t>
      </w:r>
    </w:p>
    <w:p>
      <w:pPr>
        <w:pStyle w:val="P1"/>
        <w:spacing w:lineRule="exact" w:line="592"/>
        <w:ind w:firstLine="640"/>
        <w:rPr>
          <w:rStyle w:val="C3"/>
          <w:rFonts w:ascii="宋体" w:hAnsi="宋体"/>
          <w:color w:val="000000"/>
          <w:sz w:val="32"/>
        </w:rPr>
      </w:pPr>
      <w:r>
        <w:rPr>
          <w:rStyle w:val="C3"/>
          <w:rFonts w:ascii="宋体" w:hAnsi="宋体"/>
          <w:color w:val="000000"/>
          <w:sz w:val="32"/>
        </w:rPr>
        <w:t>（五）与社会上具有不良习性的人交往，组织或者参加实施不良行为的团伙；</w:t>
      </w:r>
    </w:p>
    <w:p>
      <w:pPr>
        <w:pStyle w:val="P1"/>
        <w:spacing w:lineRule="exact" w:line="592"/>
        <w:ind w:firstLine="640"/>
        <w:rPr>
          <w:rStyle w:val="C3"/>
          <w:rFonts w:ascii="宋体" w:hAnsi="宋体"/>
          <w:color w:val="000000"/>
          <w:sz w:val="32"/>
        </w:rPr>
      </w:pPr>
      <w:r>
        <w:rPr>
          <w:rStyle w:val="C3"/>
          <w:rFonts w:ascii="宋体" w:hAnsi="宋体"/>
          <w:color w:val="000000"/>
          <w:sz w:val="32"/>
        </w:rPr>
        <w:t>（六）进入法律法规规定未成年人不宜进入的场所；</w:t>
      </w:r>
    </w:p>
    <w:p>
      <w:pPr>
        <w:pStyle w:val="P1"/>
        <w:spacing w:lineRule="exact" w:line="592"/>
        <w:ind w:firstLine="640"/>
        <w:rPr>
          <w:rStyle w:val="C3"/>
          <w:rFonts w:ascii="宋体" w:hAnsi="宋体"/>
          <w:color w:val="000000"/>
          <w:sz w:val="32"/>
        </w:rPr>
      </w:pPr>
      <w:r>
        <w:rPr>
          <w:rStyle w:val="C3"/>
          <w:rFonts w:ascii="宋体" w:hAnsi="宋体"/>
          <w:color w:val="000000"/>
          <w:sz w:val="32"/>
        </w:rPr>
        <w:t>（七）参与赌博、变相赌博，或者参加封建迷信、邪教等活动；</w:t>
      </w:r>
    </w:p>
    <w:p>
      <w:pPr>
        <w:pStyle w:val="P1"/>
        <w:spacing w:lineRule="exact" w:line="592"/>
        <w:ind w:firstLine="640"/>
        <w:rPr>
          <w:rStyle w:val="C3"/>
          <w:rFonts w:ascii="宋体" w:hAnsi="宋体"/>
          <w:color w:val="000000"/>
          <w:sz w:val="32"/>
        </w:rPr>
      </w:pPr>
      <w:r>
        <w:rPr>
          <w:rStyle w:val="C3"/>
          <w:rFonts w:ascii="宋体" w:hAnsi="宋体"/>
          <w:color w:val="000000"/>
          <w:sz w:val="32"/>
        </w:rPr>
        <w:t>（八）阅览、观看或者收听宣扬淫秽、色情、暴力、恐怖、极端等内容的读物、音像制品或者网络信息等；</w:t>
      </w:r>
    </w:p>
    <w:p>
      <w:pPr>
        <w:pStyle w:val="P1"/>
        <w:spacing w:lineRule="exact" w:line="592"/>
        <w:ind w:firstLine="640"/>
        <w:rPr>
          <w:rStyle w:val="C3"/>
          <w:rFonts w:ascii="宋体" w:hAnsi="宋体"/>
          <w:color w:val="000000"/>
          <w:sz w:val="32"/>
        </w:rPr>
      </w:pPr>
      <w:r>
        <w:rPr>
          <w:rStyle w:val="C3"/>
          <w:rFonts w:ascii="宋体" w:hAnsi="宋体"/>
          <w:color w:val="000000"/>
          <w:sz w:val="32"/>
        </w:rPr>
        <w:t>（九）其他不利于未成年人身心健康成长的不良行为。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第二十三条  未成年人的父母或者其他监护人应当关注未成年人的生理、心理状况和行为习惯，发现未成年人有不良行为的，应当及时制止，正确引导，规劝其改正并加强管教，但不得实施家庭暴力和虐待行为。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第二十四条  学校应当建立健全未成年学生不良行为排查、登记和报告工作制度，发现未成年学生有不良行为的，应当及时介入和干预。</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第二十五条  学校对有不良行为的未成年学生，应当加强管理教育，不得歧视，并及时与其父母或者其他监护人沟通联系，共同帮助其改正不良行为；对拒不改正或者情节严重的，可以根据情况采取以下管理教育措施：</w:t>
      </w:r>
    </w:p>
    <w:p>
      <w:pPr>
        <w:pStyle w:val="P1"/>
        <w:spacing w:lineRule="exact" w:line="592"/>
        <w:ind w:firstLine="640"/>
        <w:rPr>
          <w:rStyle w:val="C3"/>
          <w:rFonts w:ascii="宋体" w:hAnsi="宋体"/>
          <w:color w:val="000000"/>
          <w:sz w:val="32"/>
        </w:rPr>
      </w:pPr>
      <w:r>
        <w:rPr>
          <w:rStyle w:val="C3"/>
          <w:rFonts w:ascii="宋体" w:hAnsi="宋体"/>
          <w:color w:val="000000"/>
          <w:sz w:val="32"/>
        </w:rPr>
        <w:t>（一）予以训导；</w:t>
      </w:r>
    </w:p>
    <w:p>
      <w:pPr>
        <w:pStyle w:val="P1"/>
        <w:spacing w:lineRule="exact" w:line="592"/>
        <w:ind w:firstLine="640"/>
        <w:rPr>
          <w:rStyle w:val="C3"/>
          <w:rFonts w:ascii="宋体" w:hAnsi="宋体"/>
          <w:color w:val="000000"/>
          <w:sz w:val="32"/>
        </w:rPr>
      </w:pPr>
      <w:r>
        <w:rPr>
          <w:rStyle w:val="C3"/>
          <w:rFonts w:ascii="宋体" w:hAnsi="宋体"/>
          <w:color w:val="000000"/>
          <w:sz w:val="32"/>
        </w:rPr>
        <w:t>（二）要求遵守特定的行为规范；</w:t>
      </w:r>
    </w:p>
    <w:p>
      <w:pPr>
        <w:pStyle w:val="P1"/>
        <w:spacing w:lineRule="exact" w:line="592"/>
        <w:ind w:firstLine="640"/>
        <w:rPr>
          <w:rStyle w:val="C3"/>
          <w:rFonts w:ascii="宋体" w:hAnsi="宋体"/>
          <w:color w:val="000000"/>
          <w:sz w:val="32"/>
        </w:rPr>
      </w:pPr>
      <w:r>
        <w:rPr>
          <w:rStyle w:val="C3"/>
          <w:rFonts w:ascii="宋体" w:hAnsi="宋体"/>
          <w:color w:val="000000"/>
          <w:sz w:val="32"/>
        </w:rPr>
        <w:t>（三）要求参加特定的专题教育；</w:t>
      </w:r>
    </w:p>
    <w:p>
      <w:pPr>
        <w:pStyle w:val="P1"/>
        <w:spacing w:lineRule="exact" w:line="592"/>
        <w:ind w:firstLine="640"/>
        <w:rPr>
          <w:rStyle w:val="C3"/>
          <w:rFonts w:ascii="宋体" w:hAnsi="宋体"/>
          <w:color w:val="000000"/>
          <w:sz w:val="32"/>
        </w:rPr>
      </w:pPr>
      <w:r>
        <w:rPr>
          <w:rStyle w:val="C3"/>
          <w:rFonts w:ascii="宋体" w:hAnsi="宋体"/>
          <w:color w:val="000000"/>
          <w:sz w:val="32"/>
        </w:rPr>
        <w:t>（四）要求参加校内服务活动；</w:t>
      </w:r>
    </w:p>
    <w:p>
      <w:pPr>
        <w:pStyle w:val="P1"/>
        <w:spacing w:lineRule="exact" w:line="592"/>
        <w:ind w:firstLine="640"/>
        <w:rPr>
          <w:rStyle w:val="C3"/>
          <w:rFonts w:ascii="宋体" w:hAnsi="宋体"/>
          <w:color w:val="000000"/>
          <w:sz w:val="32"/>
        </w:rPr>
      </w:pPr>
      <w:r>
        <w:rPr>
          <w:rStyle w:val="C3"/>
          <w:rFonts w:ascii="宋体" w:hAnsi="宋体"/>
          <w:color w:val="000000"/>
          <w:sz w:val="32"/>
        </w:rPr>
        <w:t>（五）要求接受社会工作者或者其他专业人员的心理辅导和行为干预；</w:t>
      </w:r>
    </w:p>
    <w:p>
      <w:pPr>
        <w:pStyle w:val="P1"/>
        <w:spacing w:lineRule="exact" w:line="592"/>
        <w:ind w:firstLine="640"/>
        <w:rPr>
          <w:rStyle w:val="C3"/>
          <w:rFonts w:ascii="宋体" w:hAnsi="宋体"/>
          <w:color w:val="000000"/>
          <w:sz w:val="32"/>
        </w:rPr>
      </w:pPr>
      <w:r>
        <w:rPr>
          <w:rStyle w:val="C3"/>
          <w:rFonts w:ascii="宋体" w:hAnsi="宋体"/>
          <w:color w:val="000000"/>
          <w:sz w:val="32"/>
        </w:rPr>
        <w:t>（六）其他适当的管理教育措施。</w:t>
      </w:r>
    </w:p>
    <w:p>
      <w:pPr>
        <w:pStyle w:val="P1"/>
        <w:spacing w:lineRule="exact" w:line="592"/>
        <w:ind w:firstLine="640"/>
        <w:rPr>
          <w:rStyle w:val="C3"/>
          <w:rFonts w:ascii="宋体" w:hAnsi="宋体"/>
          <w:color w:val="000000"/>
          <w:sz w:val="32"/>
        </w:rPr>
      </w:pPr>
      <w:r>
        <w:rPr>
          <w:rStyle w:val="C3"/>
          <w:rFonts w:ascii="宋体" w:hAnsi="宋体"/>
          <w:color w:val="000000"/>
          <w:sz w:val="32"/>
        </w:rPr>
        <w:t>未成年学生的不良行为构成违规违纪的，学校予以教育惩戒；对违规违纪情节严重，或者经多次教育惩戒仍不改正的，可以依照有关规定给予处分。学校给予处分的，应当向未成年学生及其父母或者其他监护人说明理由，并听取其申辩。对处分不服的，未成年学生及其父母或者其他监护人可以向教育行政部门申诉。撤销处分的，学校应当及时清除学生个人档案中的处分记录。</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第二十六条  未成年学生偷窃少量财物，或者有殴打、辱骂、恐吓、强行索要财物等学生欺凌行为，情节轻微的，可以由学校依照本条例第二十五条规定采取相应的管理教育措施。</w:t>
      </w:r>
    </w:p>
    <w:p>
      <w:pPr>
        <w:pStyle w:val="P1"/>
        <w:spacing w:lineRule="exact" w:line="592"/>
        <w:ind w:firstLine="640"/>
        <w:rPr>
          <w:rStyle w:val="C3"/>
          <w:rFonts w:ascii="宋体" w:hAnsi="宋体"/>
          <w:color w:val="000000"/>
          <w:sz w:val="32"/>
        </w:rPr>
      </w:pPr>
    </w:p>
    <w:p>
      <w:pPr>
        <w:pStyle w:val="P11"/>
        <w:keepNext w:val="0"/>
        <w:keepLines w:val="0"/>
        <w:tabs>
          <w:tab w:val="left" w:pos="1418" w:leader="none"/>
        </w:tabs>
        <w:spacing w:lineRule="exact" w:line="592" w:before="0" w:after="0"/>
        <w:jc w:val="center"/>
        <w:rPr>
          <w:rStyle w:val="C3"/>
          <w:rFonts w:ascii="宋体" w:hAnsi="宋体"/>
          <w:b w:val="1"/>
          <w:color w:val="000000"/>
        </w:rPr>
      </w:pPr>
      <w:r>
        <w:rPr>
          <w:rStyle w:val="C3"/>
          <w:rFonts w:ascii="宋体" w:hAnsi="宋体"/>
          <w:b w:val="0"/>
          <w:color w:val="000000"/>
        </w:rPr>
        <w:t xml:space="preserve">第四章  对严重不良行为的矫治</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第二十七条  本条例所称严重不良行为，是指未成年人实施的有刑法规定、因不满法定刑事责任年龄不予刑事处罚的行为，以及严重危害社会的下列行为：</w:t>
      </w:r>
    </w:p>
    <w:p>
      <w:pPr>
        <w:pStyle w:val="P1"/>
        <w:spacing w:lineRule="exact" w:line="592"/>
        <w:ind w:firstLine="640"/>
        <w:rPr>
          <w:rStyle w:val="C3"/>
          <w:rFonts w:ascii="宋体" w:hAnsi="宋体"/>
          <w:color w:val="000000"/>
          <w:sz w:val="32"/>
        </w:rPr>
      </w:pPr>
      <w:r>
        <w:rPr>
          <w:rStyle w:val="C3"/>
          <w:rFonts w:ascii="宋体" w:hAnsi="宋体"/>
          <w:color w:val="000000"/>
          <w:sz w:val="32"/>
        </w:rPr>
        <w:t>（一）结伙斗殴，追逐、拦截他人，强拿硬要或者任意损毁、占用公私财物等寻衅滋事行为；</w:t>
      </w:r>
    </w:p>
    <w:p>
      <w:pPr>
        <w:pStyle w:val="P1"/>
        <w:spacing w:lineRule="exact" w:line="592"/>
        <w:ind w:firstLine="640"/>
        <w:rPr>
          <w:rStyle w:val="C3"/>
          <w:rFonts w:ascii="宋体" w:hAnsi="宋体"/>
          <w:color w:val="000000"/>
          <w:sz w:val="32"/>
        </w:rPr>
      </w:pPr>
      <w:r>
        <w:rPr>
          <w:rStyle w:val="C3"/>
          <w:rFonts w:ascii="宋体" w:hAnsi="宋体"/>
          <w:color w:val="000000"/>
          <w:sz w:val="32"/>
        </w:rPr>
        <w:t>（二）非法携带枪支、弹药或者弩、匕首等国家规定的管制器具；</w:t>
      </w:r>
    </w:p>
    <w:p>
      <w:pPr>
        <w:pStyle w:val="P1"/>
        <w:spacing w:lineRule="exact" w:line="592"/>
        <w:ind w:firstLine="640"/>
        <w:rPr>
          <w:rStyle w:val="C3"/>
          <w:rFonts w:ascii="宋体" w:hAnsi="宋体"/>
          <w:color w:val="000000"/>
          <w:sz w:val="32"/>
        </w:rPr>
      </w:pPr>
      <w:r>
        <w:rPr>
          <w:rStyle w:val="C3"/>
          <w:rFonts w:ascii="宋体" w:hAnsi="宋体"/>
          <w:color w:val="000000"/>
          <w:sz w:val="32"/>
        </w:rPr>
        <w:t>（三）殴打、辱骂、恐吓，或者故意伤害他人身体；</w:t>
      </w:r>
    </w:p>
    <w:p>
      <w:pPr>
        <w:pStyle w:val="P1"/>
        <w:spacing w:lineRule="exact" w:line="592"/>
        <w:ind w:firstLine="640"/>
        <w:rPr>
          <w:rStyle w:val="C3"/>
          <w:rFonts w:ascii="宋体" w:hAnsi="宋体"/>
          <w:color w:val="000000"/>
          <w:sz w:val="32"/>
        </w:rPr>
      </w:pPr>
      <w:r>
        <w:rPr>
          <w:rStyle w:val="C3"/>
          <w:rFonts w:ascii="宋体" w:hAnsi="宋体"/>
          <w:color w:val="000000"/>
          <w:sz w:val="32"/>
        </w:rPr>
        <w:t>（四）盗窃、哄抢、抢夺或者故意损毁公私财物；</w:t>
      </w:r>
    </w:p>
    <w:p>
      <w:pPr>
        <w:pStyle w:val="P1"/>
        <w:spacing w:lineRule="exact" w:line="592"/>
        <w:ind w:firstLine="640"/>
        <w:rPr>
          <w:rStyle w:val="C3"/>
          <w:rFonts w:ascii="宋体" w:hAnsi="宋体"/>
          <w:color w:val="000000"/>
          <w:sz w:val="32"/>
        </w:rPr>
      </w:pPr>
      <w:r>
        <w:rPr>
          <w:rStyle w:val="C3"/>
          <w:rFonts w:ascii="宋体" w:hAnsi="宋体"/>
          <w:color w:val="000000"/>
          <w:sz w:val="32"/>
        </w:rPr>
        <w:t>（五）传播淫秽的读物、音像制品或者信息等；</w:t>
      </w:r>
    </w:p>
    <w:p>
      <w:pPr>
        <w:pStyle w:val="P1"/>
        <w:spacing w:lineRule="exact" w:line="592"/>
        <w:ind w:firstLine="640"/>
        <w:rPr>
          <w:rStyle w:val="C3"/>
          <w:rFonts w:ascii="宋体" w:hAnsi="宋体"/>
          <w:color w:val="000000"/>
          <w:sz w:val="32"/>
        </w:rPr>
      </w:pPr>
      <w:r>
        <w:rPr>
          <w:rStyle w:val="C3"/>
          <w:rFonts w:ascii="宋体" w:hAnsi="宋体"/>
          <w:color w:val="000000"/>
          <w:sz w:val="32"/>
        </w:rPr>
        <w:t>（六）卖淫、嫖娼，或者进行淫秽表演；</w:t>
      </w:r>
    </w:p>
    <w:p>
      <w:pPr>
        <w:pStyle w:val="P1"/>
        <w:spacing w:lineRule="exact" w:line="592"/>
        <w:ind w:firstLine="640"/>
        <w:rPr>
          <w:rStyle w:val="C3"/>
          <w:rFonts w:ascii="宋体" w:hAnsi="宋体"/>
          <w:color w:val="000000"/>
          <w:sz w:val="32"/>
        </w:rPr>
      </w:pPr>
      <w:r>
        <w:rPr>
          <w:rStyle w:val="C3"/>
          <w:rFonts w:ascii="宋体" w:hAnsi="宋体"/>
          <w:color w:val="000000"/>
          <w:sz w:val="32"/>
        </w:rPr>
        <w:t>（七）吸食、注射毒品，或者向他人提供毒品；</w:t>
      </w:r>
    </w:p>
    <w:p>
      <w:pPr>
        <w:pStyle w:val="P1"/>
        <w:spacing w:lineRule="exact" w:line="592"/>
        <w:ind w:firstLine="640"/>
        <w:rPr>
          <w:rStyle w:val="C3"/>
          <w:rFonts w:ascii="宋体" w:hAnsi="宋体"/>
          <w:color w:val="000000"/>
          <w:sz w:val="32"/>
        </w:rPr>
      </w:pPr>
      <w:r>
        <w:rPr>
          <w:rStyle w:val="C3"/>
          <w:rFonts w:ascii="宋体" w:hAnsi="宋体"/>
          <w:color w:val="000000"/>
          <w:sz w:val="32"/>
        </w:rPr>
        <w:t>（八）参与赌博赌资较大；</w:t>
      </w:r>
    </w:p>
    <w:p>
      <w:pPr>
        <w:pStyle w:val="P1"/>
        <w:spacing w:lineRule="exact" w:line="592"/>
        <w:ind w:firstLine="640"/>
        <w:rPr>
          <w:rStyle w:val="C3"/>
          <w:rFonts w:ascii="宋体" w:hAnsi="宋体"/>
          <w:color w:val="000000"/>
          <w:sz w:val="32"/>
        </w:rPr>
      </w:pPr>
      <w:r>
        <w:rPr>
          <w:rStyle w:val="C3"/>
          <w:rFonts w:ascii="宋体" w:hAnsi="宋体"/>
          <w:color w:val="000000"/>
          <w:sz w:val="32"/>
        </w:rPr>
        <w:t>（九）其他严重危害社会的行为。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第二十八条  未成年人的父母或者其他监护人发现未成年人有严重不良行为的，应当及时制止，消除或者减轻违法后果，并采取措施严加管教。</w:t>
      </w:r>
    </w:p>
    <w:p>
      <w:pPr>
        <w:pStyle w:val="P1"/>
        <w:spacing w:lineRule="exact" w:line="592"/>
        <w:ind w:firstLine="640"/>
        <w:rPr>
          <w:rStyle w:val="C3"/>
          <w:rFonts w:ascii="宋体" w:hAnsi="宋体"/>
          <w:color w:val="000000"/>
          <w:sz w:val="32"/>
        </w:rPr>
      </w:pPr>
      <w:r>
        <w:rPr>
          <w:rStyle w:val="C3"/>
          <w:rFonts w:ascii="宋体" w:hAnsi="宋体"/>
          <w:color w:val="000000"/>
          <w:sz w:val="32"/>
        </w:rPr>
        <w:t>学校发现未成年学生有严重不良行为，应当及时制止，对受到伤害的未成年学生采取安全保护措施，并及时向公安机关报告。</w:t>
      </w:r>
    </w:p>
    <w:p>
      <w:pPr>
        <w:pStyle w:val="P1"/>
        <w:spacing w:lineRule="exact" w:line="592"/>
        <w:ind w:firstLine="640"/>
        <w:rPr>
          <w:rStyle w:val="C3"/>
          <w:rFonts w:ascii="宋体" w:hAnsi="宋体"/>
          <w:color w:val="000000"/>
          <w:sz w:val="32"/>
        </w:rPr>
      </w:pPr>
      <w:r>
        <w:rPr>
          <w:rStyle w:val="C3"/>
          <w:rFonts w:ascii="宋体" w:hAnsi="宋体"/>
          <w:color w:val="000000"/>
          <w:sz w:val="32"/>
        </w:rPr>
        <w:t>未成年学生的父母或者其他监护人、学校应当加强与有严重不良行为的未成年学生开展日常心理、行为等方面的沟通，强化家庭监护和学校教育的协作配合。</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第二十九条  未成年学生有殴打、辱骂、恐吓、强行索要财物等学生欺凌行为，学校应当对实施或者参与欺凌行为的学生作出教育惩戒或者纪律处分，并对其父母或者其他监护人提出加强管教的要求。</w:t>
      </w:r>
    </w:p>
    <w:p>
      <w:pPr>
        <w:pStyle w:val="P1"/>
        <w:spacing w:lineRule="exact" w:line="592"/>
        <w:ind w:firstLine="640"/>
        <w:rPr>
          <w:rStyle w:val="C3"/>
          <w:rFonts w:ascii="宋体" w:hAnsi="宋体"/>
          <w:color w:val="000000"/>
          <w:sz w:val="32"/>
        </w:rPr>
      </w:pPr>
      <w:r>
        <w:rPr>
          <w:rStyle w:val="C3"/>
          <w:rFonts w:ascii="宋体" w:hAnsi="宋体"/>
          <w:color w:val="000000"/>
          <w:sz w:val="32"/>
        </w:rPr>
        <w:t>对于违反治安管理或者涉嫌犯罪等严重欺凌行为的，学校不得隐瞒，应当及时向公安机关、教育行政部门报告，并配合相关部门依法处理。</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第三十条  未成年人的父母或者其他监护人、学校、村（居）民委员会发现有人教唆、胁迫、引诱未成年人实施严重不良行为的，应当立即向公安机关报告。公安机关接到报告或者发现有上述情形的，应当及时依法查处；对人身安全受到威胁的未成年人，应当立即采取有效保护措施。</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第三十一条  公安机关接到举报或者发现未成年人有严重不良行为的，应当及时制止，依法调查处理，并可以责令其父母或者其他监护人消除或者减轻违法后果，采取措施严加管教。</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第三十二条  省人民政府应当将专门教育发展和专门学校建设纳入经济社会发展规划。县级以上人民政府成立专门教育指导委员会，根据需要合理设置专门学校。</w:t>
      </w:r>
    </w:p>
    <w:p>
      <w:pPr>
        <w:pStyle w:val="P1"/>
        <w:spacing w:lineRule="exact" w:line="592"/>
        <w:ind w:firstLine="640"/>
        <w:rPr>
          <w:rStyle w:val="C3"/>
          <w:rFonts w:ascii="宋体" w:hAnsi="宋体"/>
          <w:color w:val="000000"/>
          <w:sz w:val="32"/>
        </w:rPr>
      </w:pPr>
      <w:r>
        <w:rPr>
          <w:rStyle w:val="C3"/>
          <w:rFonts w:ascii="宋体" w:hAnsi="宋体"/>
          <w:color w:val="000000"/>
          <w:sz w:val="32"/>
        </w:rPr>
        <w:t>专门教育指导委员会由教育、民政、财政、人力资源和社会保障、公安、司法行政、人民检察院、人民法院、共产主义青年团、妇女联合会、关心下一代工作委员会、专门学校等单位，以及律师、社会工作者等人员组成，具体工作由教育行政部门负责。</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第三十三条  对有严重不良行为的未成年人，未成年人的父母或者其他监护人、所在学校无力管教或者管教无效的，可以向教育行政部门提出申请，经专门教育指导委员会评估同意后，由教育行政部门决定将其送入专门学校接受专门教育。</w:t>
      </w:r>
    </w:p>
    <w:p>
      <w:pPr>
        <w:pStyle w:val="P1"/>
        <w:spacing w:lineRule="exact" w:line="592"/>
        <w:ind w:firstLine="640"/>
        <w:rPr>
          <w:rStyle w:val="C3"/>
          <w:rFonts w:ascii="宋体" w:hAnsi="宋体"/>
          <w:color w:val="000000"/>
          <w:sz w:val="32"/>
        </w:rPr>
      </w:pPr>
      <w:r>
        <w:rPr>
          <w:rStyle w:val="C3"/>
          <w:rFonts w:ascii="宋体" w:hAnsi="宋体"/>
          <w:color w:val="000000"/>
          <w:sz w:val="32"/>
        </w:rPr>
        <w:t>未成年人有下列情形之一的，经专门教育指导委员会评估同意，教育行政部门会同公安机关可以决定将其送入专门学校接受专门教育：</w:t>
      </w:r>
    </w:p>
    <w:p>
      <w:pPr>
        <w:pStyle w:val="P1"/>
        <w:spacing w:lineRule="exact" w:line="592"/>
        <w:ind w:firstLine="640"/>
        <w:rPr>
          <w:rStyle w:val="C3"/>
          <w:rFonts w:ascii="宋体" w:hAnsi="宋体"/>
          <w:color w:val="000000"/>
          <w:sz w:val="32"/>
        </w:rPr>
      </w:pPr>
      <w:r>
        <w:rPr>
          <w:rStyle w:val="C3"/>
          <w:rFonts w:ascii="宋体" w:hAnsi="宋体"/>
          <w:color w:val="000000"/>
          <w:sz w:val="32"/>
        </w:rPr>
        <w:t>（一）实施严重危害社会的行为，情节恶劣或者造成严重后果；</w:t>
      </w:r>
    </w:p>
    <w:p>
      <w:pPr>
        <w:pStyle w:val="P1"/>
        <w:spacing w:lineRule="exact" w:line="592"/>
        <w:ind w:firstLine="640"/>
        <w:rPr>
          <w:rStyle w:val="C3"/>
          <w:rFonts w:ascii="宋体" w:hAnsi="宋体"/>
          <w:color w:val="000000"/>
          <w:sz w:val="32"/>
        </w:rPr>
      </w:pPr>
      <w:r>
        <w:rPr>
          <w:rStyle w:val="C3"/>
          <w:rFonts w:ascii="宋体" w:hAnsi="宋体"/>
          <w:color w:val="000000"/>
          <w:sz w:val="32"/>
        </w:rPr>
        <w:t>（二）多次实施严重危害社会行为；</w:t>
      </w:r>
    </w:p>
    <w:p>
      <w:pPr>
        <w:pStyle w:val="P1"/>
        <w:spacing w:lineRule="exact" w:line="592"/>
        <w:ind w:firstLine="640"/>
        <w:rPr>
          <w:rStyle w:val="C3"/>
          <w:rFonts w:ascii="宋体" w:hAnsi="宋体"/>
          <w:color w:val="000000"/>
          <w:sz w:val="32"/>
        </w:rPr>
      </w:pPr>
      <w:r>
        <w:rPr>
          <w:rStyle w:val="C3"/>
          <w:rFonts w:ascii="宋体" w:hAnsi="宋体"/>
          <w:color w:val="000000"/>
          <w:sz w:val="32"/>
        </w:rPr>
        <w:t>（三）拒不接受或者配合矫治教育的有关规定；</w:t>
      </w:r>
    </w:p>
    <w:p>
      <w:pPr>
        <w:pStyle w:val="P1"/>
        <w:spacing w:lineRule="exact" w:line="592"/>
        <w:ind w:firstLine="640"/>
        <w:rPr>
          <w:rStyle w:val="C3"/>
          <w:rFonts w:ascii="宋体" w:hAnsi="宋体"/>
          <w:color w:val="000000"/>
          <w:sz w:val="32"/>
        </w:rPr>
      </w:pPr>
      <w:r>
        <w:rPr>
          <w:rStyle w:val="C3"/>
          <w:rFonts w:ascii="宋体" w:hAnsi="宋体"/>
          <w:color w:val="000000"/>
          <w:sz w:val="32"/>
        </w:rPr>
        <w:t>（四）法律、行政法规规定的其他情形。</w:t>
      </w:r>
    </w:p>
    <w:p>
      <w:pPr>
        <w:pStyle w:val="P1"/>
        <w:spacing w:lineRule="exact" w:line="592"/>
        <w:ind w:firstLine="640"/>
        <w:rPr>
          <w:rStyle w:val="C3"/>
          <w:rFonts w:ascii="宋体" w:hAnsi="宋体"/>
          <w:color w:val="000000"/>
          <w:sz w:val="32"/>
        </w:rPr>
      </w:pPr>
      <w:r>
        <w:rPr>
          <w:rStyle w:val="C3"/>
          <w:rFonts w:ascii="宋体" w:hAnsi="宋体"/>
          <w:color w:val="000000"/>
          <w:sz w:val="32"/>
        </w:rPr>
        <w:t>未成年人被决定送至专门学校的，其父母或者其他监护人应当支持配合，不得妨碍阻挠。</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第三十四条  未成年人实施刑法规定的行为、因不满法定刑事责任年龄不予刑事处罚的，经专门教育指导委员会评估同意，教育行政部门会同公安机关可以决定对其进行专门矫治教育。</w:t>
      </w:r>
    </w:p>
    <w:p>
      <w:pPr>
        <w:pStyle w:val="P1"/>
        <w:spacing w:lineRule="exact" w:line="592"/>
        <w:ind w:firstLine="640"/>
        <w:rPr>
          <w:rStyle w:val="C3"/>
          <w:rFonts w:ascii="宋体" w:hAnsi="宋体"/>
          <w:color w:val="000000"/>
          <w:sz w:val="32"/>
        </w:rPr>
      </w:pPr>
      <w:r>
        <w:rPr>
          <w:rStyle w:val="C3"/>
          <w:rFonts w:ascii="宋体" w:hAnsi="宋体"/>
          <w:color w:val="000000"/>
          <w:sz w:val="32"/>
        </w:rPr>
        <w:t>省人民政府应当结合实际情况，至少确定一所专门学校按照分校区、分班级等方式设置专门场所，对前款规定的未成年人进行专门矫治教育。</w:t>
      </w:r>
    </w:p>
    <w:p>
      <w:pPr>
        <w:pStyle w:val="P1"/>
        <w:spacing w:lineRule="exact" w:line="592"/>
        <w:ind w:firstLine="640"/>
        <w:rPr>
          <w:rStyle w:val="C3"/>
          <w:rFonts w:ascii="宋体" w:hAnsi="宋体"/>
          <w:color w:val="000000"/>
          <w:sz w:val="32"/>
        </w:rPr>
      </w:pPr>
      <w:r>
        <w:rPr>
          <w:rStyle w:val="C3"/>
          <w:rFonts w:ascii="宋体" w:hAnsi="宋体"/>
          <w:color w:val="000000"/>
          <w:sz w:val="32"/>
        </w:rPr>
        <w:t>前款规定的专门场所实行闭环管理，公安机关、司法行政部门负责未成年人的矫治工作，教育行政部门承担未成年人的教育工作。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第三十五条  专门学校应当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w:t>
      </w:r>
    </w:p>
    <w:p>
      <w:pPr>
        <w:pStyle w:val="P1"/>
        <w:spacing w:lineRule="exact" w:line="592"/>
        <w:ind w:firstLine="640"/>
        <w:rPr>
          <w:rStyle w:val="C3"/>
          <w:rFonts w:ascii="宋体" w:hAnsi="宋体"/>
          <w:color w:val="000000"/>
          <w:sz w:val="32"/>
        </w:rPr>
      </w:pPr>
      <w:r>
        <w:rPr>
          <w:rStyle w:val="C3"/>
          <w:rFonts w:ascii="宋体" w:hAnsi="宋体"/>
          <w:color w:val="000000"/>
          <w:sz w:val="32"/>
        </w:rPr>
        <w:t>原决定机关决定将未成年学生转回普通学校的，其原所在学校不得拒绝接收；因特殊情况，不适宜转回原所在学校的，由教育行政部门安排转学。</w:t>
      </w:r>
    </w:p>
    <w:p>
      <w:pPr>
        <w:pStyle w:val="P1"/>
        <w:spacing w:lineRule="exact" w:line="592"/>
        <w:ind w:firstLine="640"/>
        <w:rPr>
          <w:rStyle w:val="C3"/>
          <w:rFonts w:ascii="宋体" w:hAnsi="宋体"/>
          <w:color w:val="000000"/>
          <w:sz w:val="32"/>
        </w:rPr>
      </w:pPr>
      <w:r>
        <w:rPr>
          <w:rStyle w:val="C3"/>
          <w:rFonts w:ascii="宋体" w:hAnsi="宋体"/>
          <w:color w:val="000000"/>
          <w:sz w:val="32"/>
        </w:rPr>
        <w:t>专门学校的未成年学生的学籍保留在原学校，符合毕业条件的，原学校应当颁发毕业证书。</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第三十六条  强制隔离戒毒场所应当对接受戒毒的未成年人与成年人实行物理隔离和分别管理。</w:t>
      </w:r>
    </w:p>
    <w:p>
      <w:pPr>
        <w:pStyle w:val="P1"/>
        <w:spacing w:lineRule="exact" w:line="592"/>
        <w:ind w:firstLine="640"/>
        <w:rPr>
          <w:rStyle w:val="C3"/>
          <w:rFonts w:ascii="宋体" w:hAnsi="宋体"/>
          <w:color w:val="000000"/>
          <w:sz w:val="32"/>
        </w:rPr>
      </w:pPr>
      <w:r>
        <w:rPr>
          <w:rStyle w:val="C3"/>
          <w:rFonts w:ascii="宋体" w:hAnsi="宋体"/>
          <w:color w:val="000000"/>
          <w:sz w:val="32"/>
        </w:rPr>
        <w:t>被强制隔离戒毒未成年人的父母或者其他监护人应当定期探访，强制隔离戒毒场所应当提供探访便利条件。</w:t>
      </w:r>
    </w:p>
    <w:p>
      <w:pPr>
        <w:pStyle w:val="P1"/>
        <w:spacing w:lineRule="exact" w:line="592"/>
        <w:ind w:firstLine="640"/>
        <w:rPr>
          <w:rStyle w:val="C3"/>
          <w:rFonts w:ascii="宋体" w:hAnsi="宋体"/>
          <w:color w:val="000000"/>
          <w:sz w:val="32"/>
        </w:rPr>
      </w:pPr>
      <w:r>
        <w:rPr>
          <w:rStyle w:val="C3"/>
          <w:rFonts w:ascii="宋体" w:hAnsi="宋体"/>
          <w:color w:val="000000"/>
          <w:sz w:val="32"/>
        </w:rPr>
        <w:t>依法接受社区戒毒、解除强制隔离戒毒措施或者依法接受社区康复的未成年人所在地的乡（镇）人民政府、街道办事处应当组织村（居）民委员会和公安、卫生健康、司法行政、民政、教育等以及学校，与其父母或者其他监护人共同落实社区戒毒、社区康复和帮教措施。</w:t>
      </w:r>
    </w:p>
    <w:p>
      <w:pPr>
        <w:pStyle w:val="P1"/>
        <w:spacing w:lineRule="exact" w:line="592"/>
        <w:ind w:firstLine="640"/>
        <w:rPr>
          <w:rStyle w:val="C3"/>
          <w:rFonts w:ascii="宋体" w:hAnsi="宋体"/>
          <w:color w:val="000000"/>
          <w:sz w:val="32"/>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第五章  对重新犯罪的预防</w:t>
      </w:r>
    </w:p>
    <w:p>
      <w:pPr>
        <w:pStyle w:val="P1"/>
        <w:tabs>
          <w:tab w:val="left" w:pos="2410" w:leader="none"/>
        </w:tabs>
        <w:spacing w:lineRule="exact" w:line="592"/>
        <w:ind w:firstLine="640"/>
        <w:rPr>
          <w:rStyle w:val="C3"/>
          <w:rFonts w:ascii="宋体" w:hAnsi="宋体"/>
          <w:color w:val="000000"/>
          <w:sz w:val="32"/>
        </w:rPr>
      </w:pPr>
    </w:p>
    <w:p>
      <w:pPr>
        <w:pStyle w:val="P1"/>
        <w:tabs>
          <w:tab w:val="left" w:pos="2410" w:leader="none"/>
        </w:tabs>
        <w:spacing w:lineRule="exact" w:line="592"/>
        <w:ind w:firstLine="640"/>
        <w:rPr>
          <w:rStyle w:val="C3"/>
          <w:rFonts w:ascii="宋体" w:hAnsi="宋体"/>
          <w:color w:val="000000"/>
          <w:sz w:val="32"/>
        </w:rPr>
      </w:pPr>
      <w:r>
        <w:rPr>
          <w:rStyle w:val="C3"/>
          <w:rFonts w:ascii="宋体" w:hAnsi="宋体"/>
          <w:color w:val="000000"/>
          <w:sz w:val="32"/>
        </w:rPr>
        <w:t xml:space="preserve">第三十七条  公安机关、人民检察院、人民法院办理未成年人刑事案件，应当遵循教育、感化、挽救的方针，坚持教育为主、惩罚为辅的原则；应当将法治教育贯穿办案全过程，根据未成年人的生理、心理特点和犯罪情况，有针对性地开展法治教育，引导涉罪未成年人树立法治观念。</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第三十八条  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w:t>
      </w:r>
    </w:p>
    <w:p>
      <w:pPr>
        <w:pStyle w:val="P1"/>
        <w:spacing w:lineRule="exact" w:line="592"/>
        <w:ind w:firstLine="640"/>
        <w:rPr>
          <w:rStyle w:val="C3"/>
          <w:rFonts w:ascii="宋体" w:hAnsi="宋体"/>
          <w:color w:val="000000"/>
          <w:sz w:val="32"/>
        </w:rPr>
      </w:pPr>
      <w:r>
        <w:rPr>
          <w:rStyle w:val="C3"/>
          <w:rFonts w:ascii="宋体" w:hAnsi="宋体"/>
          <w:color w:val="000000"/>
          <w:sz w:val="32"/>
        </w:rPr>
        <w:t>社会调查和心理测评的报告可以作为办理案件和教育未成年人的参考，并有针对性地开展涉罪未成年人的帮教工作。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第三十九条  有下列情形之一的，公安机关、人民检察院、人民法院应当对未成年人的家庭教育情况进行评估，并根据评估结果对未成年人的父母或者其他监护人提出改进家庭教育意见，必要时可责令其接受家庭教育指导：</w:t>
      </w:r>
    </w:p>
    <w:p>
      <w:pPr>
        <w:pStyle w:val="P1"/>
        <w:spacing w:lineRule="exact" w:line="592"/>
        <w:ind w:firstLine="640"/>
        <w:rPr>
          <w:rStyle w:val="C3"/>
          <w:rFonts w:ascii="宋体" w:hAnsi="宋体"/>
          <w:color w:val="000000"/>
          <w:sz w:val="32"/>
        </w:rPr>
      </w:pPr>
      <w:r>
        <w:rPr>
          <w:rStyle w:val="C3"/>
          <w:rFonts w:ascii="宋体" w:hAnsi="宋体"/>
          <w:color w:val="000000"/>
          <w:sz w:val="32"/>
        </w:rPr>
        <w:t>（一）因犯罪情节轻微被人民检察院作出不起诉决定，或者被人民检察院依法作出附条件不起诉决定的；</w:t>
      </w:r>
    </w:p>
    <w:p>
      <w:pPr>
        <w:pStyle w:val="P1"/>
        <w:spacing w:lineRule="exact" w:line="592"/>
        <w:ind w:firstLine="640"/>
        <w:rPr>
          <w:rStyle w:val="C3"/>
          <w:rFonts w:ascii="宋体" w:hAnsi="宋体"/>
          <w:color w:val="000000"/>
          <w:sz w:val="32"/>
        </w:rPr>
      </w:pPr>
      <w:r>
        <w:rPr>
          <w:rStyle w:val="C3"/>
          <w:rFonts w:ascii="宋体" w:hAnsi="宋体"/>
          <w:color w:val="000000"/>
          <w:sz w:val="32"/>
        </w:rPr>
        <w:t>（二）被依法追究刑事责任或者因未达到刑事责任年龄不予刑事处罚的；</w:t>
      </w:r>
    </w:p>
    <w:p>
      <w:pPr>
        <w:pStyle w:val="P1"/>
        <w:spacing w:lineRule="exact" w:line="592"/>
        <w:ind w:firstLine="640"/>
        <w:rPr>
          <w:rStyle w:val="C3"/>
          <w:rFonts w:ascii="宋体" w:hAnsi="宋体"/>
          <w:color w:val="000000"/>
          <w:sz w:val="32"/>
        </w:rPr>
      </w:pPr>
      <w:r>
        <w:rPr>
          <w:rStyle w:val="C3"/>
          <w:rFonts w:ascii="宋体" w:hAnsi="宋体"/>
          <w:color w:val="000000"/>
          <w:sz w:val="32"/>
        </w:rPr>
        <w:t>（三）未成年人遭受父母或者其他监护人侵害的；</w:t>
      </w:r>
    </w:p>
    <w:p>
      <w:pPr>
        <w:pStyle w:val="P1"/>
        <w:spacing w:lineRule="exact" w:line="592"/>
        <w:ind w:firstLine="640"/>
        <w:rPr>
          <w:rStyle w:val="C3"/>
          <w:rFonts w:ascii="宋体" w:hAnsi="宋体"/>
          <w:color w:val="000000"/>
          <w:sz w:val="32"/>
        </w:rPr>
      </w:pPr>
      <w:r>
        <w:rPr>
          <w:rStyle w:val="C3"/>
          <w:rFonts w:ascii="宋体" w:hAnsi="宋体"/>
          <w:color w:val="000000"/>
          <w:sz w:val="32"/>
        </w:rPr>
        <w:t>（四）应当接受家庭教育指导的其他情形。</w:t>
      </w:r>
    </w:p>
    <w:p>
      <w:pPr>
        <w:pStyle w:val="P1"/>
        <w:spacing w:lineRule="exact" w:line="592"/>
        <w:ind w:firstLine="640"/>
        <w:rPr>
          <w:rStyle w:val="C3"/>
          <w:rFonts w:ascii="宋体" w:hAnsi="宋体"/>
          <w:color w:val="000000"/>
          <w:sz w:val="32"/>
        </w:rPr>
      </w:pPr>
      <w:r>
        <w:rPr>
          <w:rStyle w:val="C3"/>
          <w:rFonts w:ascii="宋体" w:hAnsi="宋体"/>
          <w:color w:val="000000"/>
          <w:sz w:val="32"/>
        </w:rPr>
        <w:t>在案件办理过程中发现父母或者其他监护人存在管教不严、监护缺位等问题导致未成年人违法犯罪或者受到侵害的，可以向监护人发出督促监护令。</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第四十条  人民检察院依法开展附条件不起诉监督考察工作，应当将附条件不起诉的未成年人参加公益活动、学习培训、改正不良习惯、改善人际关系等作为监督考察的重要内容。</w:t>
      </w:r>
    </w:p>
    <w:p>
      <w:pPr>
        <w:pStyle w:val="P1"/>
        <w:spacing w:lineRule="exact" w:line="592"/>
        <w:ind w:firstLine="640"/>
        <w:rPr>
          <w:rStyle w:val="C3"/>
          <w:rFonts w:ascii="宋体" w:hAnsi="宋体"/>
          <w:color w:val="000000"/>
          <w:sz w:val="32"/>
        </w:rPr>
      </w:pPr>
      <w:r>
        <w:rPr>
          <w:rStyle w:val="C3"/>
          <w:rFonts w:ascii="宋体" w:hAnsi="宋体"/>
          <w:color w:val="000000"/>
          <w:sz w:val="32"/>
        </w:rPr>
        <w:t>人民检察院对作出不起诉决定的未成年人，应当开展回访帮教，对未成年人存在就学、就业、社会融入等困难的，应当积极协调有关单位和个人为未成年人提供帮助。</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第四十一条  人民检察院会同公安机关、人民法院、司法行政、教育、关心下一代工作委员会等单位共同做好未成年人观察保护教育基地的建设和管理工作。</w:t>
      </w:r>
    </w:p>
    <w:p>
      <w:pPr>
        <w:pStyle w:val="P1"/>
        <w:spacing w:lineRule="exact" w:line="592"/>
        <w:ind w:firstLine="640"/>
        <w:rPr>
          <w:rStyle w:val="C3"/>
          <w:rFonts w:ascii="宋体" w:hAnsi="宋体"/>
          <w:color w:val="000000"/>
          <w:sz w:val="32"/>
        </w:rPr>
      </w:pPr>
      <w:r>
        <w:rPr>
          <w:rStyle w:val="C3"/>
          <w:rFonts w:ascii="宋体" w:hAnsi="宋体"/>
          <w:color w:val="000000"/>
          <w:sz w:val="32"/>
        </w:rPr>
        <w:t>对涉嫌犯罪但无羁押必要的未成年人、附条件不起诉的未成年人、被判处非监禁刑的未成年人，可以实施符合其身心特点的观察保护措施，开展评估、考察和帮教，帮助其改正不良行为。</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第四十二条  对被拘留、逮捕和执行刑罚的未成年人应当与成年人分别关押、管理和教育；未成年人在被执行监禁刑罚期间，执行机关应当加强对未成年人的法治教育，根据实际情况进行职业教育；对没有完成义务教育的未成年人，应当保证其继续接受义务教育。</w:t>
      </w:r>
    </w:p>
    <w:p>
      <w:pPr>
        <w:pStyle w:val="P1"/>
        <w:spacing w:lineRule="exact" w:line="592"/>
        <w:ind w:firstLine="640"/>
        <w:rPr>
          <w:rStyle w:val="C3"/>
          <w:rFonts w:ascii="宋体" w:hAnsi="宋体"/>
          <w:color w:val="000000"/>
          <w:sz w:val="32"/>
        </w:rPr>
      </w:pPr>
      <w:r>
        <w:rPr>
          <w:rStyle w:val="C3"/>
          <w:rFonts w:ascii="宋体" w:hAnsi="宋体"/>
          <w:color w:val="000000"/>
          <w:sz w:val="32"/>
        </w:rPr>
        <w:t>对被判处管制、宣告缓刑、裁定假释、批准监外执行、刑满释放和免予刑事处罚的未成年人，符合条件的，教育行政部门应当安排其入校继续学习。</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第四十三条  依法封存的未成年人的犯罪记录，以及未成年人接受专门矫治教育、专门教育的记录，被行政处罚、采取刑事强制措施和不起诉的记录，公安机关、人民检察院、人民法院和司法行政部门不得向任何单位或者个人提供，但司法机关因办案需要或者有关单位根据国家有关规定进行查询的除外。</w:t>
      </w:r>
    </w:p>
    <w:p>
      <w:pPr>
        <w:pStyle w:val="P1"/>
        <w:spacing w:lineRule="exact" w:line="592"/>
        <w:ind w:firstLine="640"/>
        <w:rPr>
          <w:rStyle w:val="C3"/>
          <w:rFonts w:ascii="宋体" w:hAnsi="宋体"/>
          <w:color w:val="000000"/>
          <w:sz w:val="32"/>
        </w:rPr>
      </w:pPr>
      <w:r>
        <w:rPr>
          <w:rStyle w:val="C3"/>
          <w:rFonts w:ascii="宋体" w:hAnsi="宋体"/>
          <w:color w:val="000000"/>
          <w:sz w:val="32"/>
        </w:rPr>
        <w:t>依法进行查询的单位和个人应当对相关记录信息予以保密。保密的信息包括办案过程中形成的案卷材料和电子档案信息。</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第四十四条  对正在监管场所服刑的未成年人，其父母或者其他监护人应当定期探视，并配合执行机关对其进行教育矫治。执行机关应当为未成年人的父母或者其他监护人提供探视便利条件。</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第四十五条  社区矫正机构应当对接受社区矫正的未成年人履行下列职责：</w:t>
      </w:r>
    </w:p>
    <w:p>
      <w:pPr>
        <w:pStyle w:val="P1"/>
        <w:spacing w:lineRule="exact" w:line="592"/>
        <w:ind w:firstLine="640"/>
        <w:rPr>
          <w:rStyle w:val="C3"/>
          <w:rFonts w:ascii="宋体" w:hAnsi="宋体"/>
          <w:color w:val="000000"/>
          <w:sz w:val="32"/>
        </w:rPr>
      </w:pPr>
      <w:r>
        <w:rPr>
          <w:rStyle w:val="C3"/>
          <w:rFonts w:ascii="宋体" w:hAnsi="宋体"/>
          <w:color w:val="000000"/>
          <w:sz w:val="32"/>
        </w:rPr>
        <w:t>（一）针对未成年人的年龄、心理特点、成长经历、犯罪原因、家庭监护教育条件等情况，采取有益其身心健康的监督管理措施，开展思想、法治、道德教育和心理辅导；</w:t>
      </w:r>
    </w:p>
    <w:p>
      <w:pPr>
        <w:pStyle w:val="P1"/>
        <w:spacing w:lineRule="exact" w:line="592"/>
        <w:ind w:firstLine="640"/>
        <w:rPr>
          <w:rStyle w:val="C3"/>
          <w:rFonts w:ascii="宋体" w:hAnsi="宋体"/>
          <w:color w:val="000000"/>
          <w:sz w:val="32"/>
        </w:rPr>
      </w:pPr>
      <w:r>
        <w:rPr>
          <w:rStyle w:val="C3"/>
          <w:rFonts w:ascii="宋体" w:hAnsi="宋体"/>
          <w:color w:val="000000"/>
          <w:sz w:val="32"/>
        </w:rPr>
        <w:t>（二）协调教育行政、人力资源和社会保障等相关部门，为未成年人在就学、就业创业等方面提供帮助和指导；</w:t>
      </w:r>
    </w:p>
    <w:p>
      <w:pPr>
        <w:pStyle w:val="P1"/>
        <w:spacing w:lineRule="exact" w:line="592"/>
        <w:ind w:firstLine="640"/>
        <w:rPr>
          <w:rStyle w:val="C3"/>
          <w:rFonts w:ascii="宋体" w:hAnsi="宋体"/>
          <w:color w:val="000000"/>
          <w:sz w:val="32"/>
        </w:rPr>
      </w:pPr>
      <w:r>
        <w:rPr>
          <w:rStyle w:val="C3"/>
          <w:rFonts w:ascii="宋体" w:hAnsi="宋体"/>
          <w:color w:val="000000"/>
          <w:sz w:val="32"/>
        </w:rPr>
        <w:t>（三）督促、帮助未成年人父母或者其他监护人履行监护职责，承担抚养、管教等义务；</w:t>
      </w:r>
    </w:p>
    <w:p>
      <w:pPr>
        <w:pStyle w:val="P1"/>
        <w:spacing w:lineRule="exact" w:line="592"/>
        <w:ind w:firstLine="640"/>
        <w:rPr>
          <w:rStyle w:val="C3"/>
          <w:rFonts w:ascii="宋体" w:hAnsi="宋体"/>
          <w:color w:val="000000"/>
          <w:sz w:val="32"/>
        </w:rPr>
      </w:pPr>
      <w:r>
        <w:rPr>
          <w:rStyle w:val="C3"/>
          <w:rFonts w:ascii="宋体" w:hAnsi="宋体"/>
          <w:color w:val="000000"/>
          <w:sz w:val="32"/>
        </w:rPr>
        <w:t>（四）其他有利于未成年人融入社会的必要措施。</w:t>
      </w:r>
    </w:p>
    <w:p>
      <w:pPr>
        <w:pStyle w:val="P1"/>
        <w:spacing w:lineRule="exact" w:line="592"/>
        <w:ind w:firstLine="640"/>
        <w:rPr>
          <w:rStyle w:val="C3"/>
          <w:rFonts w:ascii="宋体" w:hAnsi="宋体"/>
          <w:color w:val="000000"/>
          <w:sz w:val="32"/>
        </w:rPr>
      </w:pPr>
      <w:r>
        <w:rPr>
          <w:rStyle w:val="C3"/>
          <w:rFonts w:ascii="宋体" w:hAnsi="宋体"/>
          <w:color w:val="000000"/>
          <w:sz w:val="32"/>
        </w:rPr>
        <w:t>接受社区矫正的未成年人父母或者其他监护人、学校、村（居）民委员会等，应当协助做好社区矫正工作。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第四十六条  未成年人的父母或者其他监护人和学校、村（居）民委员会对接受社区矫正、刑满释放的未成年人，应当采取有效的帮教措施，协助司法机关以及有关部门做好安置帮教工作。</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第四十七条  接受专门教育、专门矫治教育、社区矫正，被采取戒毒措施，刑满释放的未成年人，在复学、升学、就业等方面依法享有与其他未成年人同等的权利，任何单位和个人不得歧视。</w:t>
      </w:r>
    </w:p>
    <w:p>
      <w:pPr>
        <w:pStyle w:val="P1"/>
        <w:spacing w:lineRule="exact" w:line="592"/>
        <w:ind w:firstLine="640"/>
        <w:rPr>
          <w:rStyle w:val="C3"/>
          <w:rFonts w:ascii="宋体" w:hAnsi="宋体"/>
          <w:color w:val="000000"/>
          <w:sz w:val="32"/>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第六章  法律责任</w:t>
      </w:r>
    </w:p>
    <w:p>
      <w:pPr>
        <w:pStyle w:val="P11"/>
        <w:keepNext w:val="0"/>
        <w:keepLines w:val="0"/>
        <w:spacing w:lineRule="exact" w:line="592" w:before="0" w:after="0"/>
        <w:ind w:firstLine="640"/>
        <w:rPr>
          <w:rStyle w:val="C3"/>
          <w:rFonts w:ascii="宋体" w:hAnsi="宋体"/>
          <w:b w:val="1"/>
          <w:color w:val="000000"/>
        </w:rPr>
      </w:pPr>
    </w:p>
    <w:p>
      <w:pPr>
        <w:pStyle w:val="P11"/>
        <w:keepNext w:val="0"/>
        <w:keepLines w:val="0"/>
        <w:spacing w:lineRule="exact" w:line="592" w:before="0" w:after="0"/>
        <w:ind w:firstLine="640"/>
        <w:rPr>
          <w:rStyle w:val="C3"/>
          <w:rFonts w:ascii="宋体" w:hAnsi="宋体"/>
          <w:b w:val="1"/>
          <w:color w:val="000000"/>
        </w:rPr>
      </w:pPr>
      <w:r>
        <w:rPr>
          <w:rStyle w:val="C3"/>
          <w:rFonts w:ascii="宋体" w:hAnsi="宋体"/>
          <w:b w:val="0"/>
          <w:color w:val="000000"/>
        </w:rPr>
        <w:t>第四十八条</w:t>
      </w:r>
      <w:r>
        <w:rPr>
          <w:rStyle w:val="C3"/>
          <w:rFonts w:ascii="宋体" w:hAnsi="宋体"/>
          <w:b w:val="0"/>
          <w:color w:val="000000"/>
        </w:rPr>
        <w:t xml:space="preserve">  公安机关、人民检察院、人民法院在办理案件过程中发现实施严重不良行为的未成年人的父母或者其他监护人不依法履行监护职责的，应当予以训诫，并可以责令其接受家庭教育指导。</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第四十九条  学校及其教职员工违反本条例规定，不履行预防未成年人犯罪工作职责，或者虐待、歧视未成年人的，由教育行政等部门责令改正，通报批评；情节严重的，对直接负责的主管人员和其他直接责任人员依法给予处分。构成违反治安管理行为的，由公安机关依法予以治安管理处罚。</w:t>
      </w:r>
    </w:p>
    <w:p>
      <w:pPr>
        <w:pStyle w:val="P1"/>
        <w:spacing w:lineRule="exact" w:line="592"/>
        <w:ind w:firstLine="640"/>
        <w:rPr>
          <w:rStyle w:val="C3"/>
          <w:rFonts w:ascii="宋体" w:hAnsi="宋体"/>
          <w:color w:val="000000"/>
          <w:sz w:val="32"/>
        </w:rPr>
      </w:pPr>
      <w:r>
        <w:rPr>
          <w:rStyle w:val="C3"/>
          <w:rFonts w:ascii="宋体" w:hAnsi="宋体"/>
          <w:color w:val="000000"/>
          <w:sz w:val="32"/>
        </w:rPr>
        <w:t>教职员工教唆、胁迫、引诱未成年人实施不良行为或者严重不良行为，以及品行不良、影响恶劣的，教育行政部门、学校应当依法予以解聘或者辞退。</w:t>
      </w:r>
    </w:p>
    <w:p>
      <w:pPr>
        <w:pStyle w:val="P1"/>
        <w:spacing w:lineRule="exact" w:line="592"/>
        <w:ind w:firstLine="640"/>
        <w:rPr>
          <w:rStyle w:val="C3"/>
          <w:rFonts w:ascii="宋体" w:hAnsi="宋体"/>
          <w:color w:val="000000"/>
          <w:sz w:val="32"/>
        </w:rPr>
      </w:pPr>
      <w:r>
        <w:rPr>
          <w:rStyle w:val="C3"/>
          <w:rFonts w:ascii="宋体" w:hAnsi="宋体"/>
          <w:color w:val="000000"/>
          <w:sz w:val="32"/>
        </w:rPr>
        <w:t xml:space="preserve">第五十条  国家机关及其工作人员在预防未成年人犯罪工作中滥用职权、玩忽职守、徇私舞弊的，对直接负责的主管人员和其他直接责任人员，依法给予处分。</w:t>
      </w:r>
    </w:p>
    <w:p>
      <w:pPr>
        <w:pStyle w:val="P1"/>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第五十一条  </w:t>
      </w:r>
      <w:r>
        <w:rPr>
          <w:rStyle w:val="C3"/>
          <w:rFonts w:ascii="宋体" w:hAnsi="宋体"/>
          <w:color w:val="000000"/>
          <w:sz w:val="32"/>
          <w:shd w:val="clear" w:color="auto" w:fill="FFFFFF"/>
        </w:rPr>
        <w:t>违反本条例规定的其他行为，有关法律、行政法规有处罚规定的，从其规定。</w:t>
      </w:r>
    </w:p>
    <w:p>
      <w:pPr>
        <w:pStyle w:val="P1"/>
        <w:spacing w:lineRule="exact" w:line="592"/>
        <w:ind w:firstLine="640"/>
        <w:rPr>
          <w:rStyle w:val="C3"/>
          <w:rFonts w:ascii="宋体" w:hAnsi="宋体"/>
          <w:color w:val="000000"/>
          <w:sz w:val="32"/>
          <w:shd w:val="clear" w:color="auto" w:fill="FFFFFF"/>
        </w:rPr>
      </w:pPr>
    </w:p>
    <w:p>
      <w:pPr>
        <w:pStyle w:val="P11"/>
        <w:keepNext w:val="0"/>
        <w:keepLines w:val="0"/>
        <w:spacing w:lineRule="exact" w:line="592" w:before="0" w:after="0"/>
        <w:jc w:val="center"/>
        <w:rPr>
          <w:rStyle w:val="C3"/>
          <w:rFonts w:ascii="宋体" w:hAnsi="宋体"/>
          <w:b w:val="1"/>
          <w:color w:val="000000"/>
        </w:rPr>
      </w:pPr>
      <w:r>
        <w:rPr>
          <w:rStyle w:val="C3"/>
          <w:rFonts w:ascii="宋体" w:hAnsi="宋体"/>
          <w:b w:val="0"/>
          <w:color w:val="000000"/>
        </w:rPr>
        <w:t xml:space="preserve">第七章  附  则</w:t>
      </w:r>
    </w:p>
    <w:p>
      <w:pPr>
        <w:pStyle w:val="P1"/>
        <w:spacing w:lineRule="exact" w:line="592"/>
        <w:ind w:firstLine="640"/>
        <w:rPr>
          <w:rStyle w:val="C3"/>
          <w:rFonts w:ascii="宋体" w:hAnsi="宋体"/>
          <w:color w:val="000000"/>
          <w:sz w:val="32"/>
        </w:rPr>
      </w:pPr>
    </w:p>
    <w:p>
      <w:pPr>
        <w:pStyle w:val="P1"/>
        <w:spacing w:lineRule="exact" w:line="592"/>
        <w:ind w:firstLine="640"/>
        <w:rPr>
          <w:rStyle w:val="C3"/>
          <w:rFonts w:ascii="宋体" w:hAnsi="宋体"/>
          <w:color w:val="000000"/>
          <w:sz w:val="32"/>
          <w:shd w:val="clear" w:color="auto" w:fill="FFFFFF"/>
        </w:rPr>
      </w:pPr>
      <w:r>
        <w:rPr>
          <w:rStyle w:val="C3"/>
          <w:rFonts w:ascii="宋体" w:hAnsi="宋体"/>
          <w:color w:val="000000"/>
          <w:sz w:val="32"/>
        </w:rPr>
        <w:t xml:space="preserve">第五十二条  本条例自2022年10月1日起施行。</w:t>
      </w:r>
    </w:p>
    <w:sectPr>
      <w:footerReference xmlns:r="http://schemas.openxmlformats.org/officeDocument/2006/relationships" w:type="default" r:id="RelFtr1"/>
      <w:footerReference xmlns:r="http://schemas.openxmlformats.org/officeDocument/2006/relationships" w:type="even" r:id="RelFtr2"/>
      <w:type w:val="continuous"/>
      <w:pgSz w:w="11906" w:h="16838" w:code="0"/>
      <w:pgMar w:left="1531" w:right="1531" w:top="1928" w:bottom="1871" w:header="1418"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tabs>
        <w:tab w:val="center" w:pos="4153" w:leader="none"/>
        <w:tab w:val="right" w:pos="8306" w:leader="none"/>
      </w:tabs>
      <w:jc w:val="right"/>
      <w:rPr>
        <w:rStyle w:val="C3"/>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2"/>
      <w:tabs>
        <w:tab w:val="center" w:pos="4153" w:leader="none"/>
        <w:tab w:val="right" w:pos="8306" w:leader="none"/>
      </w:tabs>
      <w:rPr>
        <w:rStyle w:val="C3"/>
        <w:rFonts w:ascii="宋体" w:hAnsi="宋体"/>
        <w:sz w:val="28"/>
      </w:rPr>
    </w:pPr>
    <w:r>
      <w:rPr>
        <w:rStyle w:val="C3"/>
        <w:rFonts w:ascii="宋体" w:hAnsi="宋体"/>
        <w:color w:val="FFFFFF"/>
        <w:sz w:val="28"/>
      </w:rP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color w:val="FFFFFF"/>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qFormat/>
    <w:pPr>
      <w:widowControl w:val="0"/>
      <w:jc w:val="both"/>
    </w:pPr>
    <w:rPr>
      <w:sz w:val="30"/>
    </w:rPr>
  </w:style>
  <w:style w:type="paragraph" w:styleId="P9">
    <w:name w:val="Default"/>
    <w:next w:val="P9"/>
    <w:qFormat/>
    <w:pPr>
      <w:widowControl w:val="0"/>
    </w:pPr>
    <w:rPr>
      <w:rFonts w:ascii="FZ Extra BSK" w:hAnsi="FZ Extra BSK"/>
      <w:color w:val="000000"/>
      <w:sz w:val="24"/>
    </w:rPr>
  </w:style>
  <w:style w:type="paragraph" w:styleId="P10">
    <w:name w:val="标题 1"/>
    <w:basedOn w:val="P1"/>
    <w:next w:val="P1"/>
    <w:link w:val="C4"/>
    <w:qFormat/>
    <w:pPr>
      <w:keepNext w:val="1"/>
      <w:keepLines w:val="1"/>
      <w:spacing w:lineRule="auto" w:line="578" w:before="340" w:after="330"/>
      <w:outlineLvl w:val="0"/>
    </w:pPr>
    <w:rPr>
      <w:b w:val="1"/>
      <w:sz w:val="44"/>
    </w:rPr>
  </w:style>
  <w:style w:type="paragraph" w:styleId="P11">
    <w:name w:val="标题 2"/>
    <w:basedOn w:val="P1"/>
    <w:next w:val="P1"/>
    <w:link w:val="C5"/>
    <w:qFormat/>
    <w:pPr>
      <w:keepNext w:val="1"/>
      <w:keepLines w:val="1"/>
      <w:spacing w:lineRule="auto" w:line="416" w:before="260" w:after="260"/>
      <w:outlineLvl w:val="1"/>
    </w:pPr>
    <w:rPr>
      <w:rFonts w:ascii="等线 Light" w:hAnsi="等线 Light"/>
      <w:b w:val="1"/>
      <w:sz w:val="32"/>
    </w:rPr>
  </w:style>
  <w:style w:type="paragraph" w:styleId="P12">
    <w:name w:val="标题 3"/>
    <w:basedOn w:val="P1"/>
    <w:next w:val="P1"/>
    <w:link w:val="C6"/>
    <w:qFormat/>
    <w:pPr>
      <w:keepNext w:val="1"/>
      <w:keepLines w:val="1"/>
      <w:spacing w:lineRule="auto" w:line="416" w:before="260" w:after="260"/>
      <w:outlineLvl w:val="2"/>
    </w:pPr>
    <w:rPr>
      <w:rFonts w:ascii="Calibri" w:hAnsi="Calibri"/>
      <w:b w:val="1"/>
      <w:sz w:val="32"/>
    </w:rPr>
  </w:style>
  <w:style w:type="paragraph" w:styleId="P13">
    <w:name w:val="引文目录"/>
    <w:basedOn w:val="P1"/>
    <w:next w:val="P1"/>
    <w:qFormat/>
    <w:pPr>
      <w:ind w:left="420"/>
    </w:pPr>
    <w:rPr>
      <w:rFonts w:ascii="等线" w:hAnsi="等线"/>
    </w:rPr>
  </w:style>
  <w:style w:type="paragraph" w:styleId="P14">
    <w:name w:val="正文缩进"/>
    <w:basedOn w:val="P1"/>
    <w:next w:val="P14"/>
    <w:qFormat/>
    <w:pPr>
      <w:ind w:firstLine="420"/>
    </w:pPr>
    <w:rPr/>
  </w:style>
  <w:style w:type="paragraph" w:styleId="P15">
    <w:name w:val="引文目录标题"/>
    <w:basedOn w:val="P1"/>
    <w:next w:val="P1"/>
    <w:pPr>
      <w:spacing w:before="120"/>
    </w:pPr>
    <w:rPr>
      <w:rFonts w:ascii="Arial" w:hAnsi="Arial"/>
      <w:sz w:val="24"/>
    </w:rPr>
  </w:style>
  <w:style w:type="paragraph" w:styleId="P16">
    <w:name w:val="批注文字"/>
    <w:basedOn w:val="P1"/>
    <w:next w:val="P16"/>
    <w:link w:val="C7"/>
    <w:pPr>
      <w:jc w:val="left"/>
    </w:pPr>
    <w:rPr>
      <w:rFonts w:ascii="Calibri" w:hAnsi="Calibri"/>
    </w:rPr>
  </w:style>
  <w:style w:type="paragraph" w:styleId="P17">
    <w:name w:val="正文文本"/>
    <w:basedOn w:val="P1"/>
    <w:next w:val="P17"/>
    <w:link w:val="C8"/>
    <w:pPr>
      <w:spacing w:lineRule="atLeast" w:line="100"/>
      <w:jc w:val="center"/>
    </w:pPr>
    <w:rPr>
      <w:sz w:val="44"/>
    </w:rPr>
  </w:style>
  <w:style w:type="paragraph" w:styleId="P18">
    <w:name w:val="正文文本缩进"/>
    <w:basedOn w:val="P1"/>
    <w:next w:val="P18"/>
    <w:pPr>
      <w:ind w:firstLine="640"/>
    </w:pPr>
    <w:rPr>
      <w:color w:val="000000"/>
      <w:sz w:val="32"/>
    </w:rPr>
  </w:style>
  <w:style w:type="paragraph" w:styleId="P19">
    <w:name w:val="纯文本"/>
    <w:basedOn w:val="P1"/>
    <w:next w:val="P19"/>
    <w:link w:val="C9"/>
    <w:qFormat/>
    <w:pPr/>
    <w:rPr>
      <w:rFonts w:ascii="宋体" w:hAnsi="宋体"/>
    </w:rPr>
  </w:style>
  <w:style w:type="paragraph" w:styleId="P20">
    <w:name w:val="日期"/>
    <w:basedOn w:val="P1"/>
    <w:next w:val="P1"/>
    <w:pPr>
      <w:ind w:left="100"/>
    </w:pPr>
    <w:rPr>
      <w:rFonts w:ascii="仿宋_GB2312" w:hAnsi="仿宋_GB2312"/>
      <w:sz w:val="32"/>
    </w:rPr>
  </w:style>
  <w:style w:type="paragraph" w:styleId="P21">
    <w:name w:val="批注框文本"/>
    <w:basedOn w:val="P1"/>
    <w:next w:val="P21"/>
    <w:link w:val="C10"/>
    <w:pPr/>
    <w:rPr>
      <w:sz w:val="18"/>
    </w:rPr>
  </w:style>
  <w:style w:type="paragraph" w:styleId="P22">
    <w:name w:val="页脚"/>
    <w:basedOn w:val="P1"/>
    <w:next w:val="P22"/>
    <w:link w:val="C11"/>
    <w:pPr>
      <w:tabs>
        <w:tab w:val="center" w:pos="4153" w:leader="none"/>
        <w:tab w:val="right" w:pos="8306" w:leader="none"/>
      </w:tabs>
      <w:jc w:val="left"/>
    </w:pPr>
    <w:rPr>
      <w:sz w:val="18"/>
    </w:rPr>
  </w:style>
  <w:style w:type="paragraph" w:styleId="P23">
    <w:name w:val="页眉"/>
    <w:basedOn w:val="P1"/>
    <w:next w:val="P23"/>
    <w:pPr>
      <w:pBdr>
        <w:bottom w:val="single" w:sz="6" w:space="0" w:shadow="0" w:frame="0"/>
      </w:pBdr>
      <w:tabs>
        <w:tab w:val="center" w:pos="4153" w:leader="none"/>
        <w:tab w:val="right" w:pos="8306" w:leader="none"/>
      </w:tabs>
      <w:jc w:val="center"/>
    </w:pPr>
    <w:rPr>
      <w:sz w:val="18"/>
    </w:rPr>
  </w:style>
  <w:style w:type="paragraph" w:styleId="P24">
    <w:name w:val="列表"/>
    <w:basedOn w:val="P1"/>
    <w:next w:val="P24"/>
    <w:qFormat/>
    <w:pPr>
      <w:ind w:hanging="200" w:left="200"/>
    </w:pPr>
    <w:rPr/>
  </w:style>
  <w:style w:type="paragraph" w:styleId="P25">
    <w:name w:val="正文文本 2"/>
    <w:basedOn w:val="P1"/>
    <w:next w:val="P25"/>
    <w:pPr>
      <w:spacing w:lineRule="auto" w:line="480" w:after="120"/>
    </w:pPr>
    <w:rPr/>
  </w:style>
  <w:style w:type="paragraph" w:styleId="P26">
    <w:name w:val="普通(网站)"/>
    <w:basedOn w:val="P1"/>
    <w:next w:val="P26"/>
    <w:qFormat/>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7">
    <w:name w:val="标题"/>
    <w:basedOn w:val="P1"/>
    <w:next w:val="P1"/>
    <w:link w:val="C12"/>
    <w:qFormat/>
    <w:pPr>
      <w:spacing w:before="240" w:after="60"/>
      <w:jc w:val="center"/>
      <w:outlineLvl w:val="0"/>
    </w:pPr>
    <w:rPr>
      <w:rFonts w:ascii="Cambria" w:hAnsi="Cambria"/>
      <w:b w:val="1"/>
      <w:sz w:val="32"/>
    </w:rPr>
  </w:style>
  <w:style w:type="paragraph" w:styleId="P28">
    <w:name w:val="p0"/>
    <w:basedOn w:val="P1"/>
    <w:next w:val="P28"/>
    <w:pPr>
      <w:widowControl w:val="1"/>
      <w:spacing w:lineRule="atLeast" w:line="365"/>
      <w:ind w:left="1"/>
    </w:pPr>
    <w:rPr>
      <w:sz w:val="20"/>
    </w:rPr>
  </w:style>
  <w:style w:type="paragraph" w:styleId="P29">
    <w:name w:val="Char"/>
    <w:basedOn w:val="P1"/>
    <w:next w:val="P29"/>
    <w:pPr/>
    <w:rPr/>
  </w:style>
  <w:style w:type="paragraph" w:styleId="P30">
    <w:name w:val="p16"/>
    <w:basedOn w:val="P1"/>
    <w:next w:val="P30"/>
    <w:pPr>
      <w:widowControl w:val="1"/>
    </w:pPr>
    <w:rPr/>
  </w:style>
  <w:style w:type="paragraph" w:styleId="P31">
    <w:name w:val="Char Char Char Char Char Char Char Char Char Char"/>
    <w:basedOn w:val="P1"/>
    <w:next w:val="P31"/>
    <w:pPr/>
    <w:rPr/>
  </w:style>
  <w:style w:type="paragraph" w:styleId="P32">
    <w:name w:val="content-parag"/>
    <w:basedOn w:val="P1"/>
    <w:next w:val="P3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3">
    <w:name w:val="纯文本 New"/>
    <w:basedOn w:val="P1"/>
    <w:next w:val="P33"/>
    <w:pPr/>
    <w:rPr>
      <w:rFonts w:ascii="宋体" w:hAnsi="宋体"/>
    </w:rPr>
  </w:style>
  <w:style w:type="paragraph" w:styleId="P34">
    <w:name w:val="列出段落"/>
    <w:basedOn w:val="P1"/>
    <w:next w:val="P34"/>
    <w:qFormat/>
    <w:pPr>
      <w:ind w:firstLine="420"/>
    </w:pPr>
    <w:rPr/>
  </w:style>
  <w:style w:type="paragraph" w:styleId="P35">
    <w:name w:val="Char Char Char Char Char Char Char"/>
    <w:basedOn w:val="P1"/>
    <w:next w:val="P35"/>
    <w:pPr/>
    <w:rPr/>
  </w:style>
  <w:style w:type="paragraph" w:styleId="P36">
    <w:name w:val=" Char"/>
    <w:basedOn w:val="P1"/>
    <w:next w:val="P36"/>
    <w:pPr/>
    <w:rPr/>
  </w:style>
  <w:style w:type="paragraph" w:styleId="P37">
    <w:name w:val=" Char Char Char Char"/>
    <w:basedOn w:val="P1"/>
    <w:next w:val="P37"/>
    <w:pPr/>
    <w:rPr/>
  </w:style>
  <w:style w:type="paragraph" w:styleId="P38">
    <w:name w:val="reader-word-layer reader-word-s1-2"/>
    <w:basedOn w:val="P1"/>
    <w:next w:val="P38"/>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9">
    <w:name w:val="Char Char Char"/>
    <w:basedOn w:val="P1"/>
    <w:next w:val="P39"/>
    <w:pPr/>
    <w:rPr>
      <w:sz w:val="32"/>
    </w:rPr>
  </w:style>
  <w:style w:type="paragraph" w:styleId="P40">
    <w:name w:val="样式3"/>
    <w:basedOn w:val="P1"/>
    <w:next w:val="P40"/>
    <w:qFormat/>
    <w:pPr>
      <w:spacing w:lineRule="exact" w:line="592"/>
      <w:jc w:val="center"/>
    </w:pPr>
    <w:rPr>
      <w:rFonts w:ascii="宋体" w:hAnsi="宋体"/>
      <w:sz w:val="44"/>
    </w:rPr>
  </w:style>
  <w:style w:type="paragraph" w:styleId="P41">
    <w:name w:val="样式7"/>
    <w:basedOn w:val="P1"/>
    <w:next w:val="P41"/>
    <w:pPr>
      <w:spacing w:lineRule="exact" w:line="592"/>
      <w:ind w:left="420" w:right="420"/>
    </w:pPr>
    <w:rPr>
      <w:color w:val="222222"/>
      <w:sz w:val="32"/>
    </w:rPr>
  </w:style>
  <w:style w:type="paragraph" w:styleId="P42">
    <w:name w:val="_Style 8"/>
    <w:basedOn w:val="P1"/>
    <w:next w:val="P42"/>
    <w:pPr/>
    <w:rPr/>
  </w:style>
  <w:style w:type="paragraph" w:styleId="P43">
    <w:name w:val=" Char Char Char Char Char Char Char Char Char Char Char Char Char Char Char Char Char Char Char Char Char Char Char Char Char Char Char Char Char Char Char Char Char"/>
    <w:basedOn w:val="P1"/>
    <w:next w:val="P43"/>
    <w:pPr>
      <w:widowControl w:val="1"/>
      <w:spacing w:lineRule="exact" w:line="240" w:after="160"/>
      <w:jc w:val="left"/>
    </w:pPr>
    <w:rPr/>
  </w:style>
  <w:style w:type="paragraph" w:styleId="P44">
    <w:name w:val="BodyText"/>
    <w:basedOn w:val="P1"/>
    <w:next w:val="P44"/>
    <w:qFormat/>
    <w:pPr>
      <w:spacing w:lineRule="exact" w:line="580" w:after="120"/>
    </w:pPr>
    <w:rPr>
      <w:rFonts w:ascii="BatangChe" w:hAnsi="BatangChe"/>
      <w:sz w:val="32"/>
    </w:rPr>
  </w:style>
  <w:style w:type="paragraph" w:styleId="P45">
    <w:name w:val="Normal Indent1"/>
    <w:basedOn w:val="P1"/>
    <w:next w:val="P45"/>
    <w:qFormat/>
    <w:pPr>
      <w:ind w:firstLine="420"/>
    </w:pPr>
    <w:rPr/>
  </w:style>
  <w:style w:type="paragraph" w:styleId="P46">
    <w:name w:val="CM35"/>
    <w:basedOn w:val="P9"/>
    <w:next w:val="P9"/>
    <w:qFormat/>
    <w:pPr>
      <w:spacing w:after="618"/>
    </w:pPr>
    <w:rPr/>
  </w:style>
  <w:style w:type="paragraph" w:styleId="P47">
    <w:name w:val="样式1"/>
    <w:basedOn w:val="P19"/>
    <w:next w:val="P47"/>
    <w:link w:val="C15"/>
    <w:pPr>
      <w:spacing w:lineRule="exact" w:line="610"/>
      <w:ind w:firstLine="640"/>
    </w:pPr>
    <w:rPr>
      <w:rFonts w:ascii="黑体" w:hAnsi="黑体"/>
      <w:sz w:val="32"/>
    </w:rPr>
  </w:style>
  <w:style w:type="paragraph" w:styleId="P48">
    <w:name w:val="样式2"/>
    <w:basedOn w:val="P19"/>
    <w:next w:val="P48"/>
    <w:link w:val="C22"/>
    <w:pPr>
      <w:spacing w:lineRule="exact" w:line="610"/>
      <w:ind w:firstLine="640"/>
    </w:pPr>
    <w:rPr>
      <w:rFonts w:ascii="楷体_GB2312" w:hAnsi="楷体_GB2312"/>
      <w:sz w:val="32"/>
    </w:rPr>
  </w:style>
  <w:style w:type="paragraph" w:styleId="P49">
    <w:name w:val="样式4"/>
    <w:basedOn w:val="P19"/>
    <w:next w:val="P49"/>
    <w:pPr>
      <w:spacing w:lineRule="exact" w:line="610"/>
      <w:jc w:val="center"/>
    </w:pPr>
    <w:rPr>
      <w:rFonts w:ascii="方正小标宋简体" w:hAnsi="方正小标宋简体"/>
      <w:sz w:val="44"/>
    </w:rPr>
  </w:style>
  <w:style w:type="paragraph" w:styleId="P50">
    <w:name w:val="样式5"/>
    <w:basedOn w:val="P47"/>
    <w:next w:val="P50"/>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1"/>
    <w:link w:val="P10"/>
    <w:rPr>
      <w:b w:val="1"/>
      <w:sz w:val="44"/>
    </w:rPr>
  </w:style>
  <w:style w:type="character" w:styleId="C5">
    <w:name w:val=" Char Char10"/>
    <w:link w:val="P11"/>
    <w:rPr>
      <w:rFonts w:ascii="等线 Light" w:hAnsi="等线 Light"/>
      <w:b w:val="1"/>
      <w:sz w:val="32"/>
    </w:rPr>
  </w:style>
  <w:style w:type="character" w:styleId="C6">
    <w:name w:val=" Char Char9"/>
    <w:link w:val="P12"/>
    <w:rPr>
      <w:rFonts w:ascii="Calibri" w:hAnsi="Calibri"/>
      <w:b w:val="1"/>
      <w:sz w:val="32"/>
    </w:rPr>
  </w:style>
  <w:style w:type="character" w:styleId="C7">
    <w:name w:val=" Char Char3"/>
    <w:link w:val="P16"/>
    <w:rPr>
      <w:rFonts w:ascii="Calibri" w:hAnsi="Calibri"/>
    </w:rPr>
  </w:style>
  <w:style w:type="character" w:styleId="C8">
    <w:name w:val=" Char Char8"/>
    <w:link w:val="P17"/>
    <w:rPr>
      <w:sz w:val="44"/>
    </w:rPr>
  </w:style>
  <w:style w:type="character" w:styleId="C9">
    <w:name w:val=" Char Char6"/>
    <w:link w:val="P19"/>
    <w:qFormat/>
    <w:rPr>
      <w:rFonts w:ascii="宋体" w:hAnsi="宋体"/>
    </w:rPr>
  </w:style>
  <w:style w:type="character" w:styleId="C10">
    <w:name w:val=" Char Char4"/>
    <w:link w:val="P21"/>
    <w:rPr>
      <w:sz w:val="18"/>
    </w:rPr>
  </w:style>
  <w:style w:type="character" w:styleId="C11">
    <w:name w:val=" Char Char7"/>
    <w:link w:val="P22"/>
    <w:rPr>
      <w:sz w:val="18"/>
    </w:rPr>
  </w:style>
  <w:style w:type="character" w:styleId="C12">
    <w:name w:val=" Char Char5"/>
    <w:link w:val="P27"/>
    <w:rPr>
      <w:rFonts w:ascii="Cambria" w:hAnsi="Cambria"/>
      <w:b w:val="1"/>
      <w:sz w:val="32"/>
    </w:rPr>
  </w:style>
  <w:style w:type="character" w:styleId="C13">
    <w:name w:val="要点"/>
    <w:qFormat/>
    <w:rPr>
      <w:sz w:val="32"/>
    </w:rPr>
  </w:style>
  <w:style w:type="character" w:styleId="C14">
    <w:name w:val="超链接"/>
    <w:rPr>
      <w:color w:val="0000FF"/>
      <w:u w:val="single"/>
    </w:rPr>
  </w:style>
  <w:style w:type="character" w:styleId="C15">
    <w:name w:val="样式1 Char Char"/>
    <w:link w:val="P47"/>
    <w:rPr>
      <w:rFonts w:ascii="黑体" w:hAnsi="黑体"/>
      <w:sz w:val="32"/>
    </w:rPr>
  </w:style>
  <w:style w:type="character" w:styleId="C16">
    <w:name w:val="ca-41"/>
    <w:rPr>
      <w:rFonts w:ascii="??_GB2312" w:hAnsi="??_GB2312"/>
      <w:color w:val="000000"/>
      <w:sz w:val="32"/>
    </w:rPr>
  </w:style>
  <w:style w:type="character" w:styleId="C17">
    <w:name w:val="ca-01"/>
    <w:rPr>
      <w:rFonts w:ascii="Times New Roman" w:hAnsi="Times New Roman"/>
      <w:b w:val="1"/>
      <w:color w:val="000000"/>
      <w:sz w:val="44"/>
    </w:rPr>
  </w:style>
  <w:style w:type="character" w:styleId="C18">
    <w:name w:val=" Char Char1"/>
    <w:rPr>
      <w:rFonts w:ascii="宋体" w:hAnsi="宋体"/>
      <w:sz w:val="21"/>
    </w:rPr>
  </w:style>
  <w:style w:type="character" w:styleId="C19">
    <w:name w:val=" Char Char2"/>
    <w:rPr>
      <w:rFonts w:ascii="黑体" w:hAnsi="黑体"/>
      <w:sz w:val="32"/>
    </w:rPr>
  </w:style>
  <w:style w:type="character" w:styleId="C20">
    <w:name w:val="样式1 Char"/>
    <w:rPr>
      <w:rFonts w:ascii="黑体" w:hAnsi="黑体"/>
      <w:sz w:val="32"/>
    </w:rPr>
  </w:style>
  <w:style w:type="character" w:styleId="C21">
    <w:name w:val="纯文本 Char"/>
    <w:rPr>
      <w:rFonts w:ascii="宋体" w:hAnsi="宋体"/>
      <w:sz w:val="21"/>
    </w:rPr>
  </w:style>
  <w:style w:type="character" w:styleId="C22">
    <w:name w:val="样式2 Char"/>
    <w:link w:val="P48"/>
    <w:rPr>
      <w:rFonts w:ascii="楷体_GB2312" w:hAnsi="楷体_GB2312"/>
      <w:sz w:val="32"/>
    </w:rPr>
  </w:style>
  <w:style w:type="character" w:styleId="C23">
    <w:name w:val=" Char Char"/>
    <w:rPr>
      <w:rFonts w:ascii="宋体" w:hAnsi="宋体"/>
      <w:sz w:val="21"/>
    </w:rPr>
  </w:style>
  <w:style w:type="character" w:styleId="C24">
    <w:name w:val="ca-11"/>
    <w:rPr>
      <w:rFonts w:ascii="??" w:hAnsi="??"/>
      <w:b w:val="1"/>
      <w:color w:val="000000"/>
      <w:sz w:val="44"/>
    </w:rPr>
  </w:style>
  <w:style w:type="character" w:styleId="C25">
    <w:name w:val="页码"/>
    <w:basedOn w:val="C3"/>
    <w:rPr/>
  </w:style>
  <w:style w:type="character" w:styleId="C2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2022-08-02T08:38:00Z</dcterms:created>
  <cp:lastModifiedBy>f1TZOF\f1TZOF-</cp:lastModifiedBy>
  <cp:lastPrinted>2022-03-31T06:11:00Z</cp:lastPrinted>
  <dcterms:modified xsi:type="dcterms:W3CDTF">2024-08-28T01:34:54Z</dcterms:modified>
  <cp:revision>2</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