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727130" Type="http://schemas.openxmlformats.org/officeDocument/2006/relationships/officeDocument" Target="/word/document.xml" /><Relationship Id="coreR63727130" Type="http://schemas.openxmlformats.org/package/2006/relationships/metadata/core-properties" Target="/docProps/core.xml" /><Relationship Id="customR6372713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6"/>
        <w:keepNext w:val="0"/>
        <w:keepLines w:val="0"/>
        <w:widowControl w:val="0"/>
        <w:spacing w:lineRule="exact" w:line="700" w:before="0" w:after="0"/>
        <w:ind w:firstLine="0" w:left="0" w:right="0"/>
        <w:jc w:val="center"/>
        <w:rPr>
          <w:rStyle w:val="C3"/>
          <w:rFonts w:ascii="宋体" w:hAnsi="宋体"/>
          <w:sz w:val="44"/>
        </w:rPr>
      </w:pPr>
      <w:r>
        <w:rPr>
          <w:rStyle w:val="C3"/>
          <w:rFonts w:ascii="宋体" w:hAnsi="宋体"/>
          <w:sz w:val="44"/>
        </w:rPr>
        <w:t>西藏自治区实施《中华人民共和国</w:t>
      </w:r>
    </w:p>
    <w:p>
      <w:pPr>
        <w:pStyle w:val="P6"/>
        <w:keepNext w:val="0"/>
        <w:keepLines w:val="0"/>
        <w:widowControl w:val="0"/>
        <w:spacing w:lineRule="exact" w:line="700" w:before="0" w:after="0"/>
        <w:ind w:firstLine="0" w:left="0" w:right="0"/>
        <w:jc w:val="center"/>
        <w:rPr>
          <w:rStyle w:val="C3"/>
          <w:rFonts w:ascii="宋体" w:hAnsi="宋体"/>
          <w:sz w:val="44"/>
        </w:rPr>
      </w:pPr>
      <w:r>
        <w:rPr>
          <w:rStyle w:val="C3"/>
          <w:rFonts w:ascii="宋体" w:hAnsi="宋体"/>
          <w:sz w:val="44"/>
        </w:rPr>
        <w:t>人民防空法》办法</w:t>
      </w:r>
    </w:p>
    <w:p>
      <w:pPr>
        <w:pStyle w:val="P25"/>
        <w:keepNext w:val="0"/>
        <w:keepLines w:val="0"/>
        <w:widowControl w:val="0"/>
        <w:spacing w:lineRule="exact" w:line="576" w:before="0" w:after="0"/>
        <w:ind w:firstLine="0" w:left="420" w:right="420"/>
        <w:jc w:val="both"/>
        <w:rPr>
          <w:rStyle w:val="C3"/>
          <w:rFonts w:ascii="宋体" w:hAnsi="宋体"/>
          <w:b w:val="0"/>
          <w:color w:val="333333"/>
          <w:sz w:val="32"/>
        </w:rPr>
      </w:pPr>
    </w:p>
    <w:p>
      <w:pPr>
        <w:pStyle w:val="P25"/>
        <w:keepNext w:val="0"/>
        <w:keepLines w:val="0"/>
        <w:widowControl w:val="0"/>
        <w:spacing w:lineRule="exact" w:line="576" w:before="0" w:after="0"/>
        <w:ind w:firstLine="0" w:left="420" w:right="420"/>
        <w:jc w:val="both"/>
        <w:rPr>
          <w:rStyle w:val="C3"/>
          <w:rFonts w:ascii="楷体_GB2312" w:hAnsi="楷体_GB2312"/>
          <w:b w:val="0"/>
          <w:color w:val="333333"/>
          <w:sz w:val="32"/>
        </w:rPr>
      </w:pPr>
      <w:r>
        <w:rPr>
          <w:rStyle w:val="C3"/>
          <w:rFonts w:ascii="楷体_GB2312" w:hAnsi="楷体_GB2312"/>
          <w:b w:val="0"/>
          <w:color w:val="333333"/>
          <w:sz w:val="32"/>
        </w:rPr>
        <w:t>(1998</w:t>
      </w:r>
      <w:r>
        <w:rPr>
          <w:rStyle w:val="C3"/>
          <w:rFonts w:ascii="Microsoft YaHei UI" w:hAnsi="Microsoft YaHei UI"/>
          <w:b w:val="0"/>
          <w:color w:val="333333"/>
          <w:sz w:val="32"/>
        </w:rPr>
        <w:t>年</w:t>
      </w:r>
      <w:r>
        <w:rPr>
          <w:rStyle w:val="C3"/>
          <w:rFonts w:ascii="楷体_GB2312" w:hAnsi="楷体_GB2312"/>
          <w:b w:val="0"/>
          <w:color w:val="333333"/>
          <w:sz w:val="32"/>
        </w:rPr>
        <w:t>4</w:t>
      </w:r>
      <w:r>
        <w:rPr>
          <w:rStyle w:val="C3"/>
          <w:rFonts w:ascii="Microsoft YaHei UI" w:hAnsi="Microsoft YaHei UI"/>
          <w:b w:val="0"/>
          <w:color w:val="333333"/>
          <w:sz w:val="32"/>
        </w:rPr>
        <w:t>月</w:t>
      </w:r>
      <w:r>
        <w:rPr>
          <w:rStyle w:val="C3"/>
          <w:rFonts w:ascii="楷体_GB2312" w:hAnsi="楷体_GB2312"/>
          <w:b w:val="0"/>
          <w:color w:val="333333"/>
          <w:sz w:val="32"/>
        </w:rPr>
        <w:t>1</w:t>
      </w:r>
      <w:r>
        <w:rPr>
          <w:rStyle w:val="C3"/>
          <w:rFonts w:ascii="Microsoft YaHei UI" w:hAnsi="Microsoft YaHei UI"/>
          <w:b w:val="0"/>
          <w:color w:val="333333"/>
          <w:sz w:val="32"/>
        </w:rPr>
        <w:t>日西藏自治区第六届人民代表大会常务委员会第二十九次会议通过</w:t>
      </w:r>
      <w:r>
        <w:rPr>
          <w:rStyle w:val="C3"/>
          <w:rFonts w:ascii="楷体_GB2312" w:hAnsi="楷体_GB2312"/>
          <w:b w:val="0"/>
          <w:color w:val="333333"/>
          <w:sz w:val="32"/>
        </w:rPr>
        <w:t>)(1999</w:t>
      </w:r>
      <w:r>
        <w:rPr>
          <w:rStyle w:val="C3"/>
          <w:rFonts w:ascii="Microsoft YaHei UI" w:hAnsi="Microsoft YaHei UI"/>
          <w:b w:val="0"/>
          <w:color w:val="333333"/>
          <w:sz w:val="32"/>
        </w:rPr>
        <w:t>年</w:t>
      </w:r>
      <w:r>
        <w:rPr>
          <w:rStyle w:val="C3"/>
          <w:rFonts w:ascii="楷体_GB2312" w:hAnsi="楷体_GB2312"/>
          <w:b w:val="0"/>
          <w:color w:val="333333"/>
          <w:sz w:val="32"/>
        </w:rPr>
        <w:t>9</w:t>
      </w:r>
      <w:r>
        <w:rPr>
          <w:rStyle w:val="C3"/>
          <w:rFonts w:ascii="Microsoft YaHei UI" w:hAnsi="Microsoft YaHei UI"/>
          <w:b w:val="0"/>
          <w:color w:val="333333"/>
          <w:sz w:val="32"/>
        </w:rPr>
        <w:t>月</w:t>
      </w:r>
      <w:r>
        <w:rPr>
          <w:rStyle w:val="C3"/>
          <w:rFonts w:ascii="楷体_GB2312" w:hAnsi="楷体_GB2312"/>
          <w:b w:val="0"/>
          <w:color w:val="333333"/>
          <w:sz w:val="32"/>
        </w:rPr>
        <w:t>23</w:t>
      </w:r>
      <w:r>
        <w:rPr>
          <w:rStyle w:val="C3"/>
          <w:rFonts w:ascii="Microsoft YaHei UI" w:hAnsi="Microsoft YaHei UI"/>
          <w:b w:val="0"/>
          <w:color w:val="333333"/>
          <w:sz w:val="32"/>
        </w:rPr>
        <w:t>日西藏自治区第七届人民代表大会常务委员会第九次会议第一次修正</w:t>
      </w:r>
      <w:r>
        <w:rPr>
          <w:rStyle w:val="C3"/>
          <w:rFonts w:ascii="楷体_GB2312" w:hAnsi="楷体_GB2312"/>
          <w:b w:val="0"/>
          <w:color w:val="333333"/>
          <w:sz w:val="32"/>
        </w:rPr>
        <w:t>)(2004</w:t>
      </w:r>
      <w:r>
        <w:rPr>
          <w:rStyle w:val="C3"/>
          <w:rFonts w:ascii="Microsoft YaHei UI" w:hAnsi="Microsoft YaHei UI"/>
          <w:b w:val="0"/>
          <w:color w:val="333333"/>
          <w:sz w:val="32"/>
        </w:rPr>
        <w:t>年</w:t>
      </w:r>
      <w:r>
        <w:rPr>
          <w:rStyle w:val="C3"/>
          <w:rFonts w:ascii="楷体_GB2312" w:hAnsi="楷体_GB2312"/>
          <w:b w:val="0"/>
          <w:color w:val="333333"/>
          <w:sz w:val="32"/>
        </w:rPr>
        <w:t>6</w:t>
      </w:r>
      <w:r>
        <w:rPr>
          <w:rStyle w:val="C3"/>
          <w:rFonts w:ascii="Microsoft YaHei UI" w:hAnsi="Microsoft YaHei UI"/>
          <w:b w:val="0"/>
          <w:color w:val="333333"/>
          <w:sz w:val="32"/>
        </w:rPr>
        <w:t>月</w:t>
      </w:r>
      <w:r>
        <w:rPr>
          <w:rStyle w:val="C3"/>
          <w:rFonts w:ascii="楷体_GB2312" w:hAnsi="楷体_GB2312"/>
          <w:b w:val="0"/>
          <w:color w:val="333333"/>
          <w:sz w:val="32"/>
        </w:rPr>
        <w:t>9</w:t>
      </w:r>
      <w:r>
        <w:rPr>
          <w:rStyle w:val="C3"/>
          <w:rFonts w:ascii="Microsoft YaHei UI" w:hAnsi="Microsoft YaHei UI"/>
          <w:b w:val="0"/>
          <w:color w:val="333333"/>
          <w:sz w:val="32"/>
        </w:rPr>
        <w:t>日西藏自治区第八届人民代表大会常务委员会第十二次会议第二次修正</w:t>
      </w:r>
      <w:r>
        <w:rPr>
          <w:rStyle w:val="C3"/>
          <w:rFonts w:ascii="楷体_GB2312" w:hAnsi="楷体_GB2312"/>
          <w:b w:val="0"/>
          <w:color w:val="333333"/>
          <w:sz w:val="32"/>
        </w:rPr>
        <w:t>)(2010</w:t>
      </w:r>
      <w:r>
        <w:rPr>
          <w:rStyle w:val="C3"/>
          <w:rFonts w:ascii="Microsoft YaHei UI" w:hAnsi="Microsoft YaHei UI"/>
          <w:b w:val="0"/>
          <w:color w:val="333333"/>
          <w:sz w:val="32"/>
        </w:rPr>
        <w:t>年</w:t>
      </w:r>
      <w:r>
        <w:rPr>
          <w:rStyle w:val="C3"/>
          <w:rFonts w:ascii="楷体_GB2312" w:hAnsi="楷体_GB2312"/>
          <w:b w:val="0"/>
          <w:color w:val="333333"/>
          <w:sz w:val="32"/>
        </w:rPr>
        <w:t>7</w:t>
      </w:r>
      <w:r>
        <w:rPr>
          <w:rStyle w:val="C3"/>
          <w:rFonts w:ascii="Microsoft YaHei UI" w:hAnsi="Microsoft YaHei UI"/>
          <w:b w:val="0"/>
          <w:color w:val="333333"/>
          <w:sz w:val="32"/>
        </w:rPr>
        <w:t>月</w:t>
      </w:r>
      <w:r>
        <w:rPr>
          <w:rStyle w:val="C3"/>
          <w:rFonts w:ascii="楷体_GB2312" w:hAnsi="楷体_GB2312"/>
          <w:b w:val="0"/>
          <w:color w:val="333333"/>
          <w:sz w:val="32"/>
        </w:rPr>
        <w:t>30</w:t>
      </w:r>
      <w:r>
        <w:rPr>
          <w:rStyle w:val="C3"/>
          <w:rFonts w:ascii="Microsoft YaHei UI" w:hAnsi="Microsoft YaHei UI"/>
          <w:b w:val="0"/>
          <w:color w:val="333333"/>
          <w:sz w:val="32"/>
        </w:rPr>
        <w:t>日西藏自治区第九届人民代表大会常务委员会第十七次会议第三次修正</w:t>
      </w:r>
      <w:r>
        <w:rPr>
          <w:rStyle w:val="C3"/>
          <w:rFonts w:ascii="楷体_GB2312" w:hAnsi="楷体_GB2312"/>
          <w:b w:val="0"/>
          <w:color w:val="333333"/>
          <w:sz w:val="32"/>
        </w:rPr>
        <w:t>)</w:t>
      </w:r>
    </w:p>
    <w:p>
      <w:pPr>
        <w:pStyle w:val="P1"/>
        <w:keepNext w:val="0"/>
        <w:keepLines w:val="0"/>
        <w:widowControl w:val="0"/>
        <w:spacing w:lineRule="exact" w:line="576" w:before="0" w:after="0"/>
        <w:ind w:firstLine="0" w:left="0" w:right="0"/>
        <w:jc w:val="center"/>
        <w:rPr>
          <w:rStyle w:val="C3"/>
          <w:rFonts w:ascii="方正黑体简体" w:hAnsi="方正黑体简体"/>
          <w:sz w:val="32"/>
        </w:rPr>
      </w:pPr>
    </w:p>
    <w:p>
      <w:pPr>
        <w:pStyle w:val="P11"/>
        <w:spacing w:lineRule="exact" w:line="640"/>
        <w:jc w:val="center"/>
        <w:rPr>
          <w:rStyle w:val="C3"/>
          <w:rFonts w:ascii="方正黑体简体" w:hAnsi="方正黑体简体"/>
          <w:sz w:val="32"/>
        </w:rPr>
      </w:pPr>
      <w:r>
        <w:rPr>
          <w:rStyle w:val="C3"/>
          <w:rFonts w:ascii="Microsoft YaHei UI" w:hAnsi="Microsoft YaHei UI"/>
          <w:sz w:val="32"/>
        </w:rPr>
        <w:t>第一章</w:t>
      </w:r>
      <w:r>
        <w:rPr>
          <w:rStyle w:val="C3"/>
          <w:rFonts w:ascii="方正黑体简体" w:hAnsi="方正黑体简体"/>
          <w:sz w:val="32"/>
        </w:rPr>
        <w:t xml:space="preserve">  </w:t>
      </w:r>
      <w:r>
        <w:rPr>
          <w:rStyle w:val="C3"/>
          <w:rFonts w:ascii="黑体" w:hAnsi="黑体"/>
          <w:b w:val="0"/>
          <w:color w:val="000000"/>
        </w:rPr>
        <w:t xml:space="preserve">总  则</w:t>
      </w:r>
    </w:p>
    <w:p>
      <w:pPr>
        <w:pStyle w:val="P1"/>
        <w:keepNext w:val="0"/>
        <w:keepLines w:val="0"/>
        <w:widowControl w:val="0"/>
        <w:spacing w:lineRule="exact" w:line="576" w:before="0" w:after="0"/>
        <w:ind w:firstLine="640" w:left="0" w:right="0"/>
        <w:jc w:val="both"/>
        <w:rPr>
          <w:rStyle w:val="C3"/>
          <w:rFonts w:ascii="宋体" w:hAnsi="宋体"/>
          <w:sz w:val="32"/>
        </w:rPr>
      </w:pPr>
    </w:p>
    <w:p>
      <w:pPr>
        <w:pStyle w:val="P1"/>
        <w:keepNext w:val="0"/>
        <w:keepLines w:val="0"/>
        <w:widowControl w:val="0"/>
        <w:spacing w:lineRule="exact" w:line="576" w:before="0" w:after="0"/>
        <w:ind w:firstLine="640" w:left="0" w:right="0"/>
        <w:jc w:val="both"/>
        <w:rPr>
          <w:rStyle w:val="C3"/>
          <w:rFonts w:ascii="方正仿宋简体" w:hAnsi="方正仿宋简体"/>
          <w:sz w:val="32"/>
        </w:rPr>
      </w:pPr>
      <w:r>
        <w:rPr>
          <w:rStyle w:val="C3"/>
          <w:rFonts w:ascii="黑体" w:hAnsi="黑体"/>
          <w:sz w:val="32"/>
        </w:rPr>
        <w:t xml:space="preserve">第一条 </w:t>
      </w:r>
      <w:r>
        <w:rPr>
          <w:rStyle w:val="C3"/>
          <w:rFonts w:ascii="方正仿宋简体" w:hAnsi="方正仿宋简体"/>
          <w:sz w:val="32"/>
        </w:rPr>
        <w:t xml:space="preserve"> </w:t>
      </w:r>
      <w:r>
        <w:rPr>
          <w:rStyle w:val="C3"/>
          <w:rFonts w:ascii="Microsoft YaHei UI" w:hAnsi="Microsoft YaHei UI"/>
          <w:sz w:val="32"/>
        </w:rPr>
        <w:t>为了有效地组织人民防空，保护人民生命和财产安全，保障社会主义现代化建设的顺利进行，根据《中华人民共和国人民防空法》</w:t>
      </w:r>
      <w:r>
        <w:rPr>
          <w:rStyle w:val="C3"/>
          <w:rFonts w:ascii="仿宋_GB2312" w:hAnsi="仿宋_GB2312"/>
          <w:sz w:val="32"/>
        </w:rPr>
        <w:t>(</w:t>
      </w:r>
      <w:r>
        <w:rPr>
          <w:rStyle w:val="C3"/>
          <w:rFonts w:ascii="Microsoft YaHei UI" w:hAnsi="Microsoft YaHei UI"/>
          <w:sz w:val="32"/>
        </w:rPr>
        <w:t>以下简称《人民防空法》</w:t>
      </w:r>
      <w:r>
        <w:rPr>
          <w:rStyle w:val="C3"/>
          <w:rFonts w:ascii="仿宋_GB2312" w:hAnsi="仿宋_GB2312"/>
          <w:sz w:val="32"/>
        </w:rPr>
        <w:t>)</w:t>
      </w:r>
      <w:r>
        <w:rPr>
          <w:rStyle w:val="C3"/>
          <w:rFonts w:ascii="Microsoft YaHei UI" w:hAnsi="Microsoft YaHei UI"/>
          <w:sz w:val="32"/>
        </w:rPr>
        <w:t>，结合西藏实际，制定本办法</w:t>
      </w:r>
    </w:p>
    <w:p>
      <w:pPr>
        <w:pStyle w:val="P1"/>
        <w:keepNext w:val="0"/>
        <w:keepLines w:val="0"/>
        <w:widowControl w:val="0"/>
        <w:spacing w:lineRule="exact" w:line="576" w:before="0" w:after="0"/>
        <w:ind w:left="0" w:right="0"/>
        <w:rPr>
          <w:rStyle w:val="C3"/>
          <w:rFonts w:ascii="方正仿宋简体" w:hAnsi="方正仿宋简体"/>
          <w:sz w:val="32"/>
        </w:rPr>
      </w:pPr>
      <w:r>
        <w:rPr>
          <w:rStyle w:val="C3"/>
          <w:rFonts w:ascii="方正黑体简体" w:hAnsi="方正黑体简体"/>
          <w:sz w:val="32"/>
        </w:rPr>
        <w:t xml:space="preserve">    </w:t>
      </w:r>
      <w:r>
        <w:rPr>
          <w:rStyle w:val="C3"/>
          <w:rFonts w:ascii="黑体" w:hAnsi="黑体"/>
          <w:sz w:val="32"/>
        </w:rPr>
        <w:t>第二条</w:t>
      </w:r>
      <w:r>
        <w:rPr>
          <w:rStyle w:val="C3"/>
          <w:rFonts w:ascii="方正黑体简体" w:hAnsi="方正黑体简体"/>
          <w:sz w:val="32"/>
        </w:rPr>
        <w:t xml:space="preserve">  </w:t>
      </w:r>
      <w:r>
        <w:rPr>
          <w:rStyle w:val="C3"/>
          <w:rFonts w:ascii="Microsoft YaHei UI" w:hAnsi="Microsoft YaHei UI"/>
          <w:sz w:val="32"/>
        </w:rPr>
        <w:t>凡在本行政区域内一切组织和个人均应遵守《人民防空法》和本办法。</w:t>
      </w:r>
    </w:p>
    <w:p>
      <w:pPr>
        <w:pStyle w:val="P1"/>
        <w:keepNext w:val="0"/>
        <w:keepLines w:val="0"/>
        <w:widowControl w:val="0"/>
        <w:spacing w:lineRule="exact" w:line="576" w:before="0" w:after="0"/>
        <w:ind w:firstLine="640" w:left="0" w:right="0"/>
        <w:jc w:val="left"/>
        <w:rPr>
          <w:rStyle w:val="C3"/>
          <w:rFonts w:ascii="方正仿宋简体" w:hAnsi="方正仿宋简体"/>
          <w:sz w:val="32"/>
        </w:rPr>
      </w:pPr>
      <w:r>
        <w:rPr>
          <w:rStyle w:val="C3"/>
          <w:rFonts w:ascii="黑体" w:hAnsi="黑体"/>
          <w:sz w:val="32"/>
        </w:rPr>
        <w:t xml:space="preserve">第三条 </w:t>
      </w:r>
      <w:r>
        <w:rPr>
          <w:rStyle w:val="C3"/>
          <w:rFonts w:ascii="方正仿宋简体" w:hAnsi="方正仿宋简体"/>
          <w:sz w:val="32"/>
        </w:rPr>
        <w:t xml:space="preserve"> </w:t>
      </w:r>
      <w:r>
        <w:rPr>
          <w:rStyle w:val="C3"/>
          <w:rFonts w:ascii="Microsoft YaHei UI" w:hAnsi="Microsoft YaHei UI"/>
          <w:sz w:val="32"/>
        </w:rPr>
        <w:t>自治区的人民防空重点市、县</w:t>
      </w:r>
      <w:r>
        <w:rPr>
          <w:rStyle w:val="C3"/>
          <w:rFonts w:ascii="仿宋_GB2312" w:hAnsi="仿宋_GB2312"/>
          <w:sz w:val="32"/>
        </w:rPr>
        <w:t>(</w:t>
      </w:r>
      <w:r>
        <w:rPr>
          <w:rStyle w:val="C3"/>
          <w:rFonts w:ascii="Microsoft YaHei UI" w:hAnsi="Microsoft YaHei UI"/>
          <w:sz w:val="32"/>
        </w:rPr>
        <w:t>区、市</w:t>
      </w:r>
      <w:r>
        <w:rPr>
          <w:rStyle w:val="C3"/>
          <w:rFonts w:ascii="仿宋_GB2312" w:hAnsi="仿宋_GB2312"/>
          <w:sz w:val="32"/>
        </w:rPr>
        <w:t>)</w:t>
      </w:r>
      <w:r>
        <w:rPr>
          <w:rStyle w:val="C3"/>
          <w:rFonts w:ascii="Microsoft YaHei UI" w:hAnsi="Microsoft YaHei UI"/>
          <w:sz w:val="32"/>
        </w:rPr>
        <w:t>由自治区人民政府和西藏军区确定。</w:t>
      </w:r>
    </w:p>
    <w:p>
      <w:pPr>
        <w:pStyle w:val="P1"/>
        <w:keepNext w:val="0"/>
        <w:keepLines w:val="0"/>
        <w:widowControl w:val="0"/>
        <w:spacing w:lineRule="exact" w:line="576" w:before="0" w:after="0"/>
        <w:ind w:firstLine="640" w:left="0" w:right="0"/>
        <w:jc w:val="left"/>
        <w:rPr>
          <w:rStyle w:val="C3"/>
          <w:rFonts w:ascii="仿宋_GB2312" w:hAnsi="仿宋_GB2312"/>
          <w:sz w:val="32"/>
        </w:rPr>
      </w:pPr>
      <w:r>
        <w:rPr>
          <w:rStyle w:val="C3"/>
          <w:rFonts w:ascii="黑体" w:hAnsi="黑体"/>
          <w:sz w:val="32"/>
        </w:rPr>
        <w:t xml:space="preserve">第四条 </w:t>
      </w:r>
      <w:r>
        <w:rPr>
          <w:rStyle w:val="C3"/>
          <w:rFonts w:ascii="方正仿宋简体" w:hAnsi="方正仿宋简体"/>
          <w:sz w:val="32"/>
        </w:rPr>
        <w:t xml:space="preserve"> </w:t>
      </w:r>
      <w:r>
        <w:rPr>
          <w:rStyle w:val="C3"/>
          <w:rFonts w:ascii="Microsoft YaHei UI" w:hAnsi="Microsoft YaHei UI"/>
          <w:sz w:val="32"/>
        </w:rPr>
        <w:t>县级以上人民政府和同级军事机关领导本行政区域的人民防空工作。县级以上人民防空主管部门主管本行政区内人民防空工作，负责组织实施《人民防空法》和本办法。自治区人民防空主管部门主管全区的人民防空工作。</w:t>
      </w:r>
    </w:p>
    <w:p>
      <w:pPr>
        <w:pStyle w:val="P1"/>
        <w:keepNext w:val="0"/>
        <w:keepLines w:val="0"/>
        <w:widowControl w:val="0"/>
        <w:spacing w:lineRule="exact" w:line="576" w:before="0" w:after="0"/>
        <w:ind w:firstLine="640" w:left="0" w:right="0"/>
        <w:jc w:val="left"/>
        <w:rPr>
          <w:rStyle w:val="C3"/>
          <w:rFonts w:ascii="仿宋_GB2312" w:hAnsi="仿宋_GB2312"/>
          <w:sz w:val="32"/>
        </w:rPr>
      </w:pPr>
      <w:r>
        <w:rPr>
          <w:rStyle w:val="C3"/>
          <w:rFonts w:ascii="Microsoft YaHei UI" w:hAnsi="Microsoft YaHei UI"/>
          <w:sz w:val="32"/>
        </w:rPr>
        <w:t>人民防空重点市、县</w:t>
      </w:r>
      <w:r>
        <w:rPr>
          <w:rStyle w:val="C3"/>
          <w:rFonts w:ascii="仿宋_GB2312" w:hAnsi="仿宋_GB2312"/>
          <w:sz w:val="32"/>
        </w:rPr>
        <w:t>(</w:t>
      </w:r>
      <w:r>
        <w:rPr>
          <w:rStyle w:val="C3"/>
          <w:rFonts w:ascii="Microsoft YaHei UI" w:hAnsi="Microsoft YaHei UI"/>
          <w:sz w:val="32"/>
        </w:rPr>
        <w:t>区、市</w:t>
      </w:r>
      <w:r>
        <w:rPr>
          <w:rStyle w:val="C3"/>
          <w:rFonts w:ascii="仿宋_GB2312" w:hAnsi="仿宋_GB2312"/>
          <w:sz w:val="32"/>
        </w:rPr>
        <w:t>)</w:t>
      </w:r>
      <w:r>
        <w:rPr>
          <w:rStyle w:val="C3"/>
          <w:rFonts w:ascii="Microsoft YaHei UI" w:hAnsi="Microsoft YaHei UI"/>
          <w:sz w:val="32"/>
        </w:rPr>
        <w:t>应有人民防空主管部门。</w:t>
      </w:r>
    </w:p>
    <w:p>
      <w:pPr>
        <w:pStyle w:val="P1"/>
        <w:keepNext w:val="0"/>
        <w:keepLines w:val="0"/>
        <w:widowControl w:val="0"/>
        <w:spacing w:lineRule="exact" w:line="576" w:before="0" w:after="0"/>
        <w:ind w:firstLine="640" w:left="0" w:right="0"/>
        <w:jc w:val="left"/>
        <w:rPr>
          <w:rStyle w:val="C3"/>
          <w:rFonts w:ascii="仿宋_GB2312" w:hAnsi="仿宋_GB2312"/>
          <w:sz w:val="32"/>
        </w:rPr>
      </w:pPr>
      <w:r>
        <w:rPr>
          <w:rStyle w:val="C3"/>
          <w:rFonts w:ascii="Microsoft YaHei UI" w:hAnsi="Microsoft YaHei UI"/>
          <w:sz w:val="32"/>
        </w:rPr>
        <w:t>未列入人民防空重点的市、县，应根据人防建设需要也应有或指定的人民防空主管部门。</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方正仿宋简体" w:hAnsi="方正仿宋简体"/>
          <w:sz w:val="32"/>
        </w:rPr>
        <w:t xml:space="preserve"> </w:t>
      </w:r>
      <w:r>
        <w:rPr>
          <w:rStyle w:val="C3"/>
          <w:rFonts w:ascii="黑体" w:hAnsi="黑体"/>
          <w:sz w:val="32"/>
        </w:rPr>
        <w:t xml:space="preserve">   第五条 </w:t>
      </w:r>
      <w:r>
        <w:rPr>
          <w:rStyle w:val="C3"/>
          <w:rFonts w:ascii="方正仿宋简体" w:hAnsi="方正仿宋简体"/>
          <w:sz w:val="32"/>
        </w:rPr>
        <w:t xml:space="preserve"> </w:t>
      </w:r>
      <w:r>
        <w:rPr>
          <w:rStyle w:val="C3"/>
          <w:rFonts w:ascii="Microsoft YaHei UI" w:hAnsi="Microsoft YaHei UI"/>
          <w:sz w:val="32"/>
        </w:rPr>
        <w:t>人民防空实行长期准备，重点建设，平战结合的方针。县级以上人民政府应当将人民防空建设纳入国民经济和社会发展计划。根据国防需要，制定与城市总体规划相适应的人民防空建设计划，与城市建设同步进行。</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方正仿宋简体" w:hAnsi="方正仿宋简体"/>
          <w:sz w:val="32"/>
        </w:rPr>
        <w:t xml:space="preserve">   </w:t>
      </w:r>
      <w:r>
        <w:rPr>
          <w:rStyle w:val="C3"/>
          <w:rFonts w:ascii="方正黑体简体" w:hAnsi="方正黑体简体"/>
          <w:sz w:val="32"/>
        </w:rPr>
        <w:t xml:space="preserve"> </w:t>
      </w:r>
      <w:r>
        <w:rPr>
          <w:rStyle w:val="C3"/>
          <w:rFonts w:ascii="黑体" w:hAnsi="黑体"/>
          <w:sz w:val="32"/>
        </w:rPr>
        <w:t>第六条</w:t>
      </w:r>
      <w:r>
        <w:rPr>
          <w:rStyle w:val="C3"/>
          <w:rFonts w:ascii="方正仿宋简体" w:hAnsi="方正仿宋简体"/>
          <w:sz w:val="32"/>
        </w:rPr>
        <w:t xml:space="preserve">  </w:t>
      </w:r>
      <w:r>
        <w:rPr>
          <w:rStyle w:val="C3"/>
          <w:rFonts w:ascii="Microsoft YaHei UI" w:hAnsi="Microsoft YaHei UI"/>
          <w:sz w:val="32"/>
        </w:rPr>
        <w:t>人民防空经费由国家和社会共同负担。</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国家拨给的人民防空建设专项经费；</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自治区人民防空重点市、县</w:t>
      </w:r>
      <w:r>
        <w:rPr>
          <w:rStyle w:val="C3"/>
          <w:rFonts w:ascii="仿宋_GB2312" w:hAnsi="仿宋_GB2312"/>
          <w:sz w:val="32"/>
        </w:rPr>
        <w:t>(</w:t>
      </w:r>
      <w:r>
        <w:rPr>
          <w:rStyle w:val="C3"/>
          <w:rFonts w:ascii="Microsoft YaHei UI" w:hAnsi="Microsoft YaHei UI"/>
          <w:sz w:val="32"/>
        </w:rPr>
        <w:t>区、市</w:t>
      </w:r>
      <w:r>
        <w:rPr>
          <w:rStyle w:val="C3"/>
          <w:rFonts w:ascii="仿宋_GB2312" w:hAnsi="仿宋_GB2312"/>
          <w:sz w:val="32"/>
        </w:rPr>
        <w:t>)</w:t>
      </w:r>
      <w:r>
        <w:rPr>
          <w:rStyle w:val="C3"/>
          <w:rFonts w:ascii="Microsoft YaHei UI" w:hAnsi="Microsoft YaHei UI"/>
          <w:sz w:val="32"/>
        </w:rPr>
        <w:t>人民政府应当按不低于上年度本级地方财政总收入千分之一的比例提取人民防空建设经费，列入当年财政预算。其他市、县人民政府视地方财政情况相应安排人民防空经费；</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有关单位应按国家和自治区人民政府的规定负担人民防空费；</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人民防空主管部门收取的人民防空工程易地统建费；</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社会集资和利用的区外资金；</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其他经费。</w:t>
      </w:r>
    </w:p>
    <w:p>
      <w:pPr>
        <w:pStyle w:val="P1"/>
        <w:keepNext w:val="0"/>
        <w:keepLines w:val="0"/>
        <w:widowControl w:val="0"/>
        <w:spacing w:lineRule="exact" w:line="576" w:before="0" w:after="0"/>
        <w:ind w:firstLine="0" w:left="0" w:right="0"/>
        <w:jc w:val="left"/>
        <w:rPr>
          <w:rStyle w:val="C3"/>
          <w:rFonts w:ascii="仿宋_GB2312" w:hAnsi="仿宋_GB2312"/>
          <w:sz w:val="32"/>
        </w:rPr>
      </w:pPr>
      <w:r>
        <w:rPr>
          <w:rStyle w:val="C3"/>
          <w:rFonts w:ascii="方正仿宋简体" w:hAnsi="方正仿宋简体"/>
          <w:sz w:val="32"/>
        </w:rPr>
        <w:t xml:space="preserve">    </w:t>
      </w:r>
      <w:r>
        <w:rPr>
          <w:rStyle w:val="C3"/>
          <w:rFonts w:ascii="黑体" w:hAnsi="黑体"/>
          <w:sz w:val="32"/>
        </w:rPr>
        <w:t>第七条</w:t>
      </w:r>
      <w:r>
        <w:rPr>
          <w:rStyle w:val="C3"/>
          <w:rFonts w:ascii="方正仿宋简体" w:hAnsi="方正仿宋简体"/>
          <w:sz w:val="32"/>
        </w:rPr>
        <w:t xml:space="preserve">  </w:t>
      </w:r>
      <w:r>
        <w:rPr>
          <w:rStyle w:val="C3"/>
          <w:rFonts w:ascii="Microsoft YaHei UI" w:hAnsi="Microsoft YaHei UI"/>
          <w:sz w:val="32"/>
        </w:rPr>
        <w:t>人民防空经费是人民防空建设和开展人民防空业务工作的专项经费。按照人民防空财务管理规定严格管理，不得平调、挪用。各级人民防空主管部门要加强对人民防空经费的管理。</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人民防空专项经费的支出，接受同级审计和财政部门的监督、检查。</w:t>
      </w:r>
    </w:p>
    <w:p>
      <w:pPr>
        <w:pStyle w:val="P1"/>
        <w:keepNext w:val="0"/>
        <w:keepLines w:val="0"/>
        <w:widowControl w:val="0"/>
        <w:spacing w:lineRule="exact" w:line="576" w:before="0" w:after="0"/>
        <w:ind w:firstLine="640" w:left="0" w:right="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人民防空设施建设及开发利用，享受国家和自治区人民政府规定的税收及其他优惠政策；对电力、给排水、城市管理、通讯、警报频率占用等费用予以减免。</w:t>
      </w:r>
    </w:p>
    <w:p>
      <w:pPr>
        <w:pStyle w:val="P1"/>
        <w:keepNext w:val="0"/>
        <w:keepLines w:val="0"/>
        <w:widowControl w:val="0"/>
        <w:spacing w:lineRule="exact" w:line="576" w:before="0" w:after="0"/>
        <w:ind w:firstLine="640" w:left="0" w:right="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自治区鼓励、支持企业事业组织、社会团体和个人，通过多种途径，投资进行人民防空建设。开发利用人民防空工程，平时由投资者使用、维护、管理，收益归投资者所有，并享受人民防空建设的有关优惠政策。</w:t>
      </w:r>
    </w:p>
    <w:p>
      <w:pPr>
        <w:pStyle w:val="P1"/>
        <w:keepNext w:val="0"/>
        <w:keepLines w:val="0"/>
        <w:widowControl w:val="0"/>
        <w:spacing w:lineRule="exact" w:line="576" w:before="0" w:after="0"/>
        <w:ind w:firstLine="640" w:left="0"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一切组织和个人都享有防空袭疏散、掩蔽，医疗救护和救助必需的生活供给，并有对违反《人民防空法》和本办法的单位和个人进行控告和检举的权利。</w:t>
      </w:r>
    </w:p>
    <w:p>
      <w:pPr>
        <w:pStyle w:val="P1"/>
        <w:keepNext w:val="0"/>
        <w:keepLines w:val="0"/>
        <w:widowControl w:val="0"/>
        <w:spacing w:lineRule="exact" w:line="576" w:before="0" w:after="0"/>
        <w:ind w:firstLine="640" w:left="0" w:right="0"/>
        <w:rPr>
          <w:rStyle w:val="C3"/>
          <w:rFonts w:ascii="仿宋_GB2312" w:hAnsi="仿宋_GB2312"/>
          <w:sz w:val="32"/>
        </w:rPr>
      </w:pPr>
      <w:r>
        <w:rPr>
          <w:rStyle w:val="C3"/>
          <w:rFonts w:ascii="Microsoft YaHei UI" w:hAnsi="Microsoft YaHei UI"/>
          <w:sz w:val="32"/>
        </w:rPr>
        <w:t>一切单位和个人都有参加人民防空建设、缴纳人民防空费用、执行人民防空勤务、保护人民防空设施、接受人民防空教育、参加群众防空组织并接受专业训练、执行抢险救灾和开展互救互助的义务。</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第十一条 </w:t>
      </w:r>
      <w:r>
        <w:rPr>
          <w:rStyle w:val="C3"/>
          <w:rFonts w:ascii="仿宋_GB2312" w:hAnsi="仿宋_GB2312"/>
          <w:sz w:val="32"/>
        </w:rPr>
        <w:t xml:space="preserve"> </w:t>
      </w:r>
      <w:r>
        <w:rPr>
          <w:rStyle w:val="C3"/>
          <w:rFonts w:ascii="Microsoft YaHei UI" w:hAnsi="Microsoft YaHei UI"/>
          <w:sz w:val="32"/>
        </w:rPr>
        <w:t>人民防空设施受国家保护，严禁任何组织及个人侵占和玻坏</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有下列情形之一的单位和个人，由县级以上人民政府和军事机关给予奖励：</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执行《人民防空法》和本办法成绩显著的；</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对人民防空工程建设、维护、管理作出突出贡献的；</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积极开发利用人民防空设施，取得显著社会效益和经济效益的；</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人民防空宣传、教育取得显著成效的；</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在人防建设中有其他重要贡献的。</w:t>
      </w:r>
    </w:p>
    <w:p>
      <w:pPr>
        <w:pStyle w:val="P1"/>
        <w:keepNext w:val="0"/>
        <w:keepLines w:val="0"/>
        <w:widowControl w:val="0"/>
        <w:spacing w:lineRule="exact" w:line="576" w:before="0" w:after="0"/>
        <w:ind w:firstLine="0" w:left="0" w:right="0"/>
        <w:jc w:val="center"/>
        <w:rPr>
          <w:rStyle w:val="C3"/>
          <w:rFonts w:ascii="宋体" w:hAnsi="宋体"/>
          <w:sz w:val="32"/>
        </w:rPr>
      </w:pPr>
    </w:p>
    <w:p>
      <w:pPr>
        <w:pStyle w:val="P1"/>
        <w:keepNext w:val="0"/>
        <w:keepLines w:val="0"/>
        <w:widowControl w:val="0"/>
        <w:spacing w:lineRule="exact" w:line="576" w:before="0" w:after="0"/>
        <w:ind w:firstLine="0" w:left="0" w:right="0"/>
        <w:jc w:val="center"/>
        <w:rPr>
          <w:rStyle w:val="C3"/>
          <w:rFonts w:ascii="宋体" w:hAnsi="宋体"/>
          <w:sz w:val="32"/>
        </w:rPr>
      </w:pPr>
      <w:r>
        <w:rPr>
          <w:rStyle w:val="C3"/>
          <w:rFonts w:ascii="黑体" w:hAnsi="黑体"/>
          <w:sz w:val="32"/>
        </w:rPr>
        <w:t xml:space="preserve">第二章  防护重点</w:t>
      </w:r>
    </w:p>
    <w:p>
      <w:pPr>
        <w:pStyle w:val="P1"/>
        <w:keepNext w:val="0"/>
        <w:keepLines w:val="0"/>
        <w:widowControl w:val="0"/>
        <w:spacing w:lineRule="exact" w:line="576" w:before="0" w:after="0"/>
        <w:ind w:right="0"/>
        <w:jc w:val="both"/>
        <w:rPr>
          <w:rStyle w:val="C3"/>
          <w:rFonts w:ascii="宋体" w:hAnsi="宋体"/>
          <w:sz w:val="32"/>
        </w:rPr>
      </w:pP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县级以上人民政府和同级军事机关应当在本行政区域内确定防护重点和重要经济目标，制定有效防护措施。</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区、市</w:t>
      </w:r>
      <w:r>
        <w:rPr>
          <w:rStyle w:val="C3"/>
          <w:rFonts w:ascii="仿宋_GB2312" w:hAnsi="仿宋_GB2312"/>
          <w:sz w:val="32"/>
        </w:rPr>
        <w:t>)</w:t>
      </w:r>
      <w:r>
        <w:rPr>
          <w:rStyle w:val="C3"/>
          <w:rFonts w:ascii="Microsoft YaHei UI" w:hAnsi="Microsoft YaHei UI"/>
          <w:sz w:val="32"/>
        </w:rPr>
        <w:t>人民政府应结合当地实际组织人民防空主管部门制定防空袭预案，经同级人民政府和军事机关审查批准后，适时组织演习、演练。普及防空常识，提高全民的防空意识</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第十四条  </w:t>
      </w:r>
      <w:r>
        <w:rPr>
          <w:rStyle w:val="C3"/>
          <w:rFonts w:ascii="Microsoft YaHei UI" w:hAnsi="Microsoft YaHei UI"/>
          <w:sz w:val="32"/>
        </w:rPr>
        <w:t>重点市、县</w:t>
      </w:r>
      <w:r>
        <w:rPr>
          <w:rStyle w:val="C3"/>
          <w:rFonts w:ascii="仿宋_GB2312" w:hAnsi="仿宋_GB2312"/>
          <w:sz w:val="32"/>
        </w:rPr>
        <w:t>(</w:t>
      </w:r>
      <w:r>
        <w:rPr>
          <w:rStyle w:val="C3"/>
          <w:rFonts w:ascii="Microsoft YaHei UI" w:hAnsi="Microsoft YaHei UI"/>
          <w:sz w:val="32"/>
        </w:rPr>
        <w:t>区、市</w:t>
      </w:r>
      <w:r>
        <w:rPr>
          <w:rStyle w:val="C3"/>
          <w:rFonts w:ascii="仿宋_GB2312" w:hAnsi="仿宋_GB2312"/>
          <w:sz w:val="32"/>
        </w:rPr>
        <w:t>)</w:t>
      </w:r>
      <w:r>
        <w:rPr>
          <w:rStyle w:val="C3"/>
          <w:rFonts w:ascii="Microsoft YaHei UI" w:hAnsi="Microsoft YaHei UI"/>
          <w:sz w:val="32"/>
        </w:rPr>
        <w:t>城市建设规划等部门，应当协助人民防空主管部门制定人民防空建设规划。</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城市的地下交通干线以及其他地下建设，重要经济目标建设，应当兼顾人民防空需要，采取有效防护措施。人民防空主管部门应当参与上述建设项目的方案审查、施工监督和竣工验收。</w:t>
      </w:r>
    </w:p>
    <w:p>
      <w:pPr>
        <w:pStyle w:val="P1"/>
        <w:keepNext w:val="0"/>
        <w:keepLines w:val="0"/>
        <w:widowControl w:val="0"/>
        <w:spacing w:lineRule="exact" w:line="576" w:before="0" w:after="0"/>
        <w:ind w:firstLine="0" w:left="0" w:right="0"/>
        <w:jc w:val="center"/>
        <w:rPr>
          <w:rStyle w:val="C3"/>
          <w:rFonts w:ascii="宋体" w:hAnsi="宋体"/>
          <w:sz w:val="32"/>
        </w:rPr>
      </w:pPr>
    </w:p>
    <w:p>
      <w:pPr>
        <w:pStyle w:val="P1"/>
        <w:keepNext w:val="0"/>
        <w:keepLines w:val="0"/>
        <w:widowControl w:val="0"/>
        <w:spacing w:lineRule="exact" w:line="576" w:before="0" w:after="0"/>
        <w:ind w:firstLine="0" w:left="0" w:right="0"/>
        <w:jc w:val="center"/>
        <w:rPr>
          <w:rStyle w:val="C3"/>
          <w:rFonts w:ascii="宋体" w:hAnsi="宋体"/>
          <w:sz w:val="32"/>
        </w:rPr>
      </w:pPr>
      <w:r>
        <w:rPr>
          <w:rStyle w:val="C3"/>
          <w:rFonts w:ascii="黑体" w:hAnsi="黑体"/>
          <w:sz w:val="32"/>
        </w:rPr>
        <w:t xml:space="preserve">第三章  人民防空工程</w:t>
      </w:r>
    </w:p>
    <w:p>
      <w:pPr>
        <w:pStyle w:val="P1"/>
        <w:keepNext w:val="0"/>
        <w:keepLines w:val="0"/>
        <w:widowControl w:val="0"/>
        <w:spacing w:lineRule="exact" w:line="576" w:before="0" w:after="0"/>
        <w:ind w:right="0"/>
        <w:jc w:val="both"/>
        <w:rPr>
          <w:rStyle w:val="C3"/>
          <w:rFonts w:ascii="宋体" w:hAnsi="宋体"/>
          <w:sz w:val="32"/>
        </w:rPr>
      </w:pPr>
    </w:p>
    <w:p>
      <w:pPr>
        <w:pStyle w:val="P1"/>
        <w:keepNext w:val="0"/>
        <w:keepLines w:val="0"/>
        <w:widowControl w:val="0"/>
        <w:spacing w:lineRule="exact" w:line="576" w:before="0" w:after="0"/>
        <w:ind w:firstLine="640" w:left="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人民防空工程是指为了保障战时人员与物资掩蔽、人民防空指挥、医疗救护等而单独修建的地下防护建筑，以及结合地面建筑修建的战时可用于防空的地下室。修建人民防空工程，按照防护等级和建设规模，实行统一管理，分级负责的原则。</w:t>
      </w:r>
    </w:p>
    <w:p>
      <w:pPr>
        <w:pStyle w:val="P1"/>
        <w:keepNext w:val="0"/>
        <w:keepLines w:val="0"/>
        <w:widowControl w:val="0"/>
        <w:spacing w:lineRule="exact" w:line="576" w:before="0" w:after="0"/>
        <w:ind w:firstLine="640" w:left="0" w:right="0"/>
        <w:rPr>
          <w:rStyle w:val="C3"/>
          <w:rFonts w:ascii="仿宋_GB2312" w:hAnsi="仿宋_GB2312"/>
          <w:sz w:val="32"/>
        </w:rPr>
      </w:pPr>
      <w:r>
        <w:rPr>
          <w:rStyle w:val="C3"/>
          <w:rFonts w:ascii="Microsoft YaHei UI" w:hAnsi="Microsoft YaHei UI"/>
          <w:sz w:val="32"/>
        </w:rPr>
        <w:t>人民防空工程的计划编制、设计审查、质量监督和竣工验收由批准立项的人民防空主管部门负责。</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第十七条</w:t>
      </w:r>
      <w:r>
        <w:rPr>
          <w:rStyle w:val="C3"/>
          <w:rFonts w:ascii="仿宋_GB2312" w:hAnsi="仿宋_GB2312"/>
          <w:sz w:val="32"/>
        </w:rPr>
        <w:t xml:space="preserve">  </w:t>
      </w:r>
      <w:r>
        <w:rPr>
          <w:rStyle w:val="C3"/>
          <w:rFonts w:ascii="Microsoft YaHei UI" w:hAnsi="Microsoft YaHei UI"/>
          <w:sz w:val="32"/>
        </w:rPr>
        <w:t>县级以上人民政府对人民防空用地应依法予以保障。</w:t>
      </w:r>
    </w:p>
    <w:p>
      <w:pPr>
        <w:pStyle w:val="P1"/>
        <w:keepNext w:val="0"/>
        <w:keepLines w:val="0"/>
        <w:widowControl w:val="0"/>
        <w:spacing w:lineRule="exact" w:line="576" w:before="0" w:after="0"/>
        <w:ind w:firstLine="0" w:left="0"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重点市、县</w:t>
      </w:r>
      <w:r>
        <w:rPr>
          <w:rStyle w:val="C3"/>
          <w:rFonts w:ascii="仿宋_GB2312" w:hAnsi="仿宋_GB2312"/>
          <w:sz w:val="32"/>
        </w:rPr>
        <w:t>(</w:t>
      </w:r>
      <w:r>
        <w:rPr>
          <w:rStyle w:val="C3"/>
          <w:rFonts w:ascii="Microsoft YaHei UI" w:hAnsi="Microsoft YaHei UI"/>
          <w:sz w:val="32"/>
        </w:rPr>
        <w:t>区、市</w:t>
      </w:r>
      <w:r>
        <w:rPr>
          <w:rStyle w:val="C3"/>
          <w:rFonts w:ascii="仿宋_GB2312" w:hAnsi="仿宋_GB2312"/>
          <w:sz w:val="32"/>
        </w:rPr>
        <w:t>)</w:t>
      </w:r>
      <w:r>
        <w:rPr>
          <w:rStyle w:val="C3"/>
          <w:rFonts w:ascii="Microsoft YaHei UI" w:hAnsi="Microsoft YaHei UI"/>
          <w:sz w:val="32"/>
        </w:rPr>
        <w:t>新建民用建筑，楼层七层以上</w:t>
      </w:r>
      <w:r>
        <w:rPr>
          <w:rStyle w:val="C3"/>
          <w:rFonts w:ascii="仿宋_GB2312" w:hAnsi="仿宋_GB2312"/>
          <w:sz w:val="32"/>
        </w:rPr>
        <w:t>(</w:t>
      </w:r>
      <w:r>
        <w:rPr>
          <w:rStyle w:val="C3"/>
          <w:rFonts w:ascii="Microsoft YaHei UI" w:hAnsi="Microsoft YaHei UI"/>
          <w:sz w:val="32"/>
        </w:rPr>
        <w:t>含七层的，应按地面建筑底层相等的面积修建战时可用于防空的地下室；六层以下</w:t>
      </w:r>
      <w:r>
        <w:rPr>
          <w:rStyle w:val="C3"/>
          <w:rFonts w:ascii="仿宋_GB2312" w:hAnsi="仿宋_GB2312"/>
          <w:sz w:val="32"/>
        </w:rPr>
        <w:t>(</w:t>
      </w:r>
      <w:r>
        <w:rPr>
          <w:rStyle w:val="C3"/>
          <w:rFonts w:ascii="Microsoft YaHei UI" w:hAnsi="Microsoft YaHei UI"/>
          <w:sz w:val="32"/>
        </w:rPr>
        <w:t>合含六层</w:t>
      </w:r>
      <w:r>
        <w:rPr>
          <w:rStyle w:val="C3"/>
          <w:rFonts w:ascii="仿宋_GB2312" w:hAnsi="仿宋_GB2312"/>
          <w:sz w:val="32"/>
        </w:rPr>
        <w:t>)</w:t>
      </w:r>
      <w:r>
        <w:rPr>
          <w:rStyle w:val="C3"/>
          <w:rFonts w:ascii="Microsoft YaHei UI" w:hAnsi="Microsoft YaHei UI"/>
          <w:sz w:val="32"/>
        </w:rPr>
        <w:t>、建筑面积</w:t>
      </w:r>
      <w:r>
        <w:rPr>
          <w:rStyle w:val="C3"/>
          <w:rFonts w:ascii="仿宋_GB2312" w:hAnsi="仿宋_GB2312"/>
          <w:sz w:val="32"/>
        </w:rPr>
        <w:t>70002</w:t>
      </w:r>
      <w:r>
        <w:rPr>
          <w:rStyle w:val="C3"/>
          <w:rFonts w:ascii="Microsoft YaHei UI" w:hAnsi="Microsoft YaHei UI"/>
          <w:sz w:val="32"/>
        </w:rPr>
        <w:t>以上</w:t>
      </w:r>
      <w:r>
        <w:rPr>
          <w:rStyle w:val="C3"/>
          <w:rFonts w:ascii="仿宋_GB2312" w:hAnsi="仿宋_GB2312"/>
          <w:sz w:val="32"/>
        </w:rPr>
        <w:t>(</w:t>
      </w:r>
      <w:r>
        <w:rPr>
          <w:rStyle w:val="C3"/>
          <w:rFonts w:ascii="Microsoft YaHei UI" w:hAnsi="Microsoft YaHei UI"/>
          <w:sz w:val="32"/>
        </w:rPr>
        <w:t>含</w:t>
      </w:r>
      <w:r>
        <w:rPr>
          <w:rStyle w:val="C3"/>
          <w:rFonts w:ascii="仿宋_GB2312" w:hAnsi="仿宋_GB2312"/>
          <w:sz w:val="32"/>
        </w:rPr>
        <w:t>70002)</w:t>
      </w:r>
      <w:r>
        <w:rPr>
          <w:rStyle w:val="C3"/>
          <w:rFonts w:ascii="Microsoft YaHei UI" w:hAnsi="Microsoft YaHei UI"/>
          <w:sz w:val="32"/>
        </w:rPr>
        <w:t>的，应按一次下达的规划设计任务以地面新建总建筑面积的</w:t>
      </w:r>
      <w:r>
        <w:rPr>
          <w:rStyle w:val="C3"/>
          <w:rFonts w:ascii="仿宋_GB2312" w:hAnsi="仿宋_GB2312"/>
          <w:sz w:val="32"/>
        </w:rPr>
        <w:t>2%</w:t>
      </w:r>
      <w:r>
        <w:rPr>
          <w:rStyle w:val="C3"/>
          <w:rFonts w:ascii="Microsoft YaHei UI" w:hAnsi="Microsoft YaHei UI"/>
          <w:sz w:val="32"/>
        </w:rPr>
        <w:t>统一规划修建防空地下室。防空地下室建设纳入基建计划，由建设单位修建。</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防空地下室设计应具有战时防空，平时为生产、生活服务的双重功能。</w:t>
      </w:r>
    </w:p>
    <w:p>
      <w:pPr>
        <w:pStyle w:val="P1"/>
        <w:keepNext w:val="0"/>
        <w:keepLines w:val="0"/>
        <w:widowControl w:val="0"/>
        <w:spacing w:lineRule="exact" w:line="576" w:before="0" w:after="0"/>
        <w:ind w:firstLine="640"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按规定应修建防空地下室确因地形地质、施工条件限制不能修建的，由建设单位向所在地人民防空主管部门按地面建筑总投资的</w:t>
      </w:r>
      <w:r>
        <w:rPr>
          <w:rStyle w:val="C3"/>
          <w:rFonts w:ascii="仿宋_GB2312" w:hAnsi="仿宋_GB2312"/>
          <w:sz w:val="32"/>
        </w:rPr>
        <w:t>2%</w:t>
      </w:r>
      <w:r>
        <w:rPr>
          <w:rStyle w:val="C3"/>
          <w:rFonts w:ascii="Microsoft YaHei UI" w:hAnsi="Microsoft YaHei UI"/>
          <w:sz w:val="32"/>
        </w:rPr>
        <w:t>缴纳易地统建费，由人民防空主管部门统一修建。</w:t>
      </w:r>
    </w:p>
    <w:p>
      <w:pPr>
        <w:pStyle w:val="P1"/>
        <w:keepNext w:val="0"/>
        <w:keepLines w:val="0"/>
        <w:widowControl w:val="0"/>
        <w:spacing w:lineRule="exact" w:line="576" w:before="0" w:after="0"/>
        <w:ind w:firstLine="640"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计划部门在审查批准涉及本办法第十八条规定的新建项目时，应征求人民防空主管部门对修建战时可用于防空地下室的审查意见。</w:t>
      </w:r>
    </w:p>
    <w:p>
      <w:pPr>
        <w:pStyle w:val="P1"/>
        <w:keepNext w:val="0"/>
        <w:keepLines w:val="0"/>
        <w:widowControl w:val="0"/>
        <w:spacing w:lineRule="exact" w:line="576" w:before="0" w:after="0"/>
        <w:ind w:firstLine="640"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各级建设、土地、规划、供电、市政、通信等有关部门对人民防空工程建设应当提供相应的保障。</w:t>
      </w:r>
    </w:p>
    <w:p>
      <w:pPr>
        <w:pStyle w:val="P1"/>
        <w:keepNext w:val="0"/>
        <w:keepLines w:val="0"/>
        <w:widowControl w:val="0"/>
        <w:spacing w:lineRule="exact" w:line="576" w:before="0" w:after="0"/>
        <w:ind w:firstLine="640" w:left="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人民防空工程设计必须符合国家有关规定和标准。人民防空工程防护设备必须符合国家规定的质量标准。防护设备必须在土建施工中同步安装到位。</w:t>
      </w:r>
    </w:p>
    <w:p>
      <w:pPr>
        <w:pStyle w:val="P1"/>
        <w:keepNext w:val="0"/>
        <w:keepLines w:val="0"/>
        <w:widowControl w:val="0"/>
        <w:spacing w:lineRule="exact" w:line="576" w:before="0" w:after="0"/>
        <w:ind w:firstLine="640" w:left="0" w:right="0"/>
        <w:rPr>
          <w:rStyle w:val="C3"/>
          <w:rFonts w:ascii="仿宋_GB2312" w:hAnsi="仿宋_GB2312"/>
          <w:sz w:val="32"/>
        </w:rPr>
      </w:pPr>
      <w:r>
        <w:rPr>
          <w:rStyle w:val="C3"/>
          <w:rFonts w:ascii="Microsoft YaHei UI" w:hAnsi="Microsoft YaHei UI"/>
          <w:sz w:val="32"/>
        </w:rPr>
        <w:t>防空地下室质量监督由人民防空工程质量监督站负责。防空地下室验收由人民防空主管部门负责。</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民防空工程维护管理实行统一管理、分级负责。</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公用的人民防空工程的维护管理由人民防空主管部门负责，有关单位修建或使用的人民防空工程由本单位负责维护管理。</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人民防空工程维护管理的监督检查，由人民防空主管部门负贵。</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第二十四条  </w:t>
      </w:r>
      <w:r>
        <w:rPr>
          <w:rStyle w:val="C3"/>
          <w:rFonts w:ascii="Microsoft YaHei UI" w:hAnsi="Microsoft YaHei UI"/>
          <w:sz w:val="32"/>
        </w:rPr>
        <w:t>人民防空工程维护必须达到下列标准</w:t>
      </w:r>
    </w:p>
    <w:p>
      <w:pPr>
        <w:pStyle w:val="P1"/>
        <w:keepNext w:val="0"/>
        <w:keepLines w:val="0"/>
        <w:widowControl w:val="0"/>
        <w:numPr>
          <w:ilvl w:val="0"/>
          <w:numId w:val="1"/>
        </w:numPr>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工程结构完好；</w:t>
      </w:r>
    </w:p>
    <w:p>
      <w:pPr>
        <w:pStyle w:val="P1"/>
        <w:keepNext w:val="0"/>
        <w:keepLines w:val="0"/>
        <w:widowControl w:val="0"/>
        <w:numPr>
          <w:ilvl w:val="0"/>
          <w:numId w:val="1"/>
        </w:numPr>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工程内部整洁、无渗漏水、空气新鲜、饮水符合卫生标准；</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防护密闭设施设备性能良好，风、水、电系统工作正常；</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金属、木质部件无锈蚀损坏；</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进出口道路畅通，孔口伪装设施完好。</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任何单位和个人必须遵守下列规定：</w:t>
      </w:r>
    </w:p>
    <w:p>
      <w:pPr>
        <w:pStyle w:val="P1"/>
        <w:keepNext w:val="0"/>
        <w:keepLines w:val="0"/>
        <w:widowControl w:val="0"/>
        <w:spacing w:lineRule="exact" w:line="576" w:before="0" w:after="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不得在危及人民防空工程安全的范围内进行采石、取土、爆破和堆放腐蚀性、放射性物质等影响人民防空工程使用或降低人民防空工程等级的作业；</w:t>
      </w:r>
    </w:p>
    <w:p>
      <w:pPr>
        <w:pStyle w:val="P1"/>
        <w:keepNext w:val="0"/>
        <w:keepLines w:val="0"/>
        <w:widowControl w:val="0"/>
        <w:spacing w:lineRule="exact" w:line="576" w:before="0" w:after="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在人民防空工程口部附近修建其他建筑物，必须留出倒塌半径的安全距离，并经人民防空主管部门审查同意后方可实施；</w:t>
      </w:r>
    </w:p>
    <w:p>
      <w:pPr>
        <w:pStyle w:val="P1"/>
        <w:keepNext w:val="0"/>
        <w:keepLines w:val="0"/>
        <w:widowControl w:val="0"/>
        <w:spacing w:lineRule="exact" w:line="576" w:before="0" w:after="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不得向人民防空工程内排入废水、废气和倾倒废弃物；</w:t>
      </w:r>
    </w:p>
    <w:p>
      <w:pPr>
        <w:pStyle w:val="P1"/>
        <w:keepNext w:val="0"/>
        <w:keepLines w:val="0"/>
        <w:widowControl w:val="0"/>
        <w:spacing w:lineRule="exact" w:line="576" w:before="0" w:after="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不得破坏人民防空工程及其附属设备设施。</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第二十六条任何单位或个人使用人民防空工程按下列规定执行：</w:t>
      </w:r>
    </w:p>
    <w:p>
      <w:pPr>
        <w:pStyle w:val="P1"/>
        <w:keepNext w:val="0"/>
        <w:keepLines w:val="0"/>
        <w:widowControl w:val="0"/>
        <w:numPr>
          <w:ilvl w:val="0"/>
          <w:numId w:val="2"/>
        </w:numPr>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平时使用人民防空工程，必须向人民防空主管部门申办批准手续，并做到一旦战备需要能保证迅速转入战时防空或坚守城市作战使用；</w:t>
      </w:r>
    </w:p>
    <w:p>
      <w:pPr>
        <w:pStyle w:val="P1"/>
        <w:keepNext w:val="0"/>
        <w:keepLines w:val="0"/>
        <w:widowControl w:val="0"/>
        <w:numPr>
          <w:ilvl w:val="0"/>
          <w:numId w:val="2"/>
        </w:numPr>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加强工程维护管理，不得损坏工程结构和内部设备、设施，不得降低工程防护效能；</w:t>
      </w:r>
    </w:p>
    <w:p>
      <w:pPr>
        <w:pStyle w:val="P1"/>
        <w:keepNext w:val="0"/>
        <w:keepLines w:val="0"/>
        <w:widowControl w:val="0"/>
        <w:numPr>
          <w:ilvl w:val="0"/>
          <w:numId w:val="2"/>
        </w:numPr>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有切实可行的防火、防洪涝、安全保卫措施，并不得存放易燃易爆化学物品；</w:t>
      </w:r>
    </w:p>
    <w:p>
      <w:pPr>
        <w:pStyle w:val="P1"/>
        <w:keepNext w:val="0"/>
        <w:keepLines w:val="0"/>
        <w:widowControl w:val="0"/>
        <w:spacing w:lineRule="exact" w:line="576" w:before="0" w:after="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按照规定缴纳使用费。</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任何单位或个人不得擅自拆除人民防空工程。确需拆除的必须报经县级以上人民防空主管部门批准，并由拆除单位负责补建或补偿；</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拆除六级以上</w:t>
      </w:r>
      <w:r>
        <w:rPr>
          <w:rStyle w:val="C3"/>
          <w:rFonts w:ascii="仿宋_GB2312" w:hAnsi="仿宋_GB2312"/>
          <w:sz w:val="32"/>
        </w:rPr>
        <w:t>(</w:t>
      </w:r>
      <w:r>
        <w:rPr>
          <w:rStyle w:val="C3"/>
          <w:rFonts w:ascii="Microsoft YaHei UI" w:hAnsi="Microsoft YaHei UI"/>
          <w:sz w:val="32"/>
        </w:rPr>
        <w:t>含六级</w:t>
      </w:r>
      <w:r>
        <w:rPr>
          <w:rStyle w:val="C3"/>
          <w:rFonts w:ascii="仿宋_GB2312" w:hAnsi="仿宋_GB2312"/>
          <w:sz w:val="32"/>
        </w:rPr>
        <w:t>)</w:t>
      </w:r>
      <w:r>
        <w:rPr>
          <w:rStyle w:val="C3"/>
          <w:rFonts w:ascii="Microsoft YaHei UI" w:hAnsi="Microsoft YaHei UI"/>
          <w:sz w:val="32"/>
        </w:rPr>
        <w:t>人民防空工程，按相同防护等级和建筑面积补建；</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拆除人民防空工程的补建期限为自人民防空主管部门批准拆除之日起一年以内；</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经人民防空主管部门审查确实无法补建的，拆除单位应按补建工程单位造价向人民防空主管部门缴纳补建所需费用，由人民防空主管部门统一建设</w:t>
      </w:r>
    </w:p>
    <w:p>
      <w:pPr>
        <w:pStyle w:val="P1"/>
        <w:keepNext w:val="0"/>
        <w:keepLines w:val="0"/>
        <w:widowControl w:val="0"/>
        <w:spacing w:lineRule="exact" w:line="576" w:before="0" w:after="0"/>
        <w:ind w:firstLine="0" w:left="0" w:right="0"/>
        <w:jc w:val="center"/>
        <w:rPr>
          <w:rStyle w:val="C3"/>
          <w:rFonts w:ascii="宋体" w:hAnsi="宋体"/>
          <w:sz w:val="32"/>
        </w:rPr>
      </w:pPr>
    </w:p>
    <w:p>
      <w:pPr>
        <w:pStyle w:val="P1"/>
        <w:keepNext w:val="0"/>
        <w:keepLines w:val="0"/>
        <w:widowControl w:val="0"/>
        <w:spacing w:lineRule="exact" w:line="576" w:before="0" w:after="0"/>
        <w:ind w:firstLine="0" w:left="0" w:right="0"/>
        <w:jc w:val="center"/>
        <w:rPr>
          <w:rStyle w:val="C3"/>
          <w:rFonts w:ascii="黑体" w:hAnsi="黑体"/>
          <w:sz w:val="32"/>
        </w:rPr>
      </w:pPr>
      <w:r>
        <w:rPr>
          <w:rStyle w:val="C3"/>
          <w:rFonts w:ascii="黑体" w:hAnsi="黑体"/>
          <w:sz w:val="32"/>
        </w:rPr>
        <w:t xml:space="preserve">第四章  通信和警报</w:t>
      </w:r>
    </w:p>
    <w:p>
      <w:pPr>
        <w:pStyle w:val="P1"/>
        <w:keepNext w:val="0"/>
        <w:keepLines w:val="0"/>
        <w:widowControl w:val="0"/>
        <w:spacing w:lineRule="exact" w:line="576" w:before="0" w:after="0"/>
        <w:ind w:firstLine="640" w:left="0" w:right="0"/>
        <w:jc w:val="both"/>
        <w:rPr>
          <w:rStyle w:val="C3"/>
          <w:rFonts w:ascii="宋体" w:hAnsi="宋体"/>
          <w:sz w:val="32"/>
        </w:rPr>
      </w:pP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各级人民防空主管部门负责制定本行政区域的人民防空通信、警报建设规划，经批准后组织实施。</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各级人民防空主管部门组织所属通信站的值勤管理和专业技术训练，通信、警报设备的维护管理，所需经费、物资器材的申请、筹措和供应。</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人民防空通信、警报网所需接口、电路、频率、邮电、无线电管理等部门平时应予以保障，战时无偿提供。</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军队通信部门应对人民防空重点市、县</w:t>
      </w:r>
      <w:r>
        <w:rPr>
          <w:rStyle w:val="C3"/>
          <w:rFonts w:ascii="仿宋_GB2312" w:hAnsi="仿宋_GB2312"/>
          <w:sz w:val="32"/>
        </w:rPr>
        <w:t>(</w:t>
      </w:r>
      <w:r>
        <w:rPr>
          <w:rStyle w:val="C3"/>
          <w:rFonts w:ascii="Microsoft YaHei UI" w:hAnsi="Microsoft YaHei UI"/>
          <w:sz w:val="32"/>
        </w:rPr>
        <w:t>区、市</w:t>
      </w:r>
      <w:r>
        <w:rPr>
          <w:rStyle w:val="C3"/>
          <w:rFonts w:ascii="仿宋_GB2312" w:hAnsi="仿宋_GB2312"/>
          <w:sz w:val="32"/>
        </w:rPr>
        <w:t>)</w:t>
      </w:r>
      <w:r>
        <w:rPr>
          <w:rStyle w:val="C3"/>
          <w:rFonts w:ascii="Microsoft YaHei UI" w:hAnsi="Microsoft YaHei UI"/>
          <w:sz w:val="32"/>
        </w:rPr>
        <w:t>通信、警报业务建设给予指导；保障通信电路、信道；协助人民防空主管部门按规定实施指挥自动化建设、执勤、维护管理和专业人员训练。</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人民防空警报设备、设施在安装过程中，有关单位和个人应当提供方便条件。人民防空主管部门建设的警报网点由所在单位维护和管理</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因城市建设需要拆迁设置在有关单位的人民防空警报设施必须报经人民防空主管部门批准。</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人民防空重点市、县</w:t>
      </w:r>
      <w:r>
        <w:rPr>
          <w:rStyle w:val="C3"/>
          <w:rFonts w:ascii="仿宋_GB2312" w:hAnsi="仿宋_GB2312"/>
          <w:sz w:val="32"/>
        </w:rPr>
        <w:t>(</w:t>
      </w:r>
      <w:r>
        <w:rPr>
          <w:rStyle w:val="C3"/>
          <w:rFonts w:ascii="Microsoft YaHei UI" w:hAnsi="Microsoft YaHei UI"/>
          <w:sz w:val="32"/>
        </w:rPr>
        <w:t>区、市</w:t>
      </w:r>
      <w:r>
        <w:rPr>
          <w:rStyle w:val="C3"/>
          <w:rFonts w:ascii="仿宋_GB2312" w:hAnsi="仿宋_GB2312"/>
          <w:sz w:val="32"/>
        </w:rPr>
        <w:t>)</w:t>
      </w:r>
      <w:r>
        <w:rPr>
          <w:rStyle w:val="C3"/>
          <w:rFonts w:ascii="Microsoft YaHei UI" w:hAnsi="Microsoft YaHei UI"/>
          <w:sz w:val="32"/>
        </w:rPr>
        <w:t>人民政府应定</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Microsoft YaHei UI" w:hAnsi="Microsoft YaHei UI"/>
          <w:sz w:val="32"/>
        </w:rPr>
        <w:t>期组织试鸣防空警报，通信、广播、电视部门在试鸣前五日发布公告。战时必须优先传道发放防空警报信号。</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人民防空通信、警报设施平时应为抢险救灾服务。在安全保密的情况下可向社会提供有偿服务。</w:t>
      </w:r>
    </w:p>
    <w:p>
      <w:pPr>
        <w:pStyle w:val="P1"/>
        <w:keepNext w:val="0"/>
        <w:keepLines w:val="0"/>
        <w:widowControl w:val="0"/>
        <w:spacing w:lineRule="exact" w:line="576" w:before="0" w:after="0"/>
        <w:ind w:firstLine="0" w:left="0" w:right="0"/>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疏</w:t>
      </w:r>
      <w:r>
        <w:rPr>
          <w:rStyle w:val="C3"/>
          <w:rFonts w:ascii="仿宋_GB2312" w:hAnsi="仿宋_GB2312"/>
          <w:sz w:val="32"/>
        </w:rPr>
        <w:t xml:space="preserve">  </w:t>
      </w:r>
      <w:r>
        <w:rPr>
          <w:rStyle w:val="C3"/>
          <w:rFonts w:ascii="Microsoft YaHei UI" w:hAnsi="Microsoft YaHei UI"/>
          <w:sz w:val="32"/>
        </w:rPr>
        <w:t>散</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Microsoft YaHei UI" w:hAnsi="Microsoft YaHei UI"/>
          <w:sz w:val="32"/>
        </w:rPr>
        <w:t>县级以上地方各级人民政府负贵人民防空疏散的主</w:t>
      </w:r>
      <w:r>
        <w:rPr>
          <w:rStyle w:val="C3"/>
          <w:rFonts w:ascii="仿宋_GB2312" w:hAnsi="仿宋_GB2312"/>
          <w:sz w:val="32"/>
        </w:rPr>
        <w:t>42</w:t>
      </w:r>
      <w:r>
        <w:rPr>
          <w:rStyle w:val="C3"/>
          <w:rFonts w:ascii="Microsoft YaHei UI" w:hAnsi="Microsoft YaHei UI"/>
          <w:sz w:val="32"/>
        </w:rPr>
        <w:t>务是</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制定和实施人民防空疏散计划；</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进行战时防空疏散动员、宣传和教育；</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协调有关部门督促检查落实人民防空疏散的各项保障工作；</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组织指挥人民防空疏散。</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人民防空疏散必须根据国家发布的命令和自治区人民政府的通告由战时人民防空疏散指挥机构组织实施。人民防空疏散按时机分为：早期疏散、临战疏散、紧急疏散。</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各级人民政府和有关部门平时必须做好预定的疏散地区建设和人员安置准备工作，有计划地发展预定疏散地区的经济；创造接收城市人口的居住、生产、生活条件，有计划地组织建设战时储运生产、生活物资的运输道路和储运仓库等。</w:t>
      </w:r>
    </w:p>
    <w:p>
      <w:pPr>
        <w:pStyle w:val="P1"/>
        <w:keepNext w:val="0"/>
        <w:keepLines w:val="0"/>
        <w:widowControl w:val="0"/>
        <w:spacing w:lineRule="exact" w:line="576" w:before="0" w:after="0"/>
        <w:ind w:firstLine="0" w:left="0" w:right="0"/>
        <w:jc w:val="center"/>
        <w:rPr>
          <w:rStyle w:val="C3"/>
          <w:rFonts w:ascii="宋体" w:hAnsi="宋体"/>
          <w:sz w:val="32"/>
        </w:rPr>
      </w:pPr>
    </w:p>
    <w:p>
      <w:pPr>
        <w:pStyle w:val="P1"/>
        <w:keepNext w:val="0"/>
        <w:keepLines w:val="0"/>
        <w:widowControl w:val="0"/>
        <w:spacing w:lineRule="exact" w:line="576" w:before="0" w:after="0"/>
        <w:ind w:firstLine="0" w:left="0" w:right="0"/>
        <w:jc w:val="center"/>
        <w:rPr>
          <w:rStyle w:val="C3"/>
          <w:rFonts w:ascii="宋体" w:hAnsi="宋体"/>
          <w:sz w:val="32"/>
        </w:rPr>
      </w:pPr>
      <w:r>
        <w:rPr>
          <w:rStyle w:val="C3"/>
          <w:rFonts w:ascii="黑体" w:hAnsi="黑体"/>
          <w:sz w:val="32"/>
        </w:rPr>
        <w:t xml:space="preserve">第六张  群众防空组织</w:t>
      </w:r>
    </w:p>
    <w:p>
      <w:pPr>
        <w:pStyle w:val="P1"/>
        <w:keepNext w:val="0"/>
        <w:keepLines w:val="0"/>
        <w:widowControl w:val="0"/>
        <w:spacing w:lineRule="exact" w:line="576" w:before="0" w:after="0"/>
        <w:ind w:right="0"/>
        <w:jc w:val="both"/>
        <w:rPr>
          <w:rStyle w:val="C3"/>
          <w:rFonts w:ascii="宋体" w:hAnsi="宋体"/>
          <w:sz w:val="32"/>
        </w:rPr>
      </w:pP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群众防空组织按照平战结合、专业对口和便于领导、指挥的原则组建。平时由各主管部门组织、培训和管理，战时接受人民防空指挥机构的统一指挥。</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群众防空组织战时担负抢险抢修、医疗救护、防火灭火、防疫灭菌、消毒和消除沾染、保障通信联络、抢救人员和抢运物资、维护社会治安等任务，平时应当协助防汛、防震等部门担负抢险救灾任务。</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群众防空组织所需的装备、器材和经费由各组建单位提供。特殊性的专用设备、器材由人民防空主管部门提供。</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县级以上各级人民防空主管部门应当制定群众防空组织训练计划。由各组建部门负责组织实施，并接受人民防空主管部门的检查指导。</w:t>
      </w:r>
    </w:p>
    <w:p>
      <w:pPr>
        <w:pStyle w:val="P1"/>
        <w:keepNext w:val="0"/>
        <w:keepLines w:val="0"/>
        <w:widowControl w:val="0"/>
        <w:spacing w:lineRule="exact" w:line="576" w:before="0" w:after="0"/>
        <w:ind w:firstLine="0" w:left="0" w:right="0"/>
        <w:jc w:val="center"/>
        <w:rPr>
          <w:rStyle w:val="C3"/>
          <w:rFonts w:ascii="黑体" w:hAnsi="黑体"/>
          <w:sz w:val="32"/>
        </w:rPr>
      </w:pPr>
      <w:r>
        <w:rPr>
          <w:rStyle w:val="C3"/>
          <w:rFonts w:ascii="黑体" w:hAnsi="黑体"/>
          <w:sz w:val="32"/>
        </w:rPr>
        <w:t xml:space="preserve">第七章  人民防空教育</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人民防空法规教育和人民防空宣传应纳入国防教育和普法规划</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自治区人民防空主管部门按照国家人民防空教育计划和内容，统一编制教材，组织防空教育计划的实施。</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各级教育主管部门应把人民防空教育纳入学校教育计划，其费用纳入教育经费预算。教育主管部门和同级人民防空主管部门共同组织对在校学生的人民防空知识教育并进行监督检查。</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第四十二条</w:t>
      </w:r>
      <w:r>
        <w:rPr>
          <w:rStyle w:val="C3"/>
          <w:rFonts w:ascii="仿宋_GB2312" w:hAnsi="仿宋_GB2312"/>
          <w:sz w:val="32"/>
        </w:rPr>
        <w:t xml:space="preserve">  </w:t>
      </w:r>
      <w:r>
        <w:rPr>
          <w:rStyle w:val="C3"/>
          <w:rFonts w:ascii="Microsoft YaHei UI" w:hAnsi="Microsoft YaHei UI"/>
          <w:sz w:val="32"/>
        </w:rPr>
        <w:t>国家机关、社会团体、企业事业单位人员的人民防空知识教育由所在单位组织实施，纳入单位职工教育计划。</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城市居民和农牧民的人民防空教育，由城乡基层人民政府组织实施。</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新闻、出版、广播、电影、电视、文化等部门，应履行人民防空宣传教育的义务</w:t>
      </w:r>
    </w:p>
    <w:p>
      <w:pPr>
        <w:pStyle w:val="P1"/>
        <w:keepNext w:val="0"/>
        <w:keepLines w:val="0"/>
        <w:widowControl w:val="0"/>
        <w:spacing w:lineRule="exact" w:line="576" w:before="0" w:after="0"/>
        <w:ind w:firstLine="0" w:left="0" w:right="0"/>
        <w:jc w:val="center"/>
        <w:rPr>
          <w:rStyle w:val="C3"/>
          <w:rFonts w:ascii="宋体" w:hAnsi="宋体"/>
          <w:sz w:val="32"/>
        </w:rPr>
      </w:pPr>
    </w:p>
    <w:p>
      <w:pPr>
        <w:pStyle w:val="P1"/>
        <w:keepNext w:val="0"/>
        <w:keepLines w:val="0"/>
        <w:widowControl w:val="0"/>
        <w:spacing w:lineRule="exact" w:line="576" w:before="0" w:after="0"/>
        <w:ind w:firstLine="0" w:left="0" w:right="0"/>
        <w:jc w:val="center"/>
        <w:rPr>
          <w:rStyle w:val="C3"/>
          <w:rFonts w:ascii="宋体" w:hAnsi="宋体"/>
          <w:sz w:val="32"/>
        </w:rPr>
      </w:pPr>
      <w:r>
        <w:rPr>
          <w:rStyle w:val="C3"/>
          <w:rFonts w:ascii="黑体" w:hAnsi="黑体"/>
          <w:sz w:val="32"/>
        </w:rPr>
        <w:t xml:space="preserve">第八章  法律责任</w:t>
      </w:r>
    </w:p>
    <w:p>
      <w:pPr>
        <w:pStyle w:val="P1"/>
        <w:keepNext w:val="0"/>
        <w:keepLines w:val="0"/>
        <w:widowControl w:val="0"/>
        <w:spacing w:lineRule="exact" w:line="576" w:before="0" w:after="0"/>
        <w:ind w:right="0"/>
        <w:jc w:val="both"/>
        <w:rPr>
          <w:rStyle w:val="C3"/>
          <w:rFonts w:ascii="宋体" w:hAnsi="宋体"/>
          <w:sz w:val="32"/>
        </w:rPr>
      </w:pP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违反本办法第十八条第一款规定的，由县级以上人民防空主管部门对当事人给予警告，并责令其限期修建，可以并处十万元以下罚款</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有下列行为之一的，由县级以上人民防空主管部门对当事人给予警告，并贵令其限期改正，对个人并处五百元以上五千元以下罚款，对单位并处一万元以上五万元以下罚款，造成损失的，应当依法赔偿损失</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侵占人民防空工程的；</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不按照国家规定的防护标准和质量标准修建人民防空工程的；</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擅自改变人民防空工程主体结构的；</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拆除人民防空工程后拒不补建的；</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占用人民防空通信专用频率，使用与防空警报相同音响信号或者擅自拆除人民防空通信、警报设备设施的；</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阻挠安装人民防空通信、警报设施，影响防空袭警报音响覆盖面的</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向人民防空工程内排放废水、废气或者倾倒废弃物的</w:t>
      </w:r>
    </w:p>
    <w:p>
      <w:pPr>
        <w:pStyle w:val="P1"/>
        <w:keepNext w:val="0"/>
        <w:keepLines w:val="0"/>
        <w:widowControl w:val="0"/>
        <w:spacing w:lineRule="exact" w:line="576" w:before="0" w:after="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共他危害人民防空工程的安全和使用效能的。</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违反本办法规定，故意损坏人民防空设备设施或者在人民防空工程内生产、储存爆炸、剧毒、易燃、放射性等危险品，尚不构成犯罪的，依照《中华人民共和国治安管理处罚法》的有关规定处罚；构成犯罪的，法追究刑事贵任。</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第四十八条 </w:t>
      </w:r>
      <w:r>
        <w:rPr>
          <w:rStyle w:val="C3"/>
          <w:rFonts w:ascii="仿宋_GB2312" w:hAnsi="仿宋_GB2312"/>
          <w:sz w:val="32"/>
        </w:rPr>
        <w:t xml:space="preserve"> </w:t>
      </w:r>
      <w:r>
        <w:rPr>
          <w:rStyle w:val="C3"/>
          <w:rFonts w:ascii="Microsoft YaHei UI" w:hAnsi="Microsoft YaHei UI"/>
          <w:sz w:val="32"/>
        </w:rPr>
        <w:t>人民防空主管部门的工作人员玩忽职守、滥用职权、徇私舞界或者有其他违法、失职行为构成犯罪的，依法追究刑事贵任；尚不构成界的，应当给予行政处分。</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当事人对行政处罚决定不服的，可以依法申请复议或向人民法院起诉；逾期不申请复议也不起诉又不履行处罚决定的，由作出处罚决定的机关申请人民法院强制执行。</w:t>
      </w:r>
    </w:p>
    <w:p>
      <w:pPr>
        <w:pStyle w:val="P1"/>
        <w:keepNext w:val="0"/>
        <w:keepLines w:val="0"/>
        <w:widowControl w:val="0"/>
        <w:spacing w:lineRule="exact" w:line="576" w:before="0" w:after="0"/>
        <w:ind w:firstLine="0" w:left="0" w:right="0"/>
        <w:jc w:val="center"/>
        <w:rPr>
          <w:rStyle w:val="C3"/>
          <w:rFonts w:ascii="宋体" w:hAnsi="宋体"/>
          <w:sz w:val="32"/>
        </w:rPr>
      </w:pPr>
    </w:p>
    <w:p>
      <w:pPr>
        <w:pStyle w:val="P1"/>
        <w:keepNext w:val="0"/>
        <w:keepLines w:val="0"/>
        <w:widowControl w:val="0"/>
        <w:spacing w:lineRule="exact" w:line="576" w:before="0" w:after="0"/>
        <w:ind w:firstLine="0" w:left="0" w:right="0"/>
        <w:jc w:val="center"/>
        <w:rPr>
          <w:rStyle w:val="C3"/>
          <w:rFonts w:ascii="黑体" w:hAnsi="黑体"/>
          <w:sz w:val="32"/>
        </w:rPr>
      </w:pPr>
      <w:r>
        <w:rPr>
          <w:rStyle w:val="C3"/>
          <w:rFonts w:ascii="黑体" w:hAnsi="黑体"/>
          <w:sz w:val="32"/>
        </w:rPr>
        <w:t xml:space="preserve">第九章  附  则</w:t>
      </w:r>
    </w:p>
    <w:p>
      <w:pPr>
        <w:pStyle w:val="P1"/>
        <w:keepNext w:val="0"/>
        <w:keepLines w:val="0"/>
        <w:widowControl w:val="0"/>
        <w:spacing w:lineRule="exact" w:line="576" w:before="0" w:after="0"/>
        <w:ind w:firstLine="640" w:left="0" w:right="0"/>
        <w:rPr>
          <w:rStyle w:val="C3"/>
          <w:rFonts w:ascii="宋体" w:hAnsi="宋体"/>
          <w:sz w:val="32"/>
        </w:rPr>
      </w:pPr>
    </w:p>
    <w:p>
      <w:pPr>
        <w:pStyle w:val="P1"/>
        <w:keepNext w:val="0"/>
        <w:keepLines w:val="0"/>
        <w:widowControl w:val="0"/>
        <w:spacing w:lineRule="exact" w:line="576" w:before="0" w:after="0"/>
        <w:ind w:firstLine="640" w:left="0" w:right="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本办法中的重要经济目标包括重要的工矿企业、科研、实验地、机场、通信枢纽和指挥通信中心、大型桥梁、油库、水库、仓库和电站等。</w:t>
      </w:r>
    </w:p>
    <w:p>
      <w:pPr>
        <w:pStyle w:val="P1"/>
        <w:keepNext w:val="0"/>
        <w:keepLines w:val="0"/>
        <w:widowControl w:val="0"/>
        <w:spacing w:lineRule="exact" w:line="576" w:before="0" w:after="0"/>
        <w:ind w:firstLine="640" w:left="0" w:right="0"/>
        <w:rPr>
          <w:rStyle w:val="C3"/>
          <w:rFonts w:ascii="仿宋_GB2312" w:hAnsi="仿宋_GB2312"/>
          <w:sz w:val="32"/>
        </w:rPr>
      </w:pPr>
      <w:r>
        <w:rPr>
          <w:rStyle w:val="C3"/>
          <w:rFonts w:ascii="Microsoft YaHei UI" w:hAnsi="Microsoft YaHei UI"/>
          <w:sz w:val="32"/>
        </w:rPr>
        <w:t>本办法中的民用建筑是指住宅、旅馆、招待所、商店、大专院校教学楼和办公、科研、医疗用房等。</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第五十一条</w:t>
      </w:r>
      <w:r>
        <w:rPr>
          <w:rStyle w:val="C3"/>
          <w:rFonts w:ascii="仿宋_GB2312" w:hAnsi="仿宋_GB2312"/>
          <w:sz w:val="32"/>
        </w:rPr>
        <w:t xml:space="preserve">  </w:t>
      </w:r>
      <w:r>
        <w:rPr>
          <w:rStyle w:val="C3"/>
          <w:rFonts w:ascii="Microsoft YaHei UI" w:hAnsi="Microsoft YaHei UI"/>
          <w:sz w:val="32"/>
        </w:rPr>
        <w:t>自治区人民政府可依据本办法制定相应的规定。</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第五十二条 </w:t>
      </w:r>
      <w:r>
        <w:rPr>
          <w:rStyle w:val="C3"/>
          <w:rFonts w:ascii="仿宋_GB2312" w:hAnsi="仿宋_GB2312"/>
          <w:sz w:val="32"/>
        </w:rPr>
        <w:t xml:space="preserve"> </w:t>
      </w:r>
      <w:r>
        <w:rPr>
          <w:rStyle w:val="C3"/>
          <w:rFonts w:ascii="Microsoft YaHei UI" w:hAnsi="Microsoft YaHei UI"/>
          <w:sz w:val="32"/>
        </w:rPr>
        <w:t>本办法由自治区人民防空主管部门负责解释。</w:t>
      </w:r>
    </w:p>
    <w:p>
      <w:pPr>
        <w:pStyle w:val="P1"/>
        <w:keepNext w:val="0"/>
        <w:keepLines w:val="0"/>
        <w:widowControl w:val="0"/>
        <w:spacing w:lineRule="exact" w:line="576" w:before="0" w:after="0"/>
        <w:ind w:left="0"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第五十三条 </w:t>
      </w:r>
      <w:r>
        <w:rPr>
          <w:rStyle w:val="C3"/>
          <w:rFonts w:ascii="仿宋_GB2312" w:hAnsi="仿宋_GB2312"/>
          <w:sz w:val="32"/>
        </w:rPr>
        <w:t xml:space="preserve"> </w:t>
      </w:r>
      <w:r>
        <w:rPr>
          <w:rStyle w:val="C3"/>
          <w:rFonts w:ascii="Microsoft YaHei UI" w:hAnsi="Microsoft YaHei UI"/>
          <w:sz w:val="32"/>
        </w:rPr>
        <w:t>本办法自发布之日起施行。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5" w:header="851" w:footer="1588"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9"/>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9"/>
                            <w:tabs>
                              <w:tab w:val="center" w:pos="4153" w:leader="none"/>
                              <w:tab w:val="right" w:pos="8306" w:leader="none"/>
                            </w:tabs>
                            <w:spacing w:lineRule="exact" w:line="397"/>
                            <w:ind w:left="210" w:right="210"/>
                            <w:jc w:val="both"/>
                            <w:rPr>
                              <w:rStyle w:val="C5"/>
                              <w:rFonts w:ascii="仿宋" w:hAnsi="仿宋"/>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9"/>
                      <w:tabs>
                        <w:tab w:val="center" w:pos="4153" w:leader="none"/>
                        <w:tab w:val="right" w:pos="8306" w:leader="none"/>
                      </w:tabs>
                      <w:spacing w:lineRule="exact" w:line="397"/>
                      <w:ind w:left="210" w:right="210"/>
                      <w:jc w:val="both"/>
                      <w:rPr>
                        <w:rStyle w:val="C5"/>
                        <w:rFonts w:ascii="仿宋" w:hAnsi="仿宋"/>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9"/>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9"/>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w:abstractNum w:abstractNumId="0">
    <w:nsid w:val="0000000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1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Normal New New New New New New New New New New New New New New New New New New New New New"/>
    <w:next w:val="P2"/>
    <w:pPr>
      <w:jc w:val="both"/>
    </w:pPr>
    <w:rPr>
      <w:sz w:val="21"/>
    </w:rPr>
  </w:style>
  <w:style w:type="paragraph" w:styleId="P3">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3"/>
    <w:pPr>
      <w:widowControl w:val="0"/>
      <w:jc w:val="both"/>
    </w:pPr>
    <w:rPr/>
  </w:style>
  <w:style w:type="paragraph" w:styleId="P4">
    <w:name w:val="正文 New New New New"/>
    <w:next w:val="P4"/>
    <w:pPr>
      <w:widowControl w:val="0"/>
      <w:jc w:val="both"/>
    </w:pPr>
    <w:rPr>
      <w:sz w:val="21"/>
    </w:rPr>
  </w:style>
  <w:style w:type="paragraph" w:styleId="P5">
    <w:name w:val="正文 New New New New New New New New New New New New New New New New New New New New"/>
    <w:next w:val="P5"/>
    <w:pPr>
      <w:widowControl w:val="0"/>
      <w:jc w:val="both"/>
    </w:pPr>
    <w:rPr/>
  </w:style>
  <w:style w:type="paragraph" w:styleId="P6">
    <w:name w:val="正文 New New New New New New New New New New New New New New New"/>
    <w:next w:val="P6"/>
    <w:pPr>
      <w:widowControl w:val="0"/>
      <w:jc w:val="both"/>
    </w:pPr>
    <w:rPr>
      <w:sz w:val="32"/>
    </w:rPr>
  </w:style>
  <w:style w:type="paragraph" w:styleId="P7">
    <w:name w:val="正文 New New New New New New New New New New New New New New New New New New New"/>
    <w:next w:val="P7"/>
    <w:pPr>
      <w:spacing w:after="200"/>
    </w:pPr>
    <w:rPr>
      <w:rFonts w:ascii="Tahoma" w:hAnsi="Tahoma"/>
      <w:sz w:val="22"/>
    </w:rPr>
  </w:style>
  <w:style w:type="paragraph" w:styleId="P8">
    <w:name w:val="正文 New New New New New New New New New New New New New New New New New New"/>
    <w:next w:val="P8"/>
    <w:pPr>
      <w:widowControl w:val="0"/>
      <w:jc w:val="both"/>
    </w:pPr>
    <w:rPr>
      <w:sz w:val="32"/>
    </w:rPr>
  </w:style>
  <w:style w:type="paragraph" w:styleId="P9">
    <w:name w:val="正文 New New"/>
    <w:next w:val="P9"/>
    <w:pPr>
      <w:widowControl w:val="0"/>
      <w:jc w:val="both"/>
    </w:pPr>
    <w:rPr>
      <w:sz w:val="21"/>
    </w:rPr>
  </w:style>
  <w:style w:type="paragraph" w:styleId="P10">
    <w:name w:val="正文 New New New New New New New"/>
    <w:next w:val="P10"/>
    <w:pPr>
      <w:widowControl w:val="0"/>
      <w:jc w:val="both"/>
    </w:pPr>
    <w:rPr>
      <w:rFonts w:ascii="Calibri" w:hAnsi="Calibri"/>
      <w:sz w:val="21"/>
    </w:rPr>
  </w:style>
  <w:style w:type="paragraph" w:styleId="P11">
    <w:name w:val="正文 New New New New New New New New New New New New New New New New New New New New New New"/>
    <w:next w:val="P11"/>
    <w:pPr>
      <w:widowControl w:val="0"/>
      <w:jc w:val="both"/>
    </w:pPr>
    <w:rPr>
      <w:sz w:val="32"/>
    </w:rPr>
  </w:style>
  <w:style w:type="paragraph" w:styleId="P12">
    <w:name w:val="正文 New"/>
    <w:next w:val="P12"/>
    <w:pPr>
      <w:widowControl w:val="0"/>
      <w:jc w:val="both"/>
    </w:pPr>
    <w:rPr>
      <w:rFonts w:ascii="方正仿宋简体" w:hAnsi="方正仿宋简体"/>
      <w:sz w:val="32"/>
    </w:rPr>
  </w:style>
  <w:style w:type="paragraph" w:styleId="P13">
    <w:name w:val="正文 New New New New New New New New New New New New New"/>
    <w:next w:val="P13"/>
    <w:pPr>
      <w:widowControl w:val="0"/>
      <w:jc w:val="both"/>
    </w:pPr>
    <w:rPr>
      <w:sz w:val="21"/>
    </w:rPr>
  </w:style>
  <w:style w:type="paragraph" w:styleId="P14">
    <w:name w:val="Normal New New New New New New New New New New New New New New New New New New New New New New New New New New New New"/>
    <w:next w:val="P14"/>
    <w:pPr>
      <w:jc w:val="both"/>
    </w:pPr>
    <w:rPr>
      <w:sz w:val="21"/>
    </w:rPr>
  </w:style>
  <w:style w:type="paragraph" w:styleId="P15">
    <w:name w:val="正文 New New New New New New New New New New New New New New New New New New New New New"/>
    <w:next w:val="P15"/>
    <w:pPr>
      <w:widowControl w:val="0"/>
      <w:jc w:val="both"/>
    </w:pPr>
    <w:rPr>
      <w:sz w:val="21"/>
    </w:rPr>
  </w:style>
  <w:style w:type="paragraph" w:styleId="P16">
    <w:name w:val="正文 New New New New New New New New New New New New New New New New"/>
    <w:next w:val="P16"/>
    <w:pPr>
      <w:widowControl w:val="0"/>
      <w:jc w:val="both"/>
    </w:pPr>
    <w:rPr>
      <w:sz w:val="32"/>
    </w:rPr>
  </w:style>
  <w:style w:type="paragraph" w:styleId="P17">
    <w:name w:val="正文 New New New New New New New New New New New New New New New New New New New New New New New New New New New New New New New New New New New New New New New New New New New New New New New New New New New New New New New New New"/>
    <w:next w:val="P17"/>
    <w:pPr>
      <w:widowControl w:val="0"/>
      <w:jc w:val="both"/>
    </w:pPr>
    <w:rPr>
      <w:sz w:val="21"/>
    </w:rPr>
  </w:style>
  <w:style w:type="paragraph" w:styleId="P18">
    <w:name w:val="Normal New New New New New New New New New New New New New New New New New New New New New New New New New New New New New New New"/>
    <w:next w:val="P18"/>
    <w:pPr>
      <w:jc w:val="both"/>
    </w:pPr>
    <w:rPr>
      <w:sz w:val="21"/>
    </w:rPr>
  </w:style>
  <w:style w:type="paragraph" w:styleId="P19">
    <w:name w:val="ck?e New New New New New New New New New New New New New New New "/>
    <w:next w:val="P19"/>
    <w:pPr/>
    <w:rPr/>
  </w:style>
  <w:style w:type="paragraph" w:styleId="P20">
    <w:name w:val="Normal New New New New New New New New New"/>
    <w:next w:val="P20"/>
    <w:pPr>
      <w:jc w:val="both"/>
    </w:pPr>
    <w:rPr>
      <w:sz w:val="21"/>
    </w:rPr>
  </w:style>
  <w:style w:type="paragraph" w:styleId="P21">
    <w:name w:val="Normal New"/>
    <w:next w:val="P21"/>
    <w:pPr>
      <w:jc w:val="both"/>
    </w:pPr>
    <w:rPr>
      <w:sz w:val="21"/>
    </w:rPr>
  </w:style>
  <w:style w:type="paragraph" w:styleId="P22">
    <w:name w:val="Normal New New New New New New New New New New New New New New New New New New New New New New"/>
    <w:next w:val="P22"/>
    <w:pPr>
      <w:jc w:val="both"/>
    </w:pPr>
    <w:rPr>
      <w:sz w:val="21"/>
    </w:rPr>
  </w:style>
  <w:style w:type="paragraph" w:styleId="P23">
    <w:name w:val="正文 New New New New New New New New New New New New New New New New New"/>
    <w:next w:val="P23"/>
    <w:pPr>
      <w:widowControl w:val="0"/>
      <w:jc w:val="both"/>
    </w:pPr>
    <w:rPr>
      <w:sz w:val="32"/>
    </w:rPr>
  </w:style>
  <w:style w:type="paragraph" w:styleId="P24">
    <w:name w:val="正文 New New New"/>
    <w:next w:val="P24"/>
    <w:pPr>
      <w:widowControl w:val="0"/>
      <w:jc w:val="both"/>
    </w:pPr>
    <w:rPr>
      <w:rFonts w:ascii="方正仿宋简体" w:hAnsi="方正仿宋简体"/>
      <w:sz w:val="32"/>
    </w:rPr>
  </w:style>
  <w:style w:type="paragraph" w:styleId="P25">
    <w:name w:val="Normal New New New New New New New New New New"/>
    <w:next w:val="P25"/>
    <w:pPr>
      <w:jc w:val="both"/>
    </w:pPr>
    <w:rPr>
      <w:sz w:val="21"/>
    </w:rPr>
  </w:style>
  <w:style w:type="paragraph" w:styleId="P26">
    <w:name w:val="正文 New New New New New New New New New New New New New New"/>
    <w:next w:val="P26"/>
    <w:pPr>
      <w:widowControl w:val="0"/>
      <w:jc w:val="both"/>
    </w:pPr>
    <w:rPr>
      <w:sz w:val="32"/>
    </w:rPr>
  </w:style>
  <w:style w:type="paragraph" w:styleId="P27">
    <w:name w:val="页眉"/>
    <w:basedOn w:val="P1"/>
    <w:next w:val="P2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28">
    <w:name w:val="普通(网站)"/>
    <w:basedOn w:val="P1"/>
    <w:next w:val="P28"/>
    <w:pPr>
      <w:spacing w:before="100" w:after="100" w:beforeAutospacing="1" w:afterAutospacing="1"/>
      <w:jc w:val="left"/>
    </w:pPr>
    <w:rPr>
      <w:rFonts w:ascii="宋体" w:hAnsi="宋体"/>
      <w:color w:val="000000"/>
      <w:sz w:val="24"/>
    </w:rPr>
  </w:style>
  <w:style w:type="paragraph" w:styleId="P29">
    <w:name w:val="页脚"/>
    <w:basedOn w:val="P1"/>
    <w:next w:val="P29"/>
    <w:pPr>
      <w:tabs>
        <w:tab w:val="center" w:pos="4153" w:leader="none"/>
        <w:tab w:val="right" w:pos="8306" w:leader="none"/>
      </w:tabs>
      <w:jc w:val="left"/>
    </w:pPr>
    <w:rPr>
      <w:sz w:val="18"/>
    </w:rPr>
  </w:style>
  <w:style w:type="paragraph" w:styleId="P30">
    <w:name w:val="批注框文本"/>
    <w:basedOn w:val="P1"/>
    <w:next w:val="P30"/>
    <w:link w:val="C4"/>
    <w:pPr/>
    <w:rPr>
      <w:sz w:val="18"/>
    </w:rPr>
  </w:style>
  <w:style w:type="paragraph" w:styleId="P31">
    <w:name w:val="Normal (Web)"/>
    <w:basedOn w:val="P1"/>
    <w:next w:val="P31"/>
    <w:pPr>
      <w:widowControl w:val="1"/>
      <w:spacing w:before="100" w:after="100" w:beforeAutospacing="1" w:afterAutospacing="1"/>
      <w:jc w:val="left"/>
    </w:pPr>
    <w:rPr>
      <w:rFonts w:ascii="宋体" w:hAnsi="宋体"/>
      <w:color w:val="000000"/>
      <w:sz w:val="24"/>
    </w:rPr>
  </w:style>
  <w:style w:type="paragraph" w:styleId="P32">
    <w:name w:val="p15"/>
    <w:basedOn w:val="P3"/>
    <w:next w:val="P32"/>
    <w:pPr>
      <w:widowControl w:val="1"/>
    </w:pPr>
    <w:rPr>
      <w:rFonts w:ascii="方正仿宋简体" w:hAnsi="方正仿宋简体"/>
      <w:sz w:val="32"/>
    </w:rPr>
  </w:style>
  <w:style w:type="paragraph" w:styleId="P33">
    <w:name w:val="普通(网站) New New New New New"/>
    <w:basedOn w:val="P3"/>
    <w:next w:val="P33"/>
    <w:pPr>
      <w:widowControl w:val="1"/>
      <w:spacing w:before="100" w:after="100" w:beforeAutospacing="1" w:afterAutospacing="1"/>
      <w:jc w:val="left"/>
    </w:pPr>
    <w:rPr>
      <w:rFonts w:ascii="宋体" w:hAnsi="宋体"/>
      <w:sz w:val="24"/>
    </w:rPr>
  </w:style>
  <w:style w:type="paragraph" w:styleId="P34">
    <w:name w:val=" Char"/>
    <w:basedOn w:val="P4"/>
    <w:next w:val="P34"/>
    <w:pPr>
      <w:widowControl w:val="0"/>
      <w:spacing w:lineRule="auto" w:line="60"/>
      <w:ind w:firstLine="200"/>
    </w:pPr>
    <w:rPr/>
  </w:style>
  <w:style w:type="paragraph" w:styleId="P35">
    <w:name w:val="标题 1 New"/>
    <w:basedOn w:val="P6"/>
    <w:next w:val="P6"/>
    <w:pPr>
      <w:spacing w:before="100" w:after="100" w:beforeAutospacing="1" w:afterAutospacing="1"/>
      <w:jc w:val="left"/>
      <w:outlineLvl w:val="0"/>
    </w:pPr>
    <w:rPr>
      <w:rFonts w:ascii="宋体" w:hAnsi="宋体"/>
      <w:b w:val="1"/>
      <w:sz w:val="48"/>
    </w:rPr>
  </w:style>
  <w:style w:type="paragraph" w:styleId="P36">
    <w:name w:val="Normal (Web)1"/>
    <w:basedOn w:val="P8"/>
    <w:next w:val="P36"/>
    <w:pPr>
      <w:spacing w:before="100" w:after="100" w:beforeAutospacing="1" w:afterAutospacing="1"/>
      <w:jc w:val="left"/>
    </w:pPr>
    <w:rPr>
      <w:sz w:val="24"/>
    </w:rPr>
  </w:style>
  <w:style w:type="paragraph" w:styleId="P37">
    <w:name w:val="普通(网站) New"/>
    <w:basedOn w:val="P9"/>
    <w:next w:val="P37"/>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Char"/>
    <w:link w:val="P30"/>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2019-02-25T02:18:00Z</dcterms:created>
  <cp:lastModifiedBy>f1TZOF\f1TZOF-</cp:lastModifiedBy>
  <cp:lastPrinted>2019-01-31T02:49:00Z</cp:lastPrinted>
  <dcterms:modified xsi:type="dcterms:W3CDTF">2024-08-28T01:34:55Z</dcterms:modified>
  <cp:revision>2</cp:revision>
  <dc:title>藏常备〔2018〕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