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keepNext w:val="0"/>
        <w:keepLines w:val="0"/>
        <w:pageBreakBefore w:val="0"/>
        <w:widowControl w:val="0"/>
        <w:kinsoku/>
        <w:wordWrap/>
        <w:overflowPunct/>
        <w:topLinePunct w:val="0"/>
        <w:bidi w:val="0"/>
        <w:adjustRightInd w:val="0"/>
        <w:snapToGrid/>
        <w:spacing w:beforeLines="0" w:afterLines="0" w:line="590" w:lineRule="exact"/>
        <w:ind w:firstLine="0" w:firstLineChars="0"/>
        <w:jc w:val="center"/>
        <w:textAlignment w:val="auto"/>
        <w:outlineLvl w:val="0"/>
        <w:rPr>
          <w:rFonts w:hint="eastAsia" w:ascii="宋体" w:hAnsi="宋体" w:eastAsia="宋体" w:cs="宋体"/>
          <w:b w:val="0"/>
          <w:bCs w:val="0"/>
          <w:color w:val="auto"/>
          <w:sz w:val="44"/>
          <w:szCs w:val="44"/>
          <w:highlight w:val="none"/>
        </w:rPr>
      </w:pPr>
      <w:r>
        <w:rPr>
          <w:rFonts w:hint="eastAsia" w:ascii="宋体" w:hAnsi="宋体" w:eastAsia="宋体" w:cs="宋体"/>
          <w:b w:val="0"/>
          <w:bCs w:val="0"/>
          <w:color w:val="auto"/>
          <w:sz w:val="44"/>
          <w:szCs w:val="44"/>
          <w:highlight w:val="none"/>
        </w:rPr>
        <w:t>河源市暴雨灾害预警与响应条例</w:t>
      </w:r>
    </w:p>
    <w:p>
      <w:pPr>
        <w:pStyle w:val="16"/>
        <w:keepNext w:val="0"/>
        <w:keepLines w:val="0"/>
        <w:pageBreakBefore w:val="0"/>
        <w:kinsoku/>
        <w:wordWrap/>
        <w:overflowPunct/>
        <w:topLinePunct w:val="0"/>
        <w:autoSpaceDE/>
        <w:autoSpaceDN/>
        <w:bidi w:val="0"/>
        <w:adjustRightInd w:val="0"/>
        <w:snapToGrid/>
        <w:spacing w:beforeLines="0" w:afterLines="0" w:line="590" w:lineRule="exact"/>
        <w:ind w:right="0" w:rightChars="0" w:firstLine="632" w:firstLineChars="200"/>
        <w:jc w:val="both"/>
        <w:textAlignment w:val="auto"/>
        <w:outlineLvl w:val="9"/>
        <w:rPr>
          <w:rFonts w:hint="eastAsia" w:ascii="宋体" w:hAnsi="宋体" w:eastAsia="楷体_GB2312" w:cs="仿宋_GB2312"/>
          <w:color w:val="auto"/>
          <w:spacing w:val="0"/>
          <w:kern w:val="2"/>
          <w:sz w:val="32"/>
          <w:szCs w:val="32"/>
          <w:lang w:val="en-US" w:eastAsia="zh-CN" w:bidi="ar-SA"/>
        </w:rPr>
      </w:pPr>
    </w:p>
    <w:p>
      <w:pPr>
        <w:pStyle w:val="16"/>
        <w:keepNext w:val="0"/>
        <w:keepLines w:val="0"/>
        <w:pageBreakBefore w:val="0"/>
        <w:kinsoku/>
        <w:wordWrap/>
        <w:overflowPunct/>
        <w:topLinePunct w:val="0"/>
        <w:autoSpaceDE/>
        <w:autoSpaceDN/>
        <w:bidi w:val="0"/>
        <w:adjustRightInd w:val="0"/>
        <w:snapToGrid/>
        <w:spacing w:beforeLines="0" w:afterLines="0" w:line="590" w:lineRule="exact"/>
        <w:ind w:right="0" w:rightChars="0" w:firstLine="632" w:firstLineChars="200"/>
        <w:jc w:val="left"/>
        <w:textAlignment w:val="auto"/>
        <w:outlineLvl w:val="9"/>
        <w:rPr>
          <w:rFonts w:hint="eastAsia" w:ascii="宋体" w:hAnsi="宋体" w:eastAsia="楷体_GB2312" w:cs="楷体_GB2312"/>
          <w:color w:val="auto"/>
          <w:spacing w:val="0"/>
          <w:kern w:val="2"/>
          <w:sz w:val="32"/>
          <w:szCs w:val="32"/>
          <w:lang w:val="en-US" w:eastAsia="zh-CN" w:bidi="ar-SA"/>
        </w:rPr>
      </w:pPr>
      <w:r>
        <w:rPr>
          <w:rFonts w:hint="eastAsia" w:ascii="宋体" w:hAnsi="宋体" w:eastAsia="楷体_GB2312" w:cs="楷体_GB2312"/>
          <w:color w:val="auto"/>
          <w:spacing w:val="0"/>
          <w:kern w:val="2"/>
          <w:sz w:val="32"/>
          <w:szCs w:val="32"/>
          <w:lang w:val="en-US" w:eastAsia="zh-CN" w:bidi="ar-SA"/>
        </w:rPr>
        <w:t>（</w:t>
      </w:r>
      <w:r>
        <w:rPr>
          <w:rFonts w:hint="eastAsia" w:ascii="宋体" w:hAnsi="宋体" w:eastAsia="宋体" w:cs="宋体"/>
          <w:color w:val="auto"/>
          <w:spacing w:val="0"/>
          <w:kern w:val="2"/>
          <w:sz w:val="32"/>
          <w:szCs w:val="32"/>
          <w:lang w:val="en-US" w:eastAsia="zh-CN" w:bidi="ar-SA"/>
        </w:rPr>
        <w:t>202</w:t>
      </w:r>
      <w:r>
        <w:rPr>
          <w:rFonts w:hint="eastAsia" w:ascii="宋体" w:hAnsi="宋体" w:eastAsia="宋体" w:cs="宋体"/>
          <w:color w:val="auto"/>
          <w:spacing w:val="0"/>
          <w:kern w:val="2"/>
          <w:sz w:val="32"/>
          <w:szCs w:val="32"/>
          <w:lang w:val="en" w:eastAsia="zh-CN" w:bidi="ar-SA"/>
        </w:rPr>
        <w:t>2</w:t>
      </w:r>
      <w:r>
        <w:rPr>
          <w:rFonts w:hint="eastAsia" w:ascii="宋体" w:hAnsi="宋体" w:eastAsia="楷体_GB2312" w:cs="楷体_GB2312"/>
          <w:color w:val="auto"/>
          <w:spacing w:val="0"/>
          <w:kern w:val="2"/>
          <w:sz w:val="32"/>
          <w:szCs w:val="32"/>
          <w:lang w:val="en-US" w:eastAsia="zh-CN" w:bidi="ar-SA"/>
        </w:rPr>
        <w:t>年</w:t>
      </w:r>
      <w:r>
        <w:rPr>
          <w:rFonts w:hint="eastAsia" w:ascii="宋体" w:hAnsi="宋体" w:eastAsia="宋体" w:cs="宋体"/>
          <w:color w:val="auto"/>
          <w:spacing w:val="0"/>
          <w:kern w:val="2"/>
          <w:sz w:val="32"/>
          <w:szCs w:val="32"/>
          <w:lang w:val="en" w:eastAsia="zh-CN" w:bidi="ar-SA"/>
        </w:rPr>
        <w:t>9</w:t>
      </w:r>
      <w:r>
        <w:rPr>
          <w:rFonts w:hint="eastAsia" w:ascii="宋体" w:hAnsi="宋体" w:eastAsia="楷体_GB2312" w:cs="楷体_GB2312"/>
          <w:color w:val="auto"/>
          <w:spacing w:val="0"/>
          <w:kern w:val="2"/>
          <w:sz w:val="32"/>
          <w:szCs w:val="32"/>
          <w:lang w:val="en-US" w:eastAsia="zh-CN" w:bidi="ar-SA"/>
        </w:rPr>
        <w:t>月</w:t>
      </w:r>
      <w:r>
        <w:rPr>
          <w:rFonts w:hint="eastAsia" w:ascii="宋体" w:hAnsi="宋体" w:eastAsia="宋体" w:cs="宋体"/>
          <w:color w:val="auto"/>
          <w:spacing w:val="0"/>
          <w:kern w:val="2"/>
          <w:sz w:val="32"/>
          <w:szCs w:val="32"/>
          <w:lang w:val="en" w:eastAsia="zh-CN" w:bidi="ar-SA"/>
        </w:rPr>
        <w:t>1</w:t>
      </w:r>
      <w:r>
        <w:rPr>
          <w:rFonts w:hint="eastAsia" w:ascii="宋体" w:hAnsi="宋体" w:eastAsia="楷体_GB2312" w:cs="楷体_GB2312"/>
          <w:color w:val="auto"/>
          <w:spacing w:val="0"/>
          <w:kern w:val="2"/>
          <w:sz w:val="32"/>
          <w:szCs w:val="32"/>
          <w:lang w:val="en-US" w:eastAsia="zh-CN" w:bidi="ar-SA"/>
        </w:rPr>
        <w:t>日河源市第八届人民代表大会常务委员会第</w:t>
      </w:r>
      <w:r>
        <w:rPr>
          <w:rFonts w:hint="eastAsia" w:ascii="宋体" w:hAnsi="宋体" w:eastAsia="楷体_GB2312" w:cs="楷体_GB2312"/>
          <w:color w:val="auto"/>
          <w:spacing w:val="0"/>
          <w:kern w:val="2"/>
          <w:sz w:val="32"/>
          <w:szCs w:val="32"/>
          <w:lang w:eastAsia="zh-CN" w:bidi="ar-SA"/>
        </w:rPr>
        <w:t>七</w:t>
      </w:r>
      <w:r>
        <w:rPr>
          <w:rFonts w:hint="eastAsia" w:ascii="宋体" w:hAnsi="宋体" w:eastAsia="楷体_GB2312" w:cs="楷体_GB2312"/>
          <w:color w:val="auto"/>
          <w:spacing w:val="0"/>
          <w:kern w:val="2"/>
          <w:sz w:val="32"/>
          <w:szCs w:val="32"/>
          <w:lang w:val="en-US" w:eastAsia="zh-CN" w:bidi="ar-SA"/>
        </w:rPr>
        <w:t>次会议通过</w:t>
      </w:r>
      <w:r>
        <w:rPr>
          <w:rFonts w:hint="eastAsia" w:ascii="宋体" w:hAnsi="宋体" w:eastAsia="楷体" w:cs="楷体"/>
          <w:color w:val="auto"/>
          <w:spacing w:val="0"/>
          <w:kern w:val="2"/>
          <w:sz w:val="32"/>
          <w:szCs w:val="32"/>
          <w:lang w:val="en-US" w:eastAsia="zh-CN" w:bidi="ar-SA"/>
        </w:rPr>
        <w:t xml:space="preserve">  </w:t>
      </w:r>
      <w:r>
        <w:rPr>
          <w:rFonts w:hint="eastAsia" w:ascii="宋体" w:hAnsi="宋体" w:eastAsia="宋体" w:cs="宋体"/>
          <w:color w:val="auto"/>
          <w:spacing w:val="0"/>
          <w:kern w:val="2"/>
          <w:sz w:val="32"/>
          <w:szCs w:val="32"/>
          <w:lang w:val="en-US" w:eastAsia="zh-CN" w:bidi="ar-SA"/>
        </w:rPr>
        <w:t>202</w:t>
      </w:r>
      <w:r>
        <w:rPr>
          <w:rFonts w:hint="eastAsia" w:cs="宋体"/>
          <w:color w:val="auto"/>
          <w:spacing w:val="0"/>
          <w:kern w:val="2"/>
          <w:sz w:val="32"/>
          <w:szCs w:val="32"/>
          <w:lang w:val="en-US" w:eastAsia="zh-CN" w:bidi="ar-SA"/>
        </w:rPr>
        <w:t>2</w:t>
      </w:r>
      <w:r>
        <w:rPr>
          <w:rFonts w:hint="eastAsia" w:ascii="宋体" w:hAnsi="宋体" w:eastAsia="楷体" w:cs="楷体"/>
          <w:color w:val="auto"/>
          <w:spacing w:val="0"/>
          <w:w w:val="100"/>
          <w:kern w:val="2"/>
          <w:sz w:val="32"/>
          <w:szCs w:val="32"/>
          <w:lang w:val="en-US" w:eastAsia="zh-CN" w:bidi="ar-SA"/>
        </w:rPr>
        <w:t>年</w:t>
      </w:r>
      <w:r>
        <w:rPr>
          <w:rFonts w:hint="eastAsia" w:cs="宋体"/>
          <w:color w:val="auto"/>
          <w:spacing w:val="0"/>
          <w:kern w:val="2"/>
          <w:sz w:val="32"/>
          <w:szCs w:val="32"/>
          <w:lang w:val="en-US" w:eastAsia="zh-CN" w:bidi="ar-SA"/>
        </w:rPr>
        <w:t>9</w:t>
      </w:r>
      <w:r>
        <w:rPr>
          <w:rFonts w:hint="eastAsia" w:ascii="宋体" w:hAnsi="宋体" w:eastAsia="楷体" w:cs="楷体"/>
          <w:color w:val="auto"/>
          <w:spacing w:val="0"/>
          <w:w w:val="100"/>
          <w:kern w:val="2"/>
          <w:sz w:val="32"/>
          <w:szCs w:val="32"/>
          <w:lang w:val="en-US" w:eastAsia="zh-CN" w:bidi="ar-SA"/>
        </w:rPr>
        <w:t>月</w:t>
      </w:r>
      <w:r>
        <w:rPr>
          <w:rFonts w:hint="eastAsia" w:cs="宋体"/>
          <w:color w:val="auto"/>
          <w:spacing w:val="0"/>
          <w:kern w:val="2"/>
          <w:sz w:val="32"/>
          <w:szCs w:val="32"/>
          <w:lang w:val="en-US" w:eastAsia="zh-CN" w:bidi="ar-SA"/>
        </w:rPr>
        <w:t>29</w:t>
      </w:r>
      <w:r>
        <w:rPr>
          <w:rFonts w:hint="eastAsia" w:ascii="宋体" w:hAnsi="宋体" w:eastAsia="楷体" w:cs="楷体"/>
          <w:color w:val="auto"/>
          <w:spacing w:val="0"/>
          <w:w w:val="100"/>
          <w:kern w:val="2"/>
          <w:sz w:val="32"/>
          <w:szCs w:val="32"/>
          <w:lang w:val="en-US" w:eastAsia="zh-CN" w:bidi="ar-SA"/>
        </w:rPr>
        <w:t>日广东省第十三届人民代表大会常务委员会第四十六</w:t>
      </w:r>
      <w:r>
        <w:rPr>
          <w:rFonts w:hint="default" w:ascii="宋体" w:hAnsi="宋体" w:eastAsia="楷体" w:cs="楷体"/>
          <w:color w:val="auto"/>
          <w:spacing w:val="0"/>
          <w:w w:val="100"/>
          <w:kern w:val="2"/>
          <w:sz w:val="32"/>
          <w:szCs w:val="32"/>
          <w:lang w:eastAsia="zh-CN" w:bidi="ar-SA"/>
        </w:rPr>
        <w:t>次</w:t>
      </w:r>
      <w:r>
        <w:rPr>
          <w:rFonts w:hint="eastAsia" w:ascii="宋体" w:hAnsi="宋体" w:eastAsia="楷体" w:cs="楷体"/>
          <w:color w:val="auto"/>
          <w:spacing w:val="0"/>
          <w:w w:val="100"/>
          <w:kern w:val="2"/>
          <w:sz w:val="32"/>
          <w:szCs w:val="32"/>
          <w:lang w:val="en-US" w:eastAsia="zh-CN" w:bidi="ar-SA"/>
        </w:rPr>
        <w:t>会议批准</w:t>
      </w:r>
      <w:r>
        <w:rPr>
          <w:rFonts w:hint="eastAsia" w:ascii="宋体" w:hAnsi="宋体" w:eastAsia="楷体_GB2312" w:cs="楷体_GB2312"/>
          <w:color w:val="auto"/>
          <w:spacing w:val="0"/>
          <w:kern w:val="2"/>
          <w:sz w:val="32"/>
          <w:szCs w:val="32"/>
          <w:lang w:val="en-US" w:eastAsia="zh-CN" w:bidi="ar-SA"/>
        </w:rPr>
        <w:t>）</w:t>
      </w:r>
    </w:p>
    <w:p>
      <w:pPr>
        <w:pStyle w:val="16"/>
        <w:keepNext w:val="0"/>
        <w:keepLines w:val="0"/>
        <w:pageBreakBefore w:val="0"/>
        <w:kinsoku/>
        <w:wordWrap/>
        <w:overflowPunct/>
        <w:topLinePunct w:val="0"/>
        <w:autoSpaceDE/>
        <w:autoSpaceDN/>
        <w:bidi w:val="0"/>
        <w:adjustRightInd w:val="0"/>
        <w:snapToGrid/>
        <w:spacing w:beforeLines="0" w:afterLines="0" w:line="590" w:lineRule="exact"/>
        <w:ind w:right="0" w:rightChars="0" w:firstLine="632" w:firstLineChars="200"/>
        <w:jc w:val="center"/>
        <w:textAlignment w:val="auto"/>
        <w:outlineLvl w:val="9"/>
        <w:rPr>
          <w:rFonts w:hint="eastAsia" w:ascii="宋体" w:hAnsi="宋体" w:eastAsia="楷体_GB2312" w:cs="楷体_GB2312"/>
          <w:color w:val="auto"/>
          <w:spacing w:val="0"/>
          <w:kern w:val="2"/>
          <w:sz w:val="32"/>
          <w:szCs w:val="32"/>
          <w:lang w:val="en-US" w:eastAsia="zh-CN" w:bidi="ar-SA"/>
        </w:rPr>
      </w:pPr>
    </w:p>
    <w:p>
      <w:pPr>
        <w:pStyle w:val="16"/>
        <w:keepNext w:val="0"/>
        <w:keepLines w:val="0"/>
        <w:pageBreakBefore w:val="0"/>
        <w:kinsoku/>
        <w:wordWrap/>
        <w:overflowPunct/>
        <w:topLinePunct w:val="0"/>
        <w:autoSpaceDE/>
        <w:autoSpaceDN/>
        <w:bidi w:val="0"/>
        <w:adjustRightInd w:val="0"/>
        <w:snapToGrid/>
        <w:spacing w:beforeLines="0" w:afterLines="0" w:line="590" w:lineRule="exact"/>
        <w:ind w:right="0" w:rightChars="0" w:firstLine="0" w:firstLineChars="0"/>
        <w:jc w:val="center"/>
        <w:textAlignment w:val="auto"/>
        <w:outlineLvl w:val="9"/>
        <w:rPr>
          <w:rFonts w:hint="eastAsia" w:ascii="宋体" w:hAnsi="宋体" w:eastAsia="楷体_GB2312" w:cs="楷体_GB2312"/>
          <w:color w:val="auto"/>
          <w:spacing w:val="0"/>
          <w:kern w:val="2"/>
          <w:sz w:val="32"/>
          <w:szCs w:val="32"/>
          <w:lang w:val="en-US" w:eastAsia="zh-CN" w:bidi="ar-SA"/>
        </w:rPr>
      </w:pPr>
      <w:r>
        <w:rPr>
          <w:rFonts w:hint="eastAsia" w:ascii="宋体" w:hAnsi="宋体" w:eastAsia="楷体_GB2312" w:cs="楷体_GB2312"/>
          <w:color w:val="auto"/>
          <w:spacing w:val="0"/>
          <w:kern w:val="2"/>
          <w:sz w:val="32"/>
          <w:szCs w:val="32"/>
          <w:lang w:val="en-US" w:eastAsia="zh-CN" w:bidi="ar-SA"/>
        </w:rPr>
        <w:t>目  录</w:t>
      </w:r>
    </w:p>
    <w:p>
      <w:pPr>
        <w:pStyle w:val="16"/>
        <w:keepNext w:val="0"/>
        <w:keepLines w:val="0"/>
        <w:pageBreakBefore w:val="0"/>
        <w:numPr>
          <w:ilvl w:val="0"/>
          <w:numId w:val="1"/>
        </w:numPr>
        <w:kinsoku/>
        <w:wordWrap/>
        <w:overflowPunct/>
        <w:topLinePunct w:val="0"/>
        <w:autoSpaceDE/>
        <w:autoSpaceDN/>
        <w:bidi w:val="0"/>
        <w:adjustRightInd w:val="0"/>
        <w:snapToGrid/>
        <w:spacing w:beforeLines="0" w:afterLines="0" w:line="590" w:lineRule="exact"/>
        <w:ind w:right="0" w:rightChars="0" w:firstLine="632" w:firstLineChars="200"/>
        <w:jc w:val="left"/>
        <w:textAlignment w:val="auto"/>
        <w:outlineLvl w:val="9"/>
        <w:rPr>
          <w:rFonts w:hint="eastAsia" w:ascii="宋体" w:hAnsi="宋体" w:eastAsia="方正楷体_GBK" w:cs="方正楷体_GBK"/>
          <w:kern w:val="2"/>
          <w:sz w:val="32"/>
          <w:szCs w:val="32"/>
          <w:lang w:val="en-US" w:eastAsia="zh-CN" w:bidi="ar"/>
        </w:rPr>
      </w:pPr>
      <w:r>
        <w:rPr>
          <w:rFonts w:hint="eastAsia" w:ascii="宋体" w:hAnsi="宋体" w:eastAsia="方正楷体_GBK" w:cs="方正楷体_GBK"/>
          <w:kern w:val="2"/>
          <w:sz w:val="32"/>
          <w:szCs w:val="32"/>
          <w:lang w:val="en-US" w:eastAsia="zh-CN" w:bidi="ar"/>
        </w:rPr>
        <w:t xml:space="preserve"> 总  则</w:t>
      </w:r>
    </w:p>
    <w:p>
      <w:pPr>
        <w:pStyle w:val="16"/>
        <w:keepNext w:val="0"/>
        <w:keepLines w:val="0"/>
        <w:pageBreakBefore w:val="0"/>
        <w:numPr>
          <w:ilvl w:val="0"/>
          <w:numId w:val="1"/>
        </w:numPr>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方正楷体_GBK" w:cs="方正楷体_GBK"/>
          <w:kern w:val="2"/>
          <w:sz w:val="32"/>
          <w:szCs w:val="32"/>
          <w:lang w:val="en-US" w:eastAsia="zh-CN" w:bidi="ar"/>
        </w:rPr>
      </w:pPr>
      <w:r>
        <w:rPr>
          <w:rFonts w:hint="eastAsia" w:ascii="宋体" w:hAnsi="宋体" w:eastAsia="方正楷体_GBK" w:cs="方正楷体_GBK"/>
          <w:kern w:val="2"/>
          <w:sz w:val="32"/>
          <w:szCs w:val="32"/>
          <w:lang w:val="en-US" w:eastAsia="zh-CN" w:bidi="ar"/>
        </w:rPr>
        <w:t xml:space="preserve"> 预警发布与传</w:t>
      </w:r>
    </w:p>
    <w:p>
      <w:pPr>
        <w:pStyle w:val="16"/>
        <w:keepNext w:val="0"/>
        <w:keepLines w:val="0"/>
        <w:pageBreakBefore w:val="0"/>
        <w:numPr>
          <w:ilvl w:val="0"/>
          <w:numId w:val="1"/>
        </w:numPr>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方正楷体_GBK" w:cs="方正楷体_GBK"/>
          <w:kern w:val="2"/>
          <w:sz w:val="32"/>
          <w:szCs w:val="32"/>
          <w:lang w:val="en-US" w:eastAsia="zh-CN" w:bidi="ar"/>
        </w:rPr>
      </w:pPr>
      <w:r>
        <w:rPr>
          <w:rFonts w:hint="eastAsia" w:ascii="宋体" w:hAnsi="宋体" w:eastAsia="方正楷体_GBK" w:cs="方正楷体_GBK"/>
          <w:kern w:val="2"/>
          <w:sz w:val="32"/>
          <w:szCs w:val="32"/>
          <w:lang w:val="en-US" w:eastAsia="zh-CN" w:bidi="ar"/>
        </w:rPr>
        <w:t xml:space="preserve"> 响应措施</w:t>
      </w:r>
    </w:p>
    <w:p>
      <w:pPr>
        <w:pStyle w:val="16"/>
        <w:keepNext w:val="0"/>
        <w:keepLines w:val="0"/>
        <w:pageBreakBefore w:val="0"/>
        <w:numPr>
          <w:ilvl w:val="0"/>
          <w:numId w:val="1"/>
        </w:numPr>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方正楷体_GBK" w:cs="方正楷体_GBK"/>
          <w:kern w:val="2"/>
          <w:sz w:val="32"/>
          <w:szCs w:val="32"/>
          <w:lang w:val="en-US" w:eastAsia="zh-CN" w:bidi="ar"/>
        </w:rPr>
      </w:pPr>
      <w:r>
        <w:rPr>
          <w:rFonts w:hint="eastAsia" w:ascii="宋体" w:hAnsi="宋体" w:eastAsia="方正楷体_GBK" w:cs="方正楷体_GBK"/>
          <w:kern w:val="2"/>
          <w:sz w:val="32"/>
          <w:szCs w:val="32"/>
          <w:lang w:val="en-US" w:eastAsia="zh-CN" w:bidi="ar"/>
        </w:rPr>
        <w:t xml:space="preserve"> 保障措施</w:t>
      </w:r>
    </w:p>
    <w:p>
      <w:pPr>
        <w:pStyle w:val="16"/>
        <w:keepNext w:val="0"/>
        <w:keepLines w:val="0"/>
        <w:pageBreakBefore w:val="0"/>
        <w:numPr>
          <w:ilvl w:val="0"/>
          <w:numId w:val="1"/>
        </w:numPr>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方正楷体_GBK" w:cs="方正楷体_GBK"/>
          <w:kern w:val="2"/>
          <w:sz w:val="32"/>
          <w:szCs w:val="32"/>
          <w:lang w:val="en-US" w:eastAsia="zh-CN" w:bidi="ar"/>
        </w:rPr>
      </w:pPr>
      <w:r>
        <w:rPr>
          <w:rFonts w:hint="eastAsia" w:ascii="宋体" w:hAnsi="宋体" w:eastAsia="方正楷体_GBK" w:cs="方正楷体_GBK"/>
          <w:kern w:val="2"/>
          <w:sz w:val="32"/>
          <w:szCs w:val="32"/>
          <w:lang w:val="en-US" w:eastAsia="zh-CN" w:bidi="ar"/>
        </w:rPr>
        <w:t xml:space="preserve"> 法律责任</w:t>
      </w:r>
    </w:p>
    <w:p>
      <w:pPr>
        <w:pStyle w:val="16"/>
        <w:keepNext w:val="0"/>
        <w:keepLines w:val="0"/>
        <w:pageBreakBefore w:val="0"/>
        <w:numPr>
          <w:ilvl w:val="0"/>
          <w:numId w:val="1"/>
        </w:numPr>
        <w:kinsoku/>
        <w:wordWrap/>
        <w:overflowPunct/>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方正楷体_GBK" w:cs="方正楷体_GBK"/>
          <w:kern w:val="2"/>
          <w:sz w:val="32"/>
          <w:szCs w:val="32"/>
          <w:lang w:val="en-US" w:eastAsia="zh-CN" w:bidi="ar"/>
        </w:rPr>
      </w:pPr>
      <w:r>
        <w:rPr>
          <w:rFonts w:hint="eastAsia" w:ascii="宋体" w:hAnsi="宋体" w:eastAsia="方正楷体_GBK" w:cs="方正楷体_GBK"/>
          <w:kern w:val="2"/>
          <w:sz w:val="32"/>
          <w:szCs w:val="32"/>
          <w:lang w:val="en-US" w:eastAsia="zh-CN" w:bidi="ar"/>
        </w:rPr>
        <w:t xml:space="preserve"> 附则</w:t>
      </w: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center"/>
        <w:textAlignment w:val="auto"/>
        <w:outlineLvl w:val="0"/>
        <w:rPr>
          <w:rFonts w:hint="eastAsia" w:ascii="宋体" w:hAnsi="宋体" w:eastAsia="方正楷体_GBK" w:cs="方正楷体_GBK"/>
          <w:color w:val="auto"/>
        </w:rPr>
      </w:pP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0" w:firstLineChars="0"/>
        <w:jc w:val="center"/>
        <w:textAlignment w:val="auto"/>
        <w:outlineLvl w:val="0"/>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0" w:firstLineChars="0"/>
        <w:jc w:val="center"/>
        <w:textAlignment w:val="auto"/>
        <w:outlineLvl w:val="0"/>
        <w:rPr>
          <w:rFonts w:hint="eastAsia" w:ascii="宋体" w:hAnsi="宋体" w:eastAsia="仿宋" w:cs="仿宋"/>
          <w:kern w:val="2"/>
          <w:sz w:val="32"/>
          <w:szCs w:val="32"/>
        </w:rPr>
      </w:pPr>
      <w:r>
        <w:rPr>
          <w:rFonts w:hint="eastAsia" w:ascii="宋体" w:hAnsi="宋体" w:eastAsia="仿宋" w:cs="仿宋"/>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6"/>
          <w:kern w:val="2"/>
          <w:sz w:val="32"/>
          <w:szCs w:val="32"/>
        </w:rPr>
      </w:pPr>
      <w:r>
        <w:rPr>
          <w:rFonts w:hint="eastAsia" w:ascii="宋体" w:hAnsi="宋体" w:eastAsia="黑体" w:cs="黑体"/>
          <w:kern w:val="2"/>
          <w:sz w:val="32"/>
          <w:szCs w:val="32"/>
          <w:lang w:val="en-US" w:eastAsia="zh-CN" w:bidi="ar"/>
        </w:rPr>
        <w:t>第一条</w:t>
      </w:r>
      <w:r>
        <w:rPr>
          <w:rFonts w:hint="eastAsia" w:ascii="宋体" w:hAnsi="宋体" w:eastAsia="仿宋_GB2312" w:cs="仿宋_GB2312"/>
          <w:kern w:val="2"/>
          <w:sz w:val="32"/>
          <w:szCs w:val="32"/>
          <w:lang w:val="en-US" w:eastAsia="zh-CN" w:bidi="ar"/>
        </w:rPr>
        <w:t xml:space="preserve">  为了规范暴雨灾害预警与响应活动，避免、减轻暴雨灾害造成的损失，保障人民生命财产安全，根据《中华人民共和国气象法》《中华人民共和国突发事件应对法》《气象灾害防御条例》等法律法规，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lang w:bidi="ar"/>
        </w:rPr>
      </w:pPr>
      <w:r>
        <w:rPr>
          <w:rFonts w:hint="eastAsia" w:ascii="宋体" w:hAnsi="宋体" w:eastAsia="黑体" w:cs="黑体"/>
          <w:kern w:val="2"/>
          <w:sz w:val="32"/>
          <w:szCs w:val="32"/>
          <w:lang w:val="en-US" w:eastAsia="zh-CN" w:bidi="ar"/>
        </w:rPr>
        <w:t>第二条</w:t>
      </w:r>
      <w:r>
        <w:rPr>
          <w:rFonts w:hint="eastAsia" w:ascii="宋体" w:hAnsi="宋体" w:eastAsia="仿宋_GB2312" w:cs="仿宋_GB2312"/>
          <w:kern w:val="2"/>
          <w:sz w:val="32"/>
          <w:szCs w:val="32"/>
          <w:lang w:val="en-US" w:eastAsia="zh-CN" w:bidi="ar"/>
        </w:rPr>
        <w:t xml:space="preserve">  本条例适用于本市行政区域内</w:t>
      </w:r>
      <w:r>
        <w:rPr>
          <w:rFonts w:hint="eastAsia" w:ascii="宋体" w:hAnsi="宋体" w:eastAsia="仿宋_GB2312" w:cs="仿宋_GB2312"/>
          <w:sz w:val="32"/>
          <w:szCs w:val="32"/>
          <w:lang w:val="en-US" w:eastAsia="zh-CN" w:bidi="ar"/>
        </w:rPr>
        <w:t>暴雨</w:t>
      </w:r>
      <w:r>
        <w:rPr>
          <w:rFonts w:hint="eastAsia" w:ascii="宋体" w:hAnsi="宋体" w:eastAsia="仿宋_GB2312" w:cs="仿宋_GB2312"/>
          <w:sz w:val="32"/>
          <w:szCs w:val="32"/>
          <w:lang w:bidi="ar"/>
        </w:rPr>
        <w:t>引发</w:t>
      </w:r>
      <w:r>
        <w:rPr>
          <w:rFonts w:hint="eastAsia" w:ascii="宋体" w:hAnsi="宋体" w:eastAsia="仿宋_GB2312" w:cs="仿宋_GB2312"/>
          <w:sz w:val="32"/>
          <w:szCs w:val="32"/>
          <w:lang w:eastAsia="zh-CN" w:bidi="ar"/>
        </w:rPr>
        <w:t>或者可能引发</w:t>
      </w:r>
      <w:r>
        <w:rPr>
          <w:rFonts w:hint="eastAsia" w:ascii="宋体" w:hAnsi="宋体" w:eastAsia="仿宋_GB2312" w:cs="仿宋_GB2312"/>
          <w:sz w:val="32"/>
          <w:szCs w:val="32"/>
          <w:lang w:bidi="ar"/>
        </w:rPr>
        <w:t>的灾害的</w:t>
      </w:r>
      <w:r>
        <w:rPr>
          <w:rFonts w:hint="eastAsia" w:ascii="宋体" w:hAnsi="宋体" w:eastAsia="仿宋_GB2312" w:cs="仿宋_GB2312"/>
          <w:sz w:val="32"/>
          <w:szCs w:val="32"/>
          <w:lang w:val="en-US" w:eastAsia="zh-CN" w:bidi="ar"/>
        </w:rPr>
        <w:t>预警、响应</w:t>
      </w:r>
      <w:r>
        <w:rPr>
          <w:rFonts w:hint="eastAsia" w:ascii="宋体" w:hAnsi="宋体" w:eastAsia="仿宋_GB2312" w:cs="仿宋_GB2312"/>
          <w:sz w:val="32"/>
          <w:szCs w:val="32"/>
          <w:lang w:bidi="ar"/>
        </w:rPr>
        <w:t>及其相关管理活动。</w:t>
      </w:r>
    </w:p>
    <w:p>
      <w:pPr>
        <w:keepNext w:val="0"/>
        <w:keepLines w:val="0"/>
        <w:pageBreakBefore w:val="0"/>
        <w:widowControl/>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pacing w:val="-6"/>
          <w:kern w:val="2"/>
          <w:sz w:val="32"/>
          <w:szCs w:val="32"/>
          <w:lang w:val="en-US" w:eastAsia="zh-CN" w:bidi="ar"/>
        </w:rPr>
        <w:t>暴雨灾害预警与响应活动应当坚持人民至上、生命至上</w:t>
      </w:r>
      <w:r>
        <w:rPr>
          <w:rFonts w:hint="eastAsia" w:ascii="宋体" w:hAnsi="宋体" w:eastAsia="仿宋_GB2312" w:cs="仿宋_GB2312"/>
          <w:spacing w:val="-6"/>
          <w:kern w:val="2"/>
          <w:sz w:val="32"/>
          <w:szCs w:val="32"/>
          <w:lang w:eastAsia="zh-CN" w:bidi="ar"/>
        </w:rPr>
        <w:t>，</w:t>
      </w:r>
      <w:r>
        <w:rPr>
          <w:rFonts w:hint="eastAsia" w:ascii="宋体" w:hAnsi="宋体" w:eastAsia="仿宋_GB2312" w:cs="仿宋_GB2312"/>
          <w:spacing w:val="-6"/>
          <w:kern w:val="2"/>
          <w:sz w:val="32"/>
          <w:szCs w:val="32"/>
          <w:lang w:val="en-US" w:eastAsia="zh-Hans" w:bidi="ar"/>
        </w:rPr>
        <w:t>遵循</w:t>
      </w:r>
      <w:r>
        <w:rPr>
          <w:rFonts w:hint="eastAsia" w:ascii="宋体" w:hAnsi="宋体" w:eastAsia="仿宋_GB2312" w:cs="仿宋_GB2312"/>
          <w:spacing w:val="-6"/>
          <w:kern w:val="2"/>
          <w:sz w:val="32"/>
          <w:szCs w:val="32"/>
          <w:lang w:val="en-US" w:eastAsia="zh-CN" w:bidi="ar"/>
        </w:rPr>
        <w:t>科学防御、统筹规划、社会参与的原则，实行政府主导、统一指挥、部门联动、分级负责的工作机制。</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第四条</w:t>
      </w:r>
      <w:r>
        <w:rPr>
          <w:rFonts w:hint="eastAsia" w:ascii="宋体" w:hAnsi="宋体" w:eastAsia="仿宋_GB2312" w:cs="仿宋_GB2312"/>
          <w:kern w:val="2"/>
          <w:sz w:val="32"/>
          <w:szCs w:val="32"/>
          <w:lang w:val="en-US" w:eastAsia="zh-CN" w:bidi="ar"/>
        </w:rPr>
        <w:t xml:space="preserve">  市、县（区）人民政府负责暴雨灾害预警与响应工作的组织、领导和协调，组织制定本辖区内的防汛应急预案，统筹暴雨灾害预警与响应基础设施建设，建立健全暴雨灾害风险隐患排查整治机制，完善暴雨灾害防御、信息共享机制及应急联动体系，将暴雨灾害预警与响应工作纳入本级国民经济和社会发展相关专项规划，所需经费纳入本级财政预算。</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乡镇人民政府、街道办事处负责本辖区内的防汛应急预案制定、应急演练、风险隐患排查处置、灾情险情报告、人员转移安置、抢险救灾等具体工作。</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村民委员会、居民委员会应当在所在地人民政府的指导下制定应急预案和排查风险隐患，开展暴雨灾害预警与响应知识宣传和应急演练；按照所在地人民政府的决定、命令，传达转移、避灾等信息和收集、上报灾情，配合人民政府组织村民、居民开展紧急转移和自救互救，协助维护社会秩序。</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第五条</w:t>
      </w:r>
      <w:r>
        <w:rPr>
          <w:rFonts w:hint="eastAsia" w:ascii="宋体" w:hAnsi="宋体" w:eastAsia="仿宋_GB2312" w:cs="仿宋_GB2312"/>
          <w:kern w:val="2"/>
          <w:sz w:val="32"/>
          <w:szCs w:val="32"/>
          <w:lang w:val="en-US" w:eastAsia="zh-CN" w:bidi="ar"/>
        </w:rPr>
        <w:t xml:space="preserve">  气象主管机构负责暴雨天气的监测、预报、预警以及暴雨灾害风险评估</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参与暴雨灾害应急处置，协助有关部门做好暴雨天气衍生灾害的监测、预报、预警和减灾等工作。</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应急管理部门统筹组织、指挥、协调、监督防汛工作；组织指导暴雨灾害应急救援工作；组织核查灾情，发布灾情及救灾工作情况；组织、协调灾区救灾和救助受灾群众；依法监督、指导和协调抢险救灾时期安全生产工作。</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水行政主管部门组织编制洪水灾害防治规划</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组织水利工程隐患排查、整改及水毁水利工程修复</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组织实施重要水工程防洪调度，提供水利工程抢险技术支撑，监测水利工程的运行情况；协助转移受山洪灾害威胁人员。</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自然资源主管部门组织编制地质灾害防治规划及实施，编制削坡建房地质灾害风险防御指引；负责地质灾害监测、预报和预警工作，组织开展隐患点排查工作；提供地质灾害灾情、险情数据及应急救援技术支持；负责削坡建房的用地管理和对违法用地的查处；协助转移受地质灾害威胁人员。</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住房城乡建设主管部门负责综合整治存量农村削坡建房风险点，编制农村削坡建房技术指引；督促、指导房屋市政工程安全隐患排查、整改及施工现场人员安全撤离、转移；指导建筑企业做好应急抢险工作。</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交通运输主管部门督促、指导本辖区公路建设和管养单位开展公路巡查排查、应急抢险</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协助公安交警部门实施交通管制，管控存在通行安全隐患的公路、隧道及桥梁；组织、协调运输力量，做好救援人员、物资及设备的紧急运输工作。</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公安机关负责保障各级防灾救灾指挥车辆、抢险车辆的优先快速通行；负责路面巡查和交通引导，实施交通管制并及时向社会公布管制信息；参与抢险救灾工作，协助组织危险地区人员安全转移。</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城市管理和综合执法主管部门组织排水防涝设施维护；负责所管辖道路、桥梁、路灯等市政公共设施（不含房屋建筑）安全运行和抢修</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落实城市排水防涝应急处置措施和易涝点整改工作。</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农业农村主管部门负责农业防汛减灾工作，督促、指导农作物保护和抢收工作；协助转移渔民及有关从业人员，提供农业救灾复产的技术指导；负责农业救灾物资的储备和管理；负责调查核实农业灾害损失信息。</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教育主管部门负责指导、协调、组织和监督受影响地区学校和幼儿园落实暴雨灾害防御措施，根据情况做好师生安全转移工作；指导、监督学校和幼儿园开展暴雨灾害防御教育。</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消防救援机构负责组织、指挥所属消防救援队伍参与抢险救援工作；协助地方政府疏散和营救危险地区的遇险群众。</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发展改革、工业和信息化、民政、财政、人力资源社会保障、文化广电旅游体育、卫生健康、林业、海事、电力、水文等主管部门，应当在各自职责范围内做好暴雨灾害预警与响应相关工作。</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b w:val="0"/>
          <w:kern w:val="2"/>
          <w:sz w:val="32"/>
          <w:szCs w:val="32"/>
        </w:rPr>
      </w:pPr>
      <w:r>
        <w:rPr>
          <w:rFonts w:hint="eastAsia" w:ascii="宋体" w:hAnsi="宋体" w:eastAsia="黑体" w:cs="黑体"/>
          <w:kern w:val="2"/>
          <w:sz w:val="32"/>
          <w:szCs w:val="32"/>
          <w:lang w:val="en-US" w:eastAsia="zh-CN" w:bidi="ar"/>
        </w:rPr>
        <w:t>第六条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b w:val="0"/>
          <w:kern w:val="2"/>
          <w:sz w:val="32"/>
          <w:szCs w:val="32"/>
          <w:lang w:val="en-US" w:eastAsia="zh-CN" w:bidi="ar"/>
        </w:rPr>
        <w:t>各级人民政府防汛防旱防风指挥部（以下简称“三防指挥部”）在上级指挥机构和本级人民政府的领导下，统一指挥本行政区域内暴雨灾害预警与响应工作。</w:t>
      </w:r>
      <w:r>
        <w:rPr>
          <w:rFonts w:hint="eastAsia" w:ascii="宋体" w:hAnsi="宋体" w:eastAsia="仿宋_GB2312" w:cs="仿宋_GB2312"/>
          <w:sz w:val="32"/>
          <w:szCs w:val="32"/>
          <w:lang w:bidi="ar"/>
        </w:rPr>
        <w:t>三防指挥部指挥长由本级人民政府负责人担任，成员单位由本级人民政府确定，日常工作由同级应急管理部门承担。</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b w:val="0"/>
          <w:kern w:val="2"/>
          <w:sz w:val="32"/>
          <w:szCs w:val="32"/>
        </w:rPr>
      </w:pPr>
      <w:r>
        <w:rPr>
          <w:rFonts w:hint="eastAsia" w:ascii="宋体" w:hAnsi="宋体" w:eastAsia="仿宋_GB2312" w:cs="仿宋_GB2312"/>
          <w:b w:val="0"/>
          <w:kern w:val="2"/>
          <w:sz w:val="32"/>
          <w:szCs w:val="32"/>
          <w:lang w:val="en-US" w:eastAsia="zh-CN" w:bidi="ar"/>
        </w:rPr>
        <w:t>各级三防指挥部应当建立防汛责任人制度。有防汛任务的部门和单位应当明确防汛责任人，报本级三防指挥部备案，并向社会公布。</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b w:val="0"/>
          <w:kern w:val="2"/>
          <w:sz w:val="32"/>
          <w:szCs w:val="32"/>
        </w:rPr>
      </w:pPr>
      <w:r>
        <w:rPr>
          <w:rFonts w:hint="eastAsia" w:ascii="宋体" w:hAnsi="宋体" w:eastAsia="仿宋_GB2312" w:cs="仿宋_GB2312"/>
          <w:b w:val="0"/>
          <w:kern w:val="2"/>
          <w:sz w:val="32"/>
          <w:szCs w:val="32"/>
          <w:lang w:val="en-US" w:eastAsia="zh-CN" w:bidi="ar"/>
        </w:rPr>
        <w:t>各级防汛有关部门应当按照管理权限，在每年三月底前分级公布行政区以及水利工程、山洪灾害危险区、削坡建房风险点、地质灾害隐患点、低洼易涝点等地点的防汛责任人。</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b w:val="0"/>
          <w:spacing w:val="-6"/>
          <w:kern w:val="2"/>
          <w:sz w:val="32"/>
          <w:szCs w:val="32"/>
        </w:rPr>
      </w:pPr>
      <w:r>
        <w:rPr>
          <w:rFonts w:hint="eastAsia" w:ascii="宋体" w:hAnsi="宋体" w:eastAsia="仿宋_GB2312" w:cs="仿宋_GB2312"/>
          <w:b w:val="0"/>
          <w:kern w:val="2"/>
          <w:sz w:val="32"/>
          <w:szCs w:val="32"/>
          <w:lang w:val="en-US" w:eastAsia="zh-CN" w:bidi="ar"/>
        </w:rPr>
        <w:t>乡镇</w:t>
      </w:r>
      <w:r>
        <w:rPr>
          <w:rFonts w:hint="eastAsia" w:ascii="宋体" w:hAnsi="宋体" w:eastAsia="仿宋_GB2312" w:cs="仿宋_GB2312"/>
          <w:b w:val="0"/>
          <w:spacing w:val="-6"/>
          <w:kern w:val="2"/>
          <w:sz w:val="32"/>
          <w:szCs w:val="32"/>
          <w:lang w:val="en-US" w:eastAsia="zh-CN" w:bidi="ar"/>
        </w:rPr>
        <w:t>人民政府、街道办事处应当以村民委员会、居民委员会为单元，划分责任网格区，明确并公布暴雨灾害预警转移责任人。</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第七条</w:t>
      </w:r>
      <w:r>
        <w:rPr>
          <w:rFonts w:hint="eastAsia" w:ascii="宋体" w:hAnsi="宋体" w:eastAsia="仿宋_GB2312" w:cs="仿宋_GB2312"/>
          <w:kern w:val="2"/>
          <w:sz w:val="32"/>
          <w:szCs w:val="32"/>
          <w:lang w:val="en-US" w:eastAsia="zh-CN" w:bidi="ar"/>
        </w:rPr>
        <w:t xml:space="preserve">  各级三防指挥部应当编制本行政区域应对暴雨灾害的防汛应急预案，经本级人民政府批准后发布，并报上一级三防指挥部备案。</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各级三防指挥部成员单位及有相关防汛任务的其他部门和单位应当编制并适时修订应对暴雨灾害的防汛应急预案，报本级三防指挥部备案；应当每年定期进行应急演练，并对防汛责任人进行培训。</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机关、团体、学校、企业事业等单位和组织应当适时开展暴雨灾害应急演练，提高公众科学防灾避险和自救互救能力。</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第八条</w:t>
      </w:r>
      <w:r>
        <w:rPr>
          <w:rFonts w:hint="eastAsia" w:ascii="宋体" w:hAnsi="宋体" w:eastAsia="仿宋_GB2312" w:cs="仿宋_GB2312"/>
          <w:kern w:val="2"/>
          <w:sz w:val="32"/>
          <w:szCs w:val="32"/>
          <w:lang w:val="en-US" w:eastAsia="zh-CN" w:bidi="ar"/>
        </w:rPr>
        <w:t xml:space="preserve">  鼓励和支持社会力量开展与暴雨灾害预警与响应活动相关的科技创新、产品研发、成果运用。</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鼓励保险机构提供天气指数保险、巨灾保险等产品和服务，引导单位、个人积极参加暴雨灾害事故保险。</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第九条</w:t>
      </w:r>
      <w:r>
        <w:rPr>
          <w:rFonts w:hint="eastAsia" w:ascii="宋体" w:hAnsi="宋体" w:eastAsia="仿宋_GB2312" w:cs="仿宋_GB2312"/>
          <w:kern w:val="2"/>
          <w:sz w:val="32"/>
          <w:szCs w:val="32"/>
          <w:lang w:val="en-US" w:eastAsia="zh-CN" w:bidi="ar"/>
        </w:rPr>
        <w:t xml:space="preserve">  各级人民政府及其有关部门应当采取多种形式加强向社会宣传普及暴雨灾害预警与响应知识，提高公众应对暴雨灾害的意识和能力。</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广播、电视、报刊、网络等媒体和通信运营单位应当加强暴雨灾害预警信号、应急防范、自救互救等知识的公益宣传。</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机关、团体、企业事业等单位和组织应当采取多种形式开展应对暴雨灾害的宣传、教育、培训。</w:t>
      </w:r>
    </w:p>
    <w:p>
      <w:pPr>
        <w:keepNext w:val="0"/>
        <w:keepLines w:val="0"/>
        <w:pageBreakBefore w:val="0"/>
        <w:widowControl w:val="0"/>
        <w:suppressLineNumbers w:val="0"/>
        <w:kinsoku/>
        <w:wordWrap/>
        <w:overflowPunct/>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lang w:val="en-US" w:eastAsia="zh-CN" w:bidi="ar"/>
        </w:rPr>
      </w:pPr>
      <w:r>
        <w:rPr>
          <w:rFonts w:hint="eastAsia" w:ascii="宋体" w:hAnsi="宋体" w:eastAsia="仿宋_GB2312" w:cs="仿宋_GB2312"/>
          <w:kern w:val="2"/>
          <w:sz w:val="32"/>
          <w:szCs w:val="32"/>
          <w:lang w:val="en-US" w:eastAsia="zh-CN" w:bidi="ar"/>
        </w:rPr>
        <w:t>学校应当将暴雨灾害应对知识纳入教育教学内容，培养和提高学生暴雨灾害风险防范意识和自救互救能力。</w:t>
      </w:r>
    </w:p>
    <w:p>
      <w:pPr>
        <w:pStyle w:val="19"/>
        <w:adjustRightInd w:val="0"/>
        <w:spacing w:beforeLines="0" w:afterLines="0" w:line="590" w:lineRule="exact"/>
        <w:rPr>
          <w:rFonts w:hint="eastAsia" w:ascii="宋体" w:hAnsi="宋体"/>
        </w:rPr>
      </w:pP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0" w:firstLineChars="0"/>
        <w:jc w:val="center"/>
        <w:textAlignment w:val="auto"/>
        <w:outlineLvl w:val="0"/>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第二章  预警发布与传播</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center"/>
        <w:textAlignment w:val="auto"/>
        <w:outlineLvl w:val="0"/>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6"/>
          <w:kern w:val="2"/>
          <w:sz w:val="32"/>
          <w:szCs w:val="32"/>
          <w:lang w:val="en-US" w:eastAsia="zh-CN" w:bidi="ar"/>
        </w:rPr>
      </w:pPr>
      <w:r>
        <w:rPr>
          <w:rFonts w:hint="eastAsia" w:ascii="宋体" w:hAnsi="宋体" w:eastAsia="黑体" w:cs="黑体"/>
          <w:kern w:val="2"/>
          <w:sz w:val="32"/>
          <w:szCs w:val="32"/>
          <w:lang w:val="en-US" w:eastAsia="zh-CN" w:bidi="ar"/>
        </w:rPr>
        <w:t>第十条</w:t>
      </w:r>
      <w:r>
        <w:rPr>
          <w:rFonts w:hint="eastAsia" w:ascii="宋体" w:hAnsi="宋体" w:eastAsia="仿宋_GB2312" w:cs="仿宋_GB2312"/>
          <w:kern w:val="2"/>
          <w:sz w:val="32"/>
          <w:szCs w:val="32"/>
          <w:lang w:val="en-US" w:eastAsia="zh-CN" w:bidi="ar"/>
        </w:rPr>
        <w:t xml:space="preserve">  暴雨预警信号由县级以上气象主管机构所属的气象台站统一发布。</w:t>
      </w:r>
      <w:r>
        <w:rPr>
          <w:rFonts w:hint="eastAsia" w:ascii="宋体" w:hAnsi="宋体" w:eastAsia="仿宋_GB2312" w:cs="仿宋_GB2312"/>
          <w:spacing w:val="-6"/>
          <w:kern w:val="2"/>
          <w:sz w:val="32"/>
          <w:szCs w:val="32"/>
          <w:lang w:val="en-US" w:eastAsia="zh-CN" w:bidi="ar"/>
        </w:rPr>
        <w:t>任何组织和个人不得向公众传播非气象主管机构所属气象台站提供的暴雨灾害预警信号。</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6"/>
          <w:kern w:val="2"/>
          <w:sz w:val="32"/>
          <w:szCs w:val="32"/>
        </w:rPr>
      </w:pPr>
      <w:r>
        <w:rPr>
          <w:rFonts w:hint="eastAsia" w:ascii="宋体" w:hAnsi="宋体" w:eastAsia="仿宋_GB2312" w:cs="仿宋_GB2312"/>
          <w:kern w:val="2"/>
          <w:sz w:val="32"/>
          <w:szCs w:val="32"/>
          <w:lang w:val="en-US" w:eastAsia="zh-CN" w:bidi="ar"/>
        </w:rPr>
        <w:t>县级以上气象主管机构所属的气象台站应当根据天气变化情</w:t>
      </w:r>
      <w:r>
        <w:rPr>
          <w:rFonts w:hint="eastAsia" w:ascii="宋体" w:hAnsi="宋体" w:eastAsia="仿宋_GB2312" w:cs="仿宋_GB2312"/>
          <w:spacing w:val="-6"/>
          <w:kern w:val="2"/>
          <w:sz w:val="32"/>
          <w:szCs w:val="32"/>
          <w:lang w:val="en-US" w:eastAsia="zh-CN" w:bidi="ar"/>
        </w:rPr>
        <w:t>况，及时更新或者解除暴雨预警信号。</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第十一条</w:t>
      </w:r>
      <w:r>
        <w:rPr>
          <w:rFonts w:hint="eastAsia" w:ascii="宋体" w:hAnsi="宋体" w:eastAsia="仿宋_GB2312" w:cs="仿宋_GB2312"/>
          <w:kern w:val="2"/>
          <w:sz w:val="32"/>
          <w:szCs w:val="32"/>
          <w:lang w:val="en-US" w:eastAsia="zh-CN" w:bidi="ar"/>
        </w:rPr>
        <w:t xml:space="preserve">  行业主管部门在当地气象主管机构所属的气象台站发布暴雨预警信号后，应当密切研判本行业因暴雨引发的灾害风险，并依照法定职责适时发布本行业灾害预警信息：</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outlineLvl w:val="1"/>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（一）地质灾害预警由自然资源主管部门发布；</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outlineLvl w:val="1"/>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（二）洪水预警由水文主管部门发布；</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outlineLvl w:val="1"/>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（三）山洪预警由水行政主管部门发布；</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（四）其他行业预警由相应主管部门依职权发布。</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各行业主管部门制作预警信息后，可以委托属地突发事件预警信息发布中心统一发布。</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第十二条</w:t>
      </w:r>
      <w:r>
        <w:rPr>
          <w:rFonts w:hint="eastAsia" w:ascii="宋体" w:hAnsi="宋体" w:eastAsia="仿宋_GB2312" w:cs="仿宋_GB2312"/>
          <w:kern w:val="2"/>
          <w:sz w:val="32"/>
          <w:szCs w:val="32"/>
          <w:lang w:val="en-US" w:eastAsia="zh-CN" w:bidi="ar"/>
        </w:rPr>
        <w:t xml:space="preserve">  气象主管机构及其所属的气象台站应当提高暴雨天气预报预警的准确性、及时性和服务水平。</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第十三条</w:t>
      </w:r>
      <w:r>
        <w:rPr>
          <w:rFonts w:hint="eastAsia" w:ascii="宋体" w:hAnsi="宋体" w:eastAsia="仿宋_GB2312" w:cs="仿宋_GB2312"/>
          <w:kern w:val="2"/>
          <w:sz w:val="32"/>
          <w:szCs w:val="32"/>
          <w:lang w:val="en-US" w:eastAsia="zh-CN" w:bidi="ar"/>
        </w:rPr>
        <w:t xml:space="preserve">  气象主管机构所属的气象台站、有关行业主管部门等应当按照职责及时向本级三防指挥部、有关驻地部队、暴雨灾害防御救助部门通报暴雨天气相关警报和预警信息。</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right="0" w:rightChars="0" w:firstLine="632" w:firstLineChars="200"/>
        <w:jc w:val="left"/>
        <w:textAlignment w:val="auto"/>
        <w:rPr>
          <w:rFonts w:hint="eastAsia" w:ascii="宋体" w:hAnsi="宋体" w:eastAsia="仿宋_GB2312" w:cs="仿宋_GB2312"/>
          <w:b w:val="0"/>
          <w:kern w:val="2"/>
          <w:sz w:val="32"/>
          <w:szCs w:val="32"/>
        </w:rPr>
      </w:pPr>
      <w:r>
        <w:rPr>
          <w:rFonts w:hint="eastAsia" w:ascii="宋体" w:hAnsi="宋体" w:eastAsia="黑体" w:cs="黑体"/>
          <w:kern w:val="2"/>
          <w:sz w:val="32"/>
          <w:szCs w:val="32"/>
          <w:lang w:val="en-US" w:eastAsia="zh-CN" w:bidi="ar"/>
        </w:rPr>
        <w:t>第十四条</w:t>
      </w:r>
      <w:r>
        <w:rPr>
          <w:rFonts w:hint="eastAsia" w:ascii="宋体" w:hAnsi="宋体" w:eastAsia="仿宋_GB2312" w:cs="仿宋_GB2312"/>
          <w:kern w:val="2"/>
          <w:sz w:val="32"/>
          <w:szCs w:val="32"/>
          <w:lang w:val="en-US" w:eastAsia="zh-CN" w:bidi="ar"/>
        </w:rPr>
        <w:t xml:space="preserve">  </w:t>
      </w:r>
      <w:r>
        <w:rPr>
          <w:rFonts w:hint="eastAsia" w:ascii="宋体" w:hAnsi="宋体" w:cs="仿宋_GB2312"/>
          <w:kern w:val="2"/>
          <w:sz w:val="32"/>
          <w:szCs w:val="32"/>
          <w:lang w:val="en-US" w:eastAsia="zh-CN" w:bidi="ar"/>
        </w:rPr>
        <w:t>广播、电视</w:t>
      </w:r>
      <w:r>
        <w:rPr>
          <w:rFonts w:hint="eastAsia" w:ascii="宋体" w:hAnsi="宋体" w:eastAsia="仿宋_GB2312" w:cs="仿宋_GB2312"/>
          <w:kern w:val="2"/>
          <w:sz w:val="32"/>
          <w:szCs w:val="32"/>
          <w:lang w:val="en-US" w:eastAsia="zh-CN" w:bidi="ar"/>
        </w:rPr>
        <w:t>、新闻出版</w:t>
      </w:r>
      <w:r>
        <w:rPr>
          <w:rFonts w:hint="eastAsia" w:ascii="宋体" w:hAnsi="宋体" w:eastAsia="仿宋_GB2312" w:cs="仿宋_GB2312"/>
          <w:b w:val="0"/>
          <w:kern w:val="2"/>
          <w:sz w:val="32"/>
          <w:szCs w:val="32"/>
          <w:lang w:val="en-US" w:eastAsia="zh-CN" w:bidi="ar"/>
        </w:rPr>
        <w:t>、通信</w:t>
      </w:r>
      <w:r>
        <w:rPr>
          <w:rFonts w:hint="eastAsia" w:ascii="宋体" w:hAnsi="宋体" w:cs="仿宋_GB2312"/>
          <w:b w:val="0"/>
          <w:kern w:val="2"/>
          <w:sz w:val="32"/>
          <w:szCs w:val="32"/>
          <w:lang w:val="en-US" w:eastAsia="zh-CN" w:bidi="ar"/>
        </w:rPr>
        <w:t>等</w:t>
      </w:r>
      <w:r>
        <w:rPr>
          <w:rFonts w:hint="eastAsia" w:ascii="宋体" w:hAnsi="宋体" w:eastAsia="仿宋_GB2312" w:cs="仿宋_GB2312"/>
          <w:b w:val="0"/>
          <w:kern w:val="2"/>
          <w:sz w:val="32"/>
          <w:szCs w:val="32"/>
          <w:lang w:val="en-US" w:eastAsia="zh-CN" w:bidi="ar"/>
        </w:rPr>
        <w:t>主管部门负责</w:t>
      </w:r>
      <w:r>
        <w:rPr>
          <w:rFonts w:hint="eastAsia" w:ascii="宋体" w:hAnsi="宋体" w:eastAsia="仿宋_GB2312" w:cs="仿宋_GB2312"/>
          <w:kern w:val="2"/>
          <w:sz w:val="32"/>
          <w:szCs w:val="32"/>
          <w:lang w:val="en-US" w:eastAsia="zh-CN" w:bidi="ar"/>
        </w:rPr>
        <w:t>建立预警信息快速</w:t>
      </w:r>
      <w:r>
        <w:rPr>
          <w:rFonts w:hint="eastAsia" w:ascii="宋体" w:hAnsi="宋体" w:eastAsia="仿宋_GB2312" w:cs="仿宋_GB2312"/>
          <w:b w:val="0"/>
          <w:kern w:val="2"/>
          <w:sz w:val="32"/>
          <w:szCs w:val="32"/>
          <w:lang w:val="en-US" w:eastAsia="zh-CN" w:bidi="ar"/>
        </w:rPr>
        <w:t>发布通道，确保多途径、多手段、及时、无偿地向社会公众传播预警信息。</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b w:val="0"/>
          <w:kern w:val="2"/>
          <w:sz w:val="32"/>
          <w:szCs w:val="32"/>
          <w:lang w:val="en-US" w:eastAsia="zh-CN" w:bidi="ar"/>
        </w:rPr>
        <w:t>广播、电视、报刊、</w:t>
      </w:r>
      <w:r>
        <w:rPr>
          <w:rFonts w:hint="eastAsia" w:ascii="宋体" w:hAnsi="宋体" w:cs="仿宋_GB2312"/>
          <w:b w:val="0"/>
          <w:kern w:val="2"/>
          <w:sz w:val="32"/>
          <w:szCs w:val="32"/>
          <w:lang w:val="en-US" w:eastAsia="zh-CN" w:bidi="ar"/>
        </w:rPr>
        <w:t>网络</w:t>
      </w:r>
      <w:r>
        <w:rPr>
          <w:rFonts w:hint="eastAsia" w:ascii="宋体" w:hAnsi="宋体" w:eastAsia="仿宋_GB2312" w:cs="仿宋_GB2312"/>
          <w:b w:val="0"/>
          <w:kern w:val="2"/>
          <w:sz w:val="32"/>
          <w:szCs w:val="32"/>
          <w:lang w:val="en-US" w:eastAsia="zh-CN" w:bidi="ar"/>
        </w:rPr>
        <w:t>等媒体应当按照预警信息发布要求建立和完善预警信息的发布机制和流程，按照当地人民政府及其授权部门的要求，准确、及时、无偿播发或者刊载预警信息。</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right="0" w:rightChars="0" w:firstLine="632" w:firstLineChars="200"/>
        <w:jc w:val="left"/>
        <w:textAlignment w:val="auto"/>
        <w:rPr>
          <w:rFonts w:hint="eastAsia" w:ascii="宋体" w:hAnsi="宋体" w:eastAsia="仿宋_GB2312" w:cs="仿宋_GB2312"/>
          <w:b w:val="0"/>
          <w:kern w:val="2"/>
          <w:sz w:val="32"/>
          <w:szCs w:val="32"/>
        </w:rPr>
      </w:pPr>
      <w:r>
        <w:rPr>
          <w:rFonts w:hint="eastAsia" w:ascii="宋体" w:hAnsi="宋体" w:eastAsia="仿宋_GB2312" w:cs="仿宋_GB2312"/>
          <w:b w:val="0"/>
          <w:color w:val="000000"/>
          <w:kern w:val="2"/>
          <w:sz w:val="32"/>
          <w:szCs w:val="32"/>
          <w:lang w:val="en-US" w:eastAsia="zh-CN" w:bidi="ar"/>
        </w:rPr>
        <w:t>基础电信运营商</w:t>
      </w:r>
      <w:r>
        <w:rPr>
          <w:rFonts w:hint="eastAsia" w:ascii="宋体" w:hAnsi="宋体" w:eastAsia="仿宋_GB2312" w:cs="仿宋_GB2312"/>
          <w:b w:val="0"/>
          <w:kern w:val="2"/>
          <w:sz w:val="32"/>
          <w:szCs w:val="32"/>
          <w:lang w:val="en-US" w:eastAsia="zh-CN" w:bidi="ar"/>
        </w:rPr>
        <w:t>应当按照预警信息传播要求，及时升级改造手机短信平台，提高预警信息发送效率；按照各级人民政府及其授权单位的要求，及时安排预警信息的免费发送。</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right="0" w:rightChars="0" w:firstLine="632" w:firstLineChars="200"/>
        <w:jc w:val="left"/>
        <w:textAlignment w:val="auto"/>
        <w:rPr>
          <w:rFonts w:hint="eastAsia" w:ascii="宋体" w:hAnsi="宋体" w:eastAsia="仿宋_GB2312" w:cs="仿宋_GB2312"/>
          <w:b w:val="0"/>
          <w:kern w:val="2"/>
          <w:sz w:val="32"/>
          <w:szCs w:val="32"/>
        </w:rPr>
      </w:pPr>
      <w:r>
        <w:rPr>
          <w:rFonts w:hint="eastAsia" w:ascii="宋体" w:hAnsi="宋体" w:eastAsia="仿宋_GB2312" w:cs="仿宋_GB2312"/>
          <w:b w:val="0"/>
          <w:kern w:val="2"/>
          <w:sz w:val="32"/>
          <w:szCs w:val="32"/>
          <w:lang w:val="en-US" w:eastAsia="zh-CN" w:bidi="ar"/>
        </w:rPr>
        <w:t>公共场所电子显示屏等传播媒介的所属单位和个人应当按照预警信息传播要求及时接收和传播预警信息。</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right="0" w:rightChars="0" w:firstLine="632" w:firstLineChars="200"/>
        <w:jc w:val="left"/>
        <w:textAlignment w:val="auto"/>
        <w:rPr>
          <w:rFonts w:hint="eastAsia" w:ascii="宋体" w:hAnsi="宋体" w:eastAsia="仿宋_GB2312" w:cs="仿宋_GB2312"/>
          <w:b w:val="0"/>
          <w:kern w:val="2"/>
          <w:sz w:val="32"/>
          <w:szCs w:val="32"/>
        </w:rPr>
      </w:pPr>
      <w:r>
        <w:rPr>
          <w:rFonts w:hint="eastAsia" w:ascii="宋体" w:hAnsi="宋体" w:eastAsia="仿宋_GB2312" w:cs="仿宋_GB2312"/>
          <w:kern w:val="2"/>
          <w:sz w:val="32"/>
          <w:szCs w:val="32"/>
          <w:lang w:val="en-US" w:eastAsia="zh-CN" w:bidi="ar"/>
        </w:rPr>
        <w:t>社区、学校、医院、商场、体育场馆、车站、港口、码头、旅游景区（点）等公共场所和人员密集场所，应当做好预警信息接收与传播工作</w:t>
      </w:r>
      <w:r>
        <w:rPr>
          <w:rFonts w:hint="eastAsia" w:ascii="宋体" w:hAnsi="宋体" w:eastAsia="仿宋_GB2312" w:cs="仿宋_GB2312"/>
          <w:b w:val="0"/>
          <w:kern w:val="2"/>
          <w:sz w:val="32"/>
          <w:szCs w:val="32"/>
          <w:lang w:val="en-US" w:eastAsia="zh-CN" w:bidi="ar"/>
        </w:rPr>
        <w:t>。</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b w:val="0"/>
          <w:kern w:val="2"/>
          <w:sz w:val="32"/>
          <w:szCs w:val="32"/>
          <w:lang w:val="en-US" w:eastAsia="zh-CN" w:bidi="ar"/>
        </w:rPr>
        <w:t>村民委员会、居民委员会应当利用广播、高音喇叭、鸣锣吹哨等多种方式，及时传递预警信息</w:t>
      </w:r>
      <w:r>
        <w:rPr>
          <w:rFonts w:hint="eastAsia" w:ascii="宋体"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center"/>
        <w:textAlignment w:val="auto"/>
        <w:outlineLvl w:val="0"/>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jc w:val="center"/>
        <w:textAlignment w:val="auto"/>
        <w:outlineLvl w:val="0"/>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第三章  响应措施</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jc w:val="center"/>
        <w:textAlignment w:val="auto"/>
        <w:outlineLvl w:val="0"/>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第十五条</w:t>
      </w:r>
      <w:r>
        <w:rPr>
          <w:rFonts w:hint="eastAsia" w:ascii="宋体" w:hAnsi="宋体" w:eastAsia="仿宋_GB2312" w:cs="仿宋_GB2312"/>
          <w:kern w:val="2"/>
          <w:sz w:val="32"/>
          <w:szCs w:val="32"/>
          <w:lang w:val="en-US" w:eastAsia="zh-CN" w:bidi="ar"/>
        </w:rPr>
        <w:t xml:space="preserve">  各级三防指挥部及其成员单位应当根据暴雨天气预警及灾情发展，加强值班值守</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按照应急预案及时</w:t>
      </w:r>
      <w:r>
        <w:rPr>
          <w:rFonts w:hint="eastAsia" w:ascii="宋体" w:hAnsi="宋体" w:cs="仿宋_GB2312"/>
          <w:kern w:val="2"/>
          <w:sz w:val="32"/>
          <w:szCs w:val="32"/>
          <w:lang w:val="en-US" w:eastAsia="zh-CN" w:bidi="ar"/>
        </w:rPr>
        <w:t>采取</w:t>
      </w:r>
      <w:r>
        <w:rPr>
          <w:rFonts w:hint="eastAsia" w:ascii="宋体" w:hAnsi="宋体" w:eastAsia="仿宋_GB2312" w:cs="仿宋_GB2312"/>
          <w:kern w:val="2"/>
          <w:sz w:val="32"/>
          <w:szCs w:val="32"/>
          <w:lang w:val="en-US" w:eastAsia="zh-CN" w:bidi="ar"/>
        </w:rPr>
        <w:t>相应的响应措施，做好防御工作。各级人</w:t>
      </w:r>
      <w:r>
        <w:rPr>
          <w:rFonts w:hint="eastAsia" w:ascii="宋体" w:hAnsi="宋体" w:eastAsia="仿宋_GB2312" w:cs="仿宋_GB2312"/>
          <w:spacing w:val="-6"/>
          <w:kern w:val="2"/>
          <w:sz w:val="32"/>
          <w:szCs w:val="32"/>
          <w:lang w:val="en-US" w:eastAsia="zh-CN" w:bidi="ar"/>
        </w:rPr>
        <w:t>民政府负责人应当按照应急预案的规定值班值守，进驻受影响地区，指挥、督导防汛救灾工作。</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在可能发生直接威胁人身安全的洪水、山洪、内涝、山体滑坡、泥石流、塌方等灾害时，事发地人民政府或者有关部门和单位应当依法组织应对处置，并根据需要组织人员转移避险。</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暴雨灾害发生地的单位和个人应当密切关注暴雨预警信息、安全警示和防御指引发布情况，积极采取防灾避险措施开展自救互救；应当服从人民政府发布的决定、命令，配合人民政府做好应急救援和处置措施。</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第十六条</w:t>
      </w:r>
      <w:r>
        <w:rPr>
          <w:rFonts w:hint="eastAsia" w:ascii="宋体" w:hAnsi="宋体" w:eastAsia="仿宋_GB2312" w:cs="仿宋_GB2312"/>
          <w:kern w:val="2"/>
          <w:sz w:val="32"/>
          <w:szCs w:val="32"/>
          <w:lang w:val="en-US" w:eastAsia="zh-CN" w:bidi="ar"/>
        </w:rPr>
        <w:t xml:space="preserve">  暴雨黄色预警响应措施：</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预警范围内的区域进入暴雨灾害戒备状态。</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预警范围内的乡镇人民政府、街道办事处可以根据应急预案及灾情发展启动相应级别的应急响应，负责人在本地应急指挥中心组织开展防御准备工作，将预警信息传递到辖区范围内的防汛责任人，关注暴雨发展变化情况，组织做好排水防涝准备工作。</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市、县（区）三防指挥部成员单位及其他有防汛任务的单位应当关注暴雨发展变化情况，做好防御准备。</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托儿所、幼儿园、中小学校应当关注暴雨发展变化情况，采取适当措施，保证幼儿和学生安全。</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第十七条</w:t>
      </w:r>
      <w:r>
        <w:rPr>
          <w:rFonts w:hint="eastAsia" w:ascii="宋体" w:hAnsi="宋体" w:eastAsia="仿宋_GB2312" w:cs="仿宋_GB2312"/>
          <w:kern w:val="2"/>
          <w:sz w:val="32"/>
          <w:szCs w:val="32"/>
          <w:lang w:val="en-US" w:eastAsia="zh-CN" w:bidi="ar"/>
        </w:rPr>
        <w:t xml:space="preserve">  暴雨橙色预警响应措施：</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预警范围内的区域进入暴雨灾害防御状态。</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预警范围内的乡镇人民政府、街道办事处应当及时启动相应级别的应急响应，注意防范暴雨灾害</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负责人和防汛责任人应当根据应急预案及灾情发展落实防御暴雨灾害措施，并做好转移人员准备。村民委员会、居民委员会根据应急预案及暴雨发展</w:t>
      </w:r>
      <w:r>
        <w:rPr>
          <w:rFonts w:hint="eastAsia" w:ascii="宋体" w:hAnsi="宋体" w:cs="仿宋_GB2312"/>
          <w:kern w:val="2"/>
          <w:sz w:val="32"/>
          <w:szCs w:val="32"/>
          <w:lang w:val="en-US" w:eastAsia="zh-CN" w:bidi="ar"/>
        </w:rPr>
        <w:t>变化</w:t>
      </w:r>
      <w:r>
        <w:rPr>
          <w:rFonts w:hint="eastAsia" w:ascii="宋体" w:hAnsi="宋体" w:eastAsia="仿宋_GB2312" w:cs="仿宋_GB2312"/>
          <w:kern w:val="2"/>
          <w:sz w:val="32"/>
          <w:szCs w:val="32"/>
          <w:lang w:val="en-US" w:eastAsia="zh-CN" w:bidi="ar"/>
        </w:rPr>
        <w:t>情况，配合人民政府提前转移危险地带和危房中的人员到安全场所暂避。</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市、县（区）三防指挥部成员单位及其他有防汛任务的单位应当密切关注暴雨发展变化情况，及时组织会商分析，研究相应对策和措施，</w:t>
      </w:r>
      <w:r>
        <w:rPr>
          <w:rFonts w:hint="eastAsia" w:ascii="宋体" w:hAnsi="宋体" w:cs="仿宋_GB2312"/>
          <w:kern w:val="2"/>
          <w:sz w:val="32"/>
          <w:szCs w:val="32"/>
          <w:lang w:val="en-US" w:eastAsia="zh-CN" w:bidi="ar"/>
        </w:rPr>
        <w:t>视情况启动相应级别的应急响应，</w:t>
      </w:r>
      <w:r>
        <w:rPr>
          <w:rFonts w:hint="eastAsia" w:ascii="宋体" w:hAnsi="宋体" w:eastAsia="仿宋_GB2312" w:cs="仿宋_GB2312"/>
          <w:kern w:val="2"/>
          <w:sz w:val="32"/>
          <w:szCs w:val="32"/>
          <w:lang w:val="en-US" w:eastAsia="zh-CN" w:bidi="ar"/>
        </w:rPr>
        <w:t>按照应急预案和工作职责做好抢险救援准备。</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6"/>
          <w:kern w:val="2"/>
          <w:sz w:val="32"/>
          <w:szCs w:val="32"/>
        </w:rPr>
      </w:pPr>
      <w:r>
        <w:rPr>
          <w:rFonts w:hint="eastAsia" w:ascii="宋体" w:hAnsi="宋体" w:eastAsia="仿宋_GB2312" w:cs="仿宋_GB2312"/>
          <w:kern w:val="2"/>
          <w:sz w:val="32"/>
          <w:szCs w:val="32"/>
          <w:lang w:val="en-US" w:eastAsia="zh-CN" w:bidi="ar"/>
        </w:rPr>
        <w:t>有关部门和单位应当密切监视险情</w:t>
      </w:r>
      <w:r>
        <w:rPr>
          <w:rFonts w:hint="eastAsia" w:ascii="宋体" w:hAnsi="宋体" w:cs="仿宋_GB2312"/>
          <w:kern w:val="2"/>
          <w:sz w:val="32"/>
          <w:szCs w:val="32"/>
          <w:lang w:val="en-US" w:eastAsia="zh-CN" w:bidi="ar"/>
        </w:rPr>
        <w:t>、灾情</w:t>
      </w:r>
      <w:r>
        <w:rPr>
          <w:rFonts w:hint="eastAsia" w:ascii="宋体" w:hAnsi="宋体" w:eastAsia="仿宋_GB2312" w:cs="仿宋_GB2312"/>
          <w:kern w:val="2"/>
          <w:sz w:val="32"/>
          <w:szCs w:val="32"/>
          <w:lang w:val="en-US" w:eastAsia="zh-CN" w:bidi="ar"/>
        </w:rPr>
        <w:t>，督促本行业领域</w:t>
      </w:r>
      <w:r>
        <w:rPr>
          <w:rFonts w:hint="eastAsia" w:ascii="宋体" w:hAnsi="宋体" w:cs="仿宋_GB2312"/>
          <w:kern w:val="2"/>
          <w:sz w:val="32"/>
          <w:szCs w:val="32"/>
          <w:lang w:val="en-US" w:eastAsia="zh-CN" w:bidi="ar"/>
        </w:rPr>
        <w:t>暂停</w:t>
      </w:r>
      <w:r>
        <w:rPr>
          <w:rFonts w:hint="eastAsia" w:ascii="宋体" w:hAnsi="宋体" w:eastAsia="仿宋_GB2312" w:cs="仿宋_GB2312"/>
          <w:kern w:val="2"/>
          <w:sz w:val="32"/>
          <w:szCs w:val="32"/>
          <w:lang w:val="en-US" w:eastAsia="zh-CN" w:bidi="ar"/>
        </w:rPr>
        <w:t>户外作业和活动，人员应当</w:t>
      </w:r>
      <w:r>
        <w:rPr>
          <w:rFonts w:hint="eastAsia" w:ascii="宋体" w:hAnsi="宋体" w:cs="仿宋_GB2312"/>
          <w:kern w:val="2"/>
          <w:sz w:val="32"/>
          <w:szCs w:val="32"/>
          <w:lang w:val="en-US" w:eastAsia="zh-CN" w:bidi="ar"/>
        </w:rPr>
        <w:t>到</w:t>
      </w:r>
      <w:r>
        <w:rPr>
          <w:rFonts w:hint="eastAsia" w:ascii="宋体" w:hAnsi="宋体" w:eastAsia="仿宋_GB2312" w:cs="仿宋_GB2312"/>
          <w:kern w:val="2"/>
          <w:sz w:val="32"/>
          <w:szCs w:val="32"/>
          <w:lang w:val="en-US" w:eastAsia="zh-CN" w:bidi="ar"/>
        </w:rPr>
        <w:t>安全场所暂避</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对积水地区实行交通疏</w:t>
      </w:r>
      <w:r>
        <w:rPr>
          <w:rFonts w:hint="eastAsia" w:ascii="宋体" w:hAnsi="宋体" w:eastAsia="仿宋_GB2312" w:cs="仿宋_GB2312"/>
          <w:spacing w:val="-6"/>
          <w:kern w:val="2"/>
          <w:sz w:val="32"/>
          <w:szCs w:val="32"/>
          <w:lang w:val="en-US" w:eastAsia="zh-CN" w:bidi="ar"/>
        </w:rPr>
        <w:t>导和排水防涝，对低洼地段室外供用电设施采取安全防范措施。</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托儿所、幼儿园、中小学校的学生可以延迟上学，上学、放学途中的学生应当就近到安全场所暂避。</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第十八条</w:t>
      </w:r>
      <w:r>
        <w:rPr>
          <w:rFonts w:hint="eastAsia" w:ascii="宋体" w:hAnsi="宋体" w:eastAsia="仿宋_GB2312" w:cs="仿宋_GB2312"/>
          <w:kern w:val="2"/>
          <w:sz w:val="32"/>
          <w:szCs w:val="32"/>
          <w:lang w:val="en-US" w:eastAsia="zh-CN" w:bidi="ar"/>
        </w:rPr>
        <w:t xml:space="preserve">  暴雨红色预警响应措施：</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预警范围内的区域进入暴雨灾害紧急防御状态。</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预警范围内的乡镇人民政府、街道办事处应当及时启动相应级别的应急响应，严密防范暴雨灾害，积极采取防灾避险和自救互救有关措施</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主要负责人应当在本地应急指挥中心调度指挥紧急防御工作。村民委员会、居民委员会应当按照人民政府决定、命令和应急预案，根据现场情况及时确定转移路线，配合组织转移危险区域人员。</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市、县（区）三防指挥部成员单位及其他有防汛任务的单位应当根据险情、灾情的严重和紧急程度及时启动相应级别的应急响应，按照应急预案和工作职责组织开展抢险救灾行动，落实应急处置措施。</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有关部门和单位应当严密监视险情、灾情，做好应急抢险救灾工作；督促本行业领域停止户外作业和活动，人员应当</w:t>
      </w:r>
      <w:r>
        <w:rPr>
          <w:rFonts w:hint="eastAsia" w:ascii="宋体" w:hAnsi="宋体" w:cs="仿宋_GB2312"/>
          <w:kern w:val="2"/>
          <w:sz w:val="32"/>
          <w:szCs w:val="32"/>
          <w:lang w:val="en-US" w:eastAsia="zh-CN" w:bidi="ar"/>
        </w:rPr>
        <w:t>到</w:t>
      </w:r>
      <w:r>
        <w:rPr>
          <w:rFonts w:hint="eastAsia" w:ascii="宋体" w:hAnsi="宋体" w:eastAsia="仿宋_GB2312" w:cs="仿宋_GB2312"/>
          <w:kern w:val="2"/>
          <w:sz w:val="32"/>
          <w:szCs w:val="32"/>
          <w:lang w:val="en-US" w:eastAsia="zh-CN" w:bidi="ar"/>
        </w:rPr>
        <w:t>安全场所暂避；对低洼易涝等危险区域做好警示和</w:t>
      </w:r>
      <w:r>
        <w:rPr>
          <w:rFonts w:hint="eastAsia" w:ascii="宋体" w:hAnsi="宋体" w:cs="仿宋_GB2312"/>
          <w:kern w:val="2"/>
          <w:sz w:val="32"/>
          <w:szCs w:val="32"/>
          <w:lang w:val="en-US" w:eastAsia="zh-CN" w:bidi="ar"/>
        </w:rPr>
        <w:t>人员、</w:t>
      </w:r>
      <w:r>
        <w:rPr>
          <w:rFonts w:hint="eastAsia" w:ascii="宋体" w:hAnsi="宋体" w:eastAsia="仿宋_GB2312" w:cs="仿宋_GB2312"/>
          <w:kern w:val="2"/>
          <w:sz w:val="32"/>
          <w:szCs w:val="32"/>
          <w:lang w:val="en-US" w:eastAsia="zh-CN" w:bidi="ar"/>
        </w:rPr>
        <w:t>车辆的避险指引，对低洼地段室外供用电设施采取安全防范措施；撤离危险地带和危房中的人员</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地下设施和场所的经营管理单位应当采取有效措施保障人员安全。</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托儿所、幼儿园、中小学校应当停课。未启程上学的学生不必到学校上课；在校学生（含校车上、寄宿）应当服从学校安排，学校应当保障在校学生的安全；上学、放学途中的学生应当就近到安全场所暂避。</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用人单位应当根据工作地点、工作性质、防灾避灾需要等</w:t>
      </w:r>
      <w:r>
        <w:rPr>
          <w:rFonts w:hint="eastAsia" w:ascii="宋体" w:hAnsi="宋体" w:eastAsia="仿宋_GB2312" w:cs="仿宋_GB2312"/>
          <w:spacing w:val="-6"/>
          <w:kern w:val="2"/>
          <w:sz w:val="32"/>
          <w:szCs w:val="32"/>
          <w:lang w:val="en-US" w:eastAsia="zh-CN" w:bidi="ar"/>
        </w:rPr>
        <w:t>安排工作人员推迟上班、提前下班或者部分停工，并为在岗工作人员及因天气原因滞留单位的人员提供必要的避险保障措施。</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第十九条</w:t>
      </w:r>
      <w:r>
        <w:rPr>
          <w:rFonts w:hint="eastAsia" w:ascii="宋体" w:hAnsi="宋体" w:eastAsia="仿宋_GB2312" w:cs="仿宋_GB2312"/>
          <w:kern w:val="2"/>
          <w:sz w:val="32"/>
          <w:szCs w:val="32"/>
          <w:lang w:val="en-US" w:eastAsia="zh-CN" w:bidi="ar"/>
        </w:rPr>
        <w:t xml:space="preserve">  受暴雨灾害严重威胁的单位，根据应急预案，可以主动采取停课、停工、停产、停运、停业等必要的紧急避险措施，确保人员安全。</w:t>
      </w:r>
    </w:p>
    <w:p>
      <w:pPr>
        <w:keepNext w:val="0"/>
        <w:keepLines w:val="0"/>
        <w:pageBreakBefore w:val="0"/>
        <w:widowControl w:val="0"/>
        <w:suppressLineNumbers w:val="0"/>
        <w:kinsoku/>
        <w:wordWrap/>
        <w:overflowPunct/>
        <w:topLinePunct w:val="0"/>
        <w:autoSpaceDE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第二十条</w:t>
      </w:r>
      <w:r>
        <w:rPr>
          <w:rFonts w:hint="eastAsia" w:ascii="宋体" w:hAnsi="宋体" w:eastAsia="仿宋_GB2312" w:cs="仿宋_GB2312"/>
          <w:kern w:val="2"/>
          <w:sz w:val="32"/>
          <w:szCs w:val="32"/>
          <w:lang w:val="en-US" w:eastAsia="zh-CN" w:bidi="ar"/>
        </w:rPr>
        <w:t xml:space="preserve">  在可能发生直接威胁人身安全的洪水、内涝和山体滑坡、泥石流等灾害，或者采取分洪、泄洪、蓄洪措施等紧急情况，需要组织人员转移避险的，有关区域的人民政府应当发布决定、命令，告知转移人员具体的转移地点和转移方式，并妥善安排被转移人员的基本生活；对经劝导或者警告后仍拒绝转移的，或者在紧急情况解除前，擅自返回原居住地点或者其他危险区域的，可以采取必要措施，以保障人员安全。</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第二十一条</w:t>
      </w:r>
      <w:r>
        <w:rPr>
          <w:rFonts w:hint="eastAsia" w:ascii="宋体" w:hAnsi="宋体" w:eastAsia="仿宋_GB2312" w:cs="仿宋_GB2312"/>
          <w:kern w:val="2"/>
          <w:sz w:val="32"/>
          <w:szCs w:val="32"/>
          <w:lang w:val="en-US" w:eastAsia="zh-CN" w:bidi="ar"/>
        </w:rPr>
        <w:t xml:space="preserve">  企业应当根据险情采取必要措施，妥善做好危险化学品、工业废水等管理及防泄漏污染工作，切实保障生命财产安全，保护生态环境。</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第二十二条</w:t>
      </w:r>
      <w:r>
        <w:rPr>
          <w:rFonts w:hint="eastAsia" w:ascii="宋体" w:hAnsi="宋体" w:eastAsia="仿宋_GB2312" w:cs="仿宋_GB2312"/>
          <w:kern w:val="2"/>
          <w:sz w:val="32"/>
          <w:szCs w:val="32"/>
          <w:lang w:val="en-US" w:eastAsia="zh-CN" w:bidi="ar"/>
        </w:rPr>
        <w:t xml:space="preserve">  商场、市场、车站、医院、学校等人员密集场所应当配备排水、通信、照明等必要的应急设施，标明安全撤离的通道、线路，保障安全通道、出口的畅通，并根据险情组织人员有序撤离危险区域。</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第二十三条</w:t>
      </w:r>
      <w:r>
        <w:rPr>
          <w:rFonts w:hint="eastAsia" w:ascii="宋体" w:hAnsi="宋体" w:eastAsia="仿宋_GB2312" w:cs="仿宋_GB2312"/>
          <w:kern w:val="2"/>
          <w:sz w:val="32"/>
          <w:szCs w:val="32"/>
          <w:lang w:val="en-US" w:eastAsia="zh-CN" w:bidi="ar"/>
        </w:rPr>
        <w:t xml:space="preserve">  单位、个人应当主动关注本地暴雨动态、及时获取暴雨灾害预警信息，配合当地人民政府及其有关部门的暴雨灾害防御活动，服从应急抢险救援指挥，开展防灾避险和自救互救。</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公众应当根据暴雨预警相关信息提示，避免或者减少在暴雨发生区域的户外活动，户外人员应当寻找安全地带暂避。</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jc w:val="center"/>
        <w:textAlignment w:val="auto"/>
        <w:outlineLvl w:val="0"/>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jc w:val="center"/>
        <w:textAlignment w:val="auto"/>
        <w:outlineLvl w:val="0"/>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第四章  保障措施</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6"/>
          <w:kern w:val="2"/>
          <w:sz w:val="32"/>
          <w:szCs w:val="32"/>
          <w:lang w:val="en-US" w:eastAsia="zh-CN" w:bidi="ar"/>
        </w:rPr>
      </w:pPr>
      <w:r>
        <w:rPr>
          <w:rFonts w:hint="eastAsia" w:ascii="宋体" w:hAnsi="宋体" w:eastAsia="黑体" w:cs="黑体"/>
          <w:kern w:val="2"/>
          <w:sz w:val="32"/>
          <w:szCs w:val="32"/>
          <w:lang w:val="en-US" w:eastAsia="zh-CN" w:bidi="ar"/>
        </w:rPr>
        <w:t>第二十四条</w:t>
      </w:r>
      <w:r>
        <w:rPr>
          <w:rFonts w:hint="eastAsia" w:ascii="宋体" w:hAnsi="宋体" w:eastAsia="仿宋_GB2312" w:cs="仿宋_GB2312"/>
          <w:kern w:val="2"/>
          <w:sz w:val="32"/>
          <w:szCs w:val="32"/>
          <w:lang w:val="en-US" w:eastAsia="zh-CN" w:bidi="ar"/>
        </w:rPr>
        <w:t xml:space="preserve">  各级人民政府应当组建应急</w:t>
      </w:r>
      <w:r>
        <w:rPr>
          <w:rFonts w:hint="eastAsia" w:ascii="宋体" w:hAnsi="宋体" w:eastAsia="仿宋_GB2312" w:cs="仿宋_GB2312"/>
          <w:spacing w:val="-6"/>
          <w:kern w:val="2"/>
          <w:sz w:val="32"/>
          <w:szCs w:val="32"/>
          <w:lang w:val="en-US" w:eastAsia="zh-CN" w:bidi="ar"/>
        </w:rPr>
        <w:t>救援队伍，配备交通、通信、照明、救生器材等必要的救援装备。</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有防汛任务的部门和单位应当结合需要，组建或者明确应急救援队伍承担抢险救援工作。</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乡镇人民政府、街道办事处支持村民委员会、居民委员会组建与属地救援需求相适应的应急救援志愿队伍。</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有关部门应当对基层应急救援队伍进行专业技能培训。</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第二十五条</w:t>
      </w:r>
      <w:r>
        <w:rPr>
          <w:rFonts w:hint="eastAsia" w:ascii="宋体" w:hAnsi="宋体" w:eastAsia="仿宋_GB2312" w:cs="仿宋_GB2312"/>
          <w:kern w:val="2"/>
          <w:sz w:val="32"/>
          <w:szCs w:val="32"/>
          <w:lang w:val="en-US" w:eastAsia="zh-CN" w:bidi="ar"/>
        </w:rPr>
        <w:t xml:space="preserve">  市、县（区）人民政府建立暴雨灾害抢险救援资金保障机制，设立应急保障专项资金，依法依规简化财政资金审批和划拨程序，保障值班值守、转移避险、应急救援所需资金。财政主管部门会同应急管理部门负责资金分配、管理与监督。</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第二十六条</w:t>
      </w:r>
      <w:r>
        <w:rPr>
          <w:rFonts w:hint="eastAsia" w:ascii="宋体" w:hAnsi="宋体" w:eastAsia="仿宋_GB2312" w:cs="仿宋_GB2312"/>
          <w:kern w:val="2"/>
          <w:sz w:val="32"/>
          <w:szCs w:val="32"/>
          <w:lang w:val="en-US" w:eastAsia="zh-CN" w:bidi="ar"/>
        </w:rPr>
        <w:t xml:space="preserve">  防汛抢险救援物资实行分级储备、分级管理和分级负担制度，可以由政府自行储备，也可以委托企业或者其他组织代为储备。各级人民政府及</w:t>
      </w:r>
      <w:r>
        <w:rPr>
          <w:rFonts w:hint="eastAsia" w:ascii="宋体" w:hAnsi="宋体" w:eastAsia="仿宋_GB2312" w:cs="仿宋_GB2312"/>
          <w:b w:val="0"/>
          <w:i w:val="0"/>
          <w:caps w:val="0"/>
          <w:spacing w:val="0"/>
          <w:kern w:val="0"/>
          <w:sz w:val="32"/>
          <w:szCs w:val="32"/>
          <w:lang w:val="en-US" w:eastAsia="zh-CN" w:bidi="ar"/>
        </w:rPr>
        <w:t>其</w:t>
      </w:r>
      <w:r>
        <w:rPr>
          <w:rFonts w:hint="eastAsia" w:ascii="宋体" w:hAnsi="宋体" w:eastAsia="仿宋_GB2312" w:cs="仿宋_GB2312"/>
          <w:kern w:val="2"/>
          <w:sz w:val="32"/>
          <w:szCs w:val="32"/>
          <w:lang w:val="en-US" w:eastAsia="zh-CN" w:bidi="ar"/>
        </w:rPr>
        <w:t>有关部门、单位根据本地区灾害特点、人口数量和分布情况，储备并及时更新补充抢险救援物资，保障物资供应和抢险救援需要。</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第二十七条</w:t>
      </w:r>
      <w:r>
        <w:rPr>
          <w:rFonts w:hint="eastAsia" w:ascii="宋体" w:hAnsi="宋体" w:eastAsia="仿宋_GB2312" w:cs="仿宋_GB2312"/>
          <w:kern w:val="2"/>
          <w:sz w:val="32"/>
          <w:szCs w:val="32"/>
          <w:lang w:val="en-US" w:eastAsia="zh-CN" w:bidi="ar"/>
        </w:rPr>
        <w:t xml:space="preserve">  各级人民政府及三防指挥部应当定期组织有关部门对暴雨灾害防御设施设备、隐患排查整治、风险防控措施及相关责任落实等进行检查，并督促责任单位在规定期限内完成问题整改。</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防指挥部成员单位及其他有防汛任务的单位应当建立防御暴雨灾害日常检查制度和专项检查制度，对管辖范围内削坡建房风险点、地质灾害隐患点、水利工程设施、道路桥梁、低洼易涝点、电力和通信设施设备、物资储备等进行检查，建立风险防控和隐患处置台账，对存在的问题应当及时整改或者采取补救措施，消除安全隐患。</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乡镇人民政府、街道办事处应当在每年三月底前指导村民委员会、居民委员会完成对辖区范围内暴雨灾害隐患排查及有关设施的加固、风险警示等工作。</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易涝区域、易发山洪灾害区域、削坡建房风险点、地质灾害隐患点等应当设置明显标识并纳入重点监管区域。</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第二十八条</w:t>
      </w:r>
      <w:r>
        <w:rPr>
          <w:rFonts w:hint="eastAsia" w:ascii="宋体" w:hAnsi="宋体" w:eastAsia="仿宋_GB2312" w:cs="仿宋_GB2312"/>
          <w:kern w:val="2"/>
          <w:sz w:val="32"/>
          <w:szCs w:val="32"/>
          <w:lang w:val="en-US" w:eastAsia="zh-CN" w:bidi="ar"/>
        </w:rPr>
        <w:t xml:space="preserve">  各级人民政府及</w:t>
      </w:r>
      <w:r>
        <w:rPr>
          <w:rFonts w:hint="eastAsia" w:ascii="宋体" w:hAnsi="宋体" w:eastAsia="仿宋_GB2312" w:cs="仿宋_GB2312"/>
          <w:b w:val="0"/>
          <w:i w:val="0"/>
          <w:caps w:val="0"/>
          <w:spacing w:val="0"/>
          <w:kern w:val="0"/>
          <w:sz w:val="32"/>
          <w:szCs w:val="32"/>
          <w:lang w:val="en-US" w:eastAsia="zh-CN" w:bidi="ar"/>
        </w:rPr>
        <w:t>其</w:t>
      </w:r>
      <w:r>
        <w:rPr>
          <w:rFonts w:hint="eastAsia" w:ascii="宋体" w:hAnsi="宋体" w:eastAsia="仿宋_GB2312" w:cs="仿宋_GB2312"/>
          <w:kern w:val="2"/>
          <w:sz w:val="32"/>
          <w:szCs w:val="32"/>
          <w:lang w:val="en-US" w:eastAsia="zh-CN" w:bidi="ar"/>
        </w:rPr>
        <w:t>有关部门应当建立健全应急通信保障体系，完善应急通信系统；应当加强边远农村、山区预警信息接收终端建设及维护，因地制宜完善广播、高音喇叭、报警器、铜锣、口哨等传播暴雨灾害预警信息的设施设备。</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b w:val="0"/>
          <w:i w:val="0"/>
          <w:caps w:val="0"/>
          <w:spacing w:val="0"/>
          <w:kern w:val="0"/>
          <w:sz w:val="32"/>
          <w:szCs w:val="32"/>
          <w:lang w:val="en-US" w:eastAsia="zh-CN" w:bidi="ar"/>
        </w:rPr>
        <w:t>电力、供水等</w:t>
      </w:r>
      <w:r>
        <w:rPr>
          <w:rFonts w:hint="eastAsia" w:ascii="宋体" w:hAnsi="宋体" w:eastAsia="仿宋_GB2312" w:cs="仿宋_GB2312"/>
          <w:kern w:val="2"/>
          <w:sz w:val="32"/>
          <w:szCs w:val="32"/>
          <w:lang w:val="en-US" w:eastAsia="zh-CN" w:bidi="ar"/>
        </w:rPr>
        <w:t>主管部门应当建立用电、供水重点保障单位名</w:t>
      </w:r>
      <w:r>
        <w:rPr>
          <w:rFonts w:hint="eastAsia" w:ascii="宋体" w:hAnsi="宋体" w:eastAsia="仿宋_GB2312" w:cs="仿宋_GB2312"/>
          <w:spacing w:val="-6"/>
          <w:kern w:val="2"/>
          <w:sz w:val="32"/>
          <w:szCs w:val="32"/>
          <w:lang w:val="en-US" w:eastAsia="zh-CN" w:bidi="ar"/>
        </w:rPr>
        <w:t>录，保障应急抢险、通信、医院等单位的电力供应、用水需求。</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卫生健康主管部门应当建立紧急医疗救治、疾病预防和卫生保障机制，明确医疗卫生机构应急队伍、医药器械、救护车等配置标准。</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pacing w:val="-6"/>
          <w:kern w:val="2"/>
          <w:sz w:val="32"/>
          <w:szCs w:val="32"/>
          <w:lang w:val="en-US" w:eastAsia="zh-CN" w:bidi="ar"/>
        </w:rPr>
      </w:pPr>
      <w:r>
        <w:rPr>
          <w:rFonts w:hint="eastAsia" w:ascii="宋体" w:hAnsi="宋体" w:eastAsia="黑体" w:cs="黑体"/>
          <w:kern w:val="2"/>
          <w:sz w:val="32"/>
          <w:szCs w:val="32"/>
          <w:lang w:val="en-US" w:eastAsia="zh-CN" w:bidi="ar"/>
        </w:rPr>
        <w:t>第二十九条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b w:val="0"/>
          <w:i w:val="0"/>
          <w:caps w:val="0"/>
          <w:spacing w:val="0"/>
          <w:kern w:val="0"/>
          <w:sz w:val="32"/>
          <w:szCs w:val="32"/>
          <w:lang w:val="en-US" w:eastAsia="zh-CN" w:bidi="ar"/>
        </w:rPr>
        <w:t>水行政、自然资源、住房城乡建设、交通运输、教育、农业农村、文化广电旅游体育、城市管理和综合执法</w:t>
      </w:r>
      <w:r>
        <w:rPr>
          <w:rFonts w:hint="eastAsia" w:ascii="宋体" w:hAnsi="宋体" w:eastAsia="仿宋_GB2312" w:cs="仿宋_GB2312"/>
          <w:spacing w:val="-6"/>
          <w:kern w:val="2"/>
          <w:sz w:val="32"/>
          <w:szCs w:val="32"/>
          <w:lang w:val="en-US" w:eastAsia="zh-CN" w:bidi="ar"/>
        </w:rPr>
        <w:t>等主管部门应当制定相关行业暴雨灾害防御指引并督促落实。</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b w:val="0"/>
          <w:i w:val="0"/>
          <w:caps w:val="0"/>
          <w:spacing w:val="0"/>
          <w:kern w:val="2"/>
          <w:sz w:val="32"/>
          <w:szCs w:val="32"/>
        </w:rPr>
      </w:pPr>
      <w:r>
        <w:rPr>
          <w:rFonts w:hint="eastAsia" w:ascii="宋体" w:hAnsi="宋体" w:eastAsia="仿宋_GB2312" w:cs="仿宋_GB2312"/>
          <w:b w:val="0"/>
          <w:i w:val="0"/>
          <w:caps w:val="0"/>
          <w:spacing w:val="0"/>
          <w:kern w:val="0"/>
          <w:sz w:val="32"/>
          <w:szCs w:val="32"/>
          <w:lang w:val="en-US" w:eastAsia="zh-CN" w:bidi="ar"/>
        </w:rPr>
        <w:t>暴雨灾害防御指引应当明确部门职责，根据不同的预警信号，明确相关单位、个人应采取的安全防范措施、人员撤离和避险方案、应急抢险救灾预备工作等内容。</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firstLine="632" w:firstLineChars="200"/>
        <w:jc w:val="both"/>
        <w:textAlignment w:val="auto"/>
        <w:rPr>
          <w:rFonts w:hint="eastAsia" w:ascii="宋体" w:hAnsi="宋体" w:eastAsia="仿宋_GB2312" w:cs="仿宋_GB2312"/>
          <w:spacing w:val="-6"/>
          <w:kern w:val="2"/>
          <w:sz w:val="32"/>
          <w:szCs w:val="32"/>
          <w:lang w:val="en-US" w:eastAsia="zh-CN" w:bidi="ar"/>
        </w:rPr>
      </w:pPr>
      <w:r>
        <w:rPr>
          <w:rFonts w:hint="eastAsia" w:ascii="宋体" w:hAnsi="宋体" w:eastAsia="黑体" w:cs="黑体"/>
          <w:kern w:val="2"/>
          <w:sz w:val="32"/>
          <w:szCs w:val="32"/>
          <w:lang w:val="en-US" w:eastAsia="zh-CN" w:bidi="ar"/>
        </w:rPr>
        <w:t>第三十条</w:t>
      </w:r>
      <w:r>
        <w:rPr>
          <w:rFonts w:hint="eastAsia" w:ascii="宋体" w:hAnsi="宋体" w:eastAsia="仿宋_GB2312" w:cs="仿宋_GB2312"/>
          <w:kern w:val="2"/>
          <w:sz w:val="32"/>
          <w:szCs w:val="32"/>
          <w:lang w:val="en-US" w:eastAsia="zh-CN" w:bidi="ar"/>
        </w:rPr>
        <w:t xml:space="preserve">  规划编制单位在编制国土空间规划、城市建设防灾减灾规划时，应当结合暴雨灾害的特点</w:t>
      </w:r>
      <w:r>
        <w:rPr>
          <w:rFonts w:hint="eastAsia" w:ascii="宋体" w:hAnsi="宋体" w:eastAsia="仿宋_GB2312" w:cs="仿宋_GB2312"/>
          <w:b w:val="0"/>
          <w:i w:val="0"/>
          <w:caps w:val="0"/>
          <w:spacing w:val="0"/>
          <w:kern w:val="0"/>
          <w:sz w:val="32"/>
          <w:szCs w:val="32"/>
          <w:lang w:val="en-US" w:eastAsia="zh-CN" w:bidi="ar"/>
        </w:rPr>
        <w:t>和相关</w:t>
      </w:r>
      <w:r>
        <w:rPr>
          <w:rFonts w:hint="eastAsia" w:ascii="宋体" w:hAnsi="宋体" w:eastAsia="仿宋_GB2312" w:cs="仿宋_GB2312"/>
          <w:spacing w:val="-6"/>
          <w:kern w:val="2"/>
          <w:sz w:val="32"/>
          <w:szCs w:val="32"/>
          <w:lang w:val="en-US" w:eastAsia="zh-CN" w:bidi="ar"/>
        </w:rPr>
        <w:t>专项规划提出的暴雨灾害防御要求，统筹安排防御设施建设空间。</w:t>
      </w:r>
    </w:p>
    <w:p>
      <w:pPr>
        <w:keepNext w:val="0"/>
        <w:keepLines w:val="0"/>
        <w:pageBreakBefore w:val="0"/>
        <w:widowControl/>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第三十一条</w:t>
      </w:r>
      <w:r>
        <w:rPr>
          <w:rFonts w:hint="eastAsia" w:ascii="宋体" w:hAnsi="宋体" w:eastAsia="仿宋_GB2312" w:cs="仿宋_GB2312"/>
          <w:kern w:val="2"/>
          <w:sz w:val="32"/>
          <w:szCs w:val="32"/>
          <w:lang w:val="en-US" w:eastAsia="zh-CN" w:bidi="ar"/>
        </w:rPr>
        <w:t xml:space="preserve">  各级人民政府应当划定削坡建房风险点、地质灾害隐患点以及存在致灾风险的河道、桥梁、山塘水库等重点区域，所属行政区域的有关部门应当加强防御暴雨灾害的日常与应急管理。</w:t>
      </w:r>
    </w:p>
    <w:p>
      <w:pPr>
        <w:keepNext w:val="0"/>
        <w:keepLines w:val="0"/>
        <w:pageBreakBefore w:val="0"/>
        <w:widowControl/>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易涝区域供电和供排水设施的建设应当符合防洪排涝要求。沿江路段及易涝区域的地下停车场或者下沉式建筑、设施的所有者或者经营者，应当设置符合防御暴雨需要的挡水和排水设施、警示标志以及群众紧急避险疏散的安全指引。</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b w:val="0"/>
          <w:spacing w:val="0"/>
          <w:kern w:val="2"/>
          <w:sz w:val="32"/>
          <w:szCs w:val="32"/>
          <w:lang w:val="en-US" w:eastAsia="zh-CN" w:bidi="ar"/>
        </w:rPr>
        <w:t>市人民政府及有关主管部门应当与新丰江水库、枫树坝水库等管理单位设立信息共享通道，建立健全防洪调度等应对暴雨灾害的协调机制。</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第三十二条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b w:val="0"/>
          <w:i w:val="0"/>
          <w:caps w:val="0"/>
          <w:spacing w:val="0"/>
          <w:kern w:val="0"/>
          <w:sz w:val="32"/>
          <w:szCs w:val="32"/>
          <w:lang w:val="en-US" w:eastAsia="zh-CN" w:bidi="ar"/>
        </w:rPr>
        <w:t>市、县（区）</w:t>
      </w:r>
      <w:r>
        <w:rPr>
          <w:rFonts w:hint="eastAsia" w:ascii="宋体" w:hAnsi="宋体" w:eastAsia="仿宋_GB2312" w:cs="仿宋_GB2312"/>
          <w:kern w:val="2"/>
          <w:sz w:val="32"/>
          <w:szCs w:val="32"/>
          <w:lang w:val="en-US" w:eastAsia="zh-CN" w:bidi="ar"/>
        </w:rPr>
        <w:t>人民政府应当根据人口数量和分布等情况，利用公共场所、公共设施，统筹规划、设立应急避难场所，标注明显标志，并向社会公布。</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紧急情况下，具备应急避难条件的学校、文化体育场馆等场所的所有者或者经营者，应当按照政府指令提供有关设施和场地作为临时应急避难场所。</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b w:val="0"/>
          <w:kern w:val="2"/>
          <w:sz w:val="32"/>
          <w:szCs w:val="32"/>
          <w:lang w:val="en-US" w:eastAsia="zh-CN" w:bidi="ar"/>
        </w:rPr>
        <w:t>应急避难场所管理单位应当加强维护和管理，保证应急避难场所正常使用</w:t>
      </w:r>
      <w:r>
        <w:rPr>
          <w:rFonts w:hint="eastAsia" w:ascii="宋体" w:hAnsi="宋体"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第三十三条</w:t>
      </w:r>
      <w:r>
        <w:rPr>
          <w:rFonts w:hint="eastAsia" w:ascii="宋体" w:hAnsi="宋体" w:eastAsia="仿宋_GB2312" w:cs="仿宋_GB2312"/>
          <w:kern w:val="2"/>
          <w:sz w:val="32"/>
          <w:szCs w:val="32"/>
          <w:lang w:val="en-US" w:eastAsia="zh-CN" w:bidi="ar"/>
        </w:rPr>
        <w:t xml:space="preserve">  市、县（区）人民政府应当组织编制暴雨监测和预警设施规划，在暴雨灾害敏感区、易发多发区以及监测站点稀疏区增设雨量监测站、水位报警柱、水位报警器、室内水位预警机等相应的监测和预警设施。有关单位、个人应当依法配合暴雨监测和预警设施的建设。</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right="0" w:rightChars="0"/>
        <w:jc w:val="center"/>
        <w:textAlignment w:val="auto"/>
        <w:rPr>
          <w:rFonts w:hint="eastAsia" w:ascii="宋体" w:hAnsi="宋体" w:eastAsia="黑体" w:cs="黑体"/>
          <w:kern w:val="2"/>
          <w:sz w:val="32"/>
          <w:szCs w:val="32"/>
          <w:lang w:val="en-US" w:eastAsia="zh-CN" w:bidi="ar"/>
        </w:rPr>
      </w:pPr>
      <w:r>
        <w:rPr>
          <w:rFonts w:hint="eastAsia" w:ascii="宋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z w:val="32"/>
          <w:szCs w:val="32"/>
          <w:lang w:bidi="ar"/>
        </w:rPr>
      </w:pPr>
      <w:r>
        <w:rPr>
          <w:rFonts w:hint="eastAsia" w:ascii="宋体" w:hAnsi="宋体" w:eastAsia="黑体" w:cs="黑体"/>
          <w:kern w:val="2"/>
          <w:sz w:val="32"/>
          <w:szCs w:val="32"/>
          <w:lang w:val="en-US" w:eastAsia="zh-CN" w:bidi="ar"/>
        </w:rPr>
        <w:t>第三十四条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z w:val="32"/>
          <w:szCs w:val="32"/>
          <w:lang w:eastAsia="zh-CN" w:bidi="ar"/>
        </w:rPr>
        <w:t>各级</w:t>
      </w:r>
      <w:r>
        <w:rPr>
          <w:rFonts w:hint="eastAsia" w:ascii="宋体" w:hAnsi="宋体" w:eastAsia="仿宋_GB2312" w:cs="仿宋_GB2312"/>
          <w:sz w:val="32"/>
          <w:szCs w:val="32"/>
          <w:lang w:bidi="ar"/>
        </w:rPr>
        <w:t>人民政府、有关主管部门及其工作人员违反本条例，未依法履行职责的，由上级机关责令改正；情节严重的，对直接负责的主管人员和其他直接责任人员依法给予处分；构成犯罪的，依法追究刑事责任。</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rPr>
          <w:rFonts w:hint="eastAsia" w:ascii="宋体" w:hAnsi="宋体" w:eastAsia="仿宋_GB2312" w:cs="仿宋_GB2312"/>
          <w:sz w:val="32"/>
          <w:szCs w:val="32"/>
          <w:lang w:bidi="ar"/>
        </w:rPr>
      </w:pPr>
      <w:r>
        <w:rPr>
          <w:rFonts w:hint="eastAsia" w:ascii="宋体" w:hAnsi="宋体" w:eastAsia="黑体" w:cs="黑体"/>
          <w:kern w:val="2"/>
          <w:sz w:val="32"/>
          <w:szCs w:val="32"/>
          <w:lang w:val="en-US" w:eastAsia="zh-CN" w:bidi="ar"/>
        </w:rPr>
        <w:t>第三十五条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z w:val="32"/>
          <w:szCs w:val="32"/>
          <w:lang w:bidi="ar"/>
        </w:rPr>
        <w:t>单位或者个人违反本条例，由各级人民政府、气象主管机构或者其他有关主管部门</w:t>
      </w:r>
      <w:r>
        <w:rPr>
          <w:rFonts w:hint="eastAsia" w:ascii="宋体" w:hAnsi="宋体" w:eastAsia="仿宋_GB2312" w:cs="仿宋_GB2312"/>
          <w:sz w:val="32"/>
          <w:szCs w:val="32"/>
          <w:lang w:eastAsia="zh-CN" w:bidi="ar"/>
        </w:rPr>
        <w:t>依照有关法律法规规定</w:t>
      </w:r>
      <w:r>
        <w:rPr>
          <w:rFonts w:hint="eastAsia" w:ascii="宋体" w:hAnsi="宋体" w:eastAsia="仿宋_GB2312" w:cs="仿宋_GB2312"/>
          <w:sz w:val="32"/>
          <w:szCs w:val="32"/>
          <w:lang w:bidi="ar"/>
        </w:rPr>
        <w:t>责令改正；构成违反治安管理行为的，由公安机关依法给予处罚；构成犯罪的，依法追究刑事责任。</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firstLine="632" w:firstLineChars="200"/>
        <w:jc w:val="both"/>
        <w:textAlignment w:val="auto"/>
        <w:outlineLvl w:val="9"/>
        <w:rPr>
          <w:rFonts w:hint="eastAsia" w:ascii="宋体" w:hAnsi="宋体" w:eastAsia="仿宋_GB2312" w:cs="仿宋_GB2312"/>
          <w:sz w:val="32"/>
          <w:szCs w:val="32"/>
          <w:lang w:bidi="ar"/>
        </w:rPr>
      </w:pPr>
      <w:r>
        <w:rPr>
          <w:rFonts w:hint="eastAsia" w:ascii="宋体" w:hAnsi="宋体" w:eastAsia="黑体" w:cs="黑体"/>
          <w:kern w:val="2"/>
          <w:sz w:val="32"/>
          <w:szCs w:val="32"/>
          <w:lang w:val="en-US" w:eastAsia="zh-CN" w:bidi="ar"/>
        </w:rPr>
        <w:t>第三十六条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z w:val="32"/>
          <w:szCs w:val="32"/>
          <w:lang w:bidi="ar"/>
        </w:rPr>
        <w:t>单位或者个人违反本条例，不服从所在地人民政府及其有关部门发布的决定、命令或者不配合其依法采取的措施，导致危害扩大，给他人人身、财产造成损害的，应当依法承担民事责任。</w:t>
      </w:r>
    </w:p>
    <w:p>
      <w:pPr>
        <w:pStyle w:val="19"/>
        <w:adjustRightInd w:val="0"/>
        <w:spacing w:beforeLines="0" w:afterLines="0" w:line="590" w:lineRule="exact"/>
        <w:rPr>
          <w:rFonts w:hint="eastAsia" w:ascii="宋体" w:hAnsi="宋体"/>
          <w:lang w:val="en-US" w:eastAsia="zh-CN"/>
        </w:rPr>
      </w:pP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jc w:val="center"/>
        <w:textAlignment w:val="auto"/>
        <w:outlineLvl w:val="0"/>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leftChars="0" w:right="0" w:rightChars="0" w:firstLine="632" w:firstLineChars="200"/>
        <w:jc w:val="center"/>
        <w:textAlignment w:val="auto"/>
        <w:outlineLvl w:val="0"/>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N/>
        <w:bidi w:val="0"/>
        <w:adjustRightInd w:val="0"/>
        <w:snapToGrid/>
        <w:spacing w:before="0" w:beforeLines="0" w:beforeAutospacing="0" w:after="0" w:afterLines="0" w:afterAutospacing="0" w:line="590" w:lineRule="exact"/>
        <w:ind w:left="0" w:right="0" w:rightChars="0" w:firstLine="632" w:firstLineChars="200"/>
        <w:jc w:val="both"/>
        <w:textAlignment w:val="auto"/>
        <w:outlineLvl w:val="0"/>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第三十七条</w:t>
      </w:r>
      <w:r>
        <w:rPr>
          <w:rFonts w:hint="eastAsia" w:ascii="宋体" w:hAnsi="宋体" w:eastAsia="仿宋_GB2312" w:cs="仿宋_GB2312"/>
          <w:kern w:val="2"/>
          <w:sz w:val="32"/>
          <w:szCs w:val="32"/>
          <w:lang w:val="en-US" w:eastAsia="zh-CN" w:bidi="ar"/>
        </w:rPr>
        <w:t xml:space="preserve">  本条例自</w:t>
      </w:r>
      <w:r>
        <w:rPr>
          <w:rFonts w:hint="eastAsia" w:ascii="宋体" w:hAnsi="宋体" w:cs="仿宋_GB2312"/>
          <w:kern w:val="2"/>
          <w:sz w:val="32"/>
          <w:szCs w:val="32"/>
          <w:lang w:val="en-US" w:eastAsia="zh-CN" w:bidi="ar"/>
        </w:rPr>
        <w:t>2023</w:t>
      </w:r>
      <w:r>
        <w:rPr>
          <w:rFonts w:hint="eastAsia" w:ascii="宋体" w:hAnsi="宋体" w:eastAsia="仿宋_GB2312" w:cs="仿宋_GB2312"/>
          <w:kern w:val="2"/>
          <w:sz w:val="32"/>
          <w:szCs w:val="32"/>
          <w:lang w:val="en-US" w:eastAsia="zh-CN" w:bidi="ar"/>
        </w:rPr>
        <w:t>年</w:t>
      </w:r>
      <w:r>
        <w:rPr>
          <w:rFonts w:hint="eastAsia" w:ascii="宋体" w:hAnsi="宋体" w:cs="仿宋_GB2312"/>
          <w:kern w:val="2"/>
          <w:sz w:val="32"/>
          <w:szCs w:val="32"/>
          <w:lang w:val="en-US" w:eastAsia="zh-CN" w:bidi="ar"/>
        </w:rPr>
        <w:t>1</w:t>
      </w:r>
      <w:r>
        <w:rPr>
          <w:rFonts w:hint="eastAsia" w:ascii="宋体" w:hAnsi="宋体" w:eastAsia="仿宋_GB2312" w:cs="仿宋_GB2312"/>
          <w:kern w:val="2"/>
          <w:sz w:val="32"/>
          <w:szCs w:val="32"/>
          <w:lang w:val="en-US" w:eastAsia="zh-CN" w:bidi="ar"/>
        </w:rPr>
        <w:t>月</w:t>
      </w:r>
      <w:r>
        <w:rPr>
          <w:rFonts w:hint="eastAsia" w:ascii="宋体" w:hAnsi="宋体" w:cs="仿宋_GB2312"/>
          <w:kern w:val="2"/>
          <w:sz w:val="32"/>
          <w:szCs w:val="32"/>
          <w:lang w:val="en-US" w:eastAsia="zh-CN" w:bidi="ar"/>
        </w:rPr>
        <w:t>1</w:t>
      </w:r>
      <w:r>
        <w:rPr>
          <w:rFonts w:hint="eastAsia" w:ascii="宋体" w:hAnsi="宋体" w:eastAsia="仿宋_GB2312" w:cs="仿宋_GB2312"/>
          <w:kern w:val="2"/>
          <w:sz w:val="32"/>
          <w:szCs w:val="32"/>
          <w:lang w:val="en-US" w:eastAsia="zh-CN" w:bidi="ar"/>
        </w:rPr>
        <w:t>日起施行。</w:t>
      </w:r>
    </w:p>
    <w:p>
      <w:pPr>
        <w:adjustRightInd w:val="0"/>
        <w:spacing w:beforeLines="0" w:afterLines="0" w:line="590" w:lineRule="exact"/>
        <w:rPr>
          <w:rFonts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default" w:ascii="宋体" w:hAnsi="宋体"/>
        </w:rPr>
      </w:pPr>
    </w:p>
    <w:p>
      <w:pPr>
        <w:pStyle w:val="18"/>
        <w:adjustRightInd w:val="0"/>
        <w:spacing w:beforeLines="0" w:afterLines="0" w:line="590" w:lineRule="exact"/>
        <w:ind w:firstLine="0" w:firstLineChars="0"/>
        <w:rPr>
          <w:rFonts w:hint="eastAsia" w:ascii="宋体" w:hAnsi="宋体"/>
        </w:rPr>
      </w:pPr>
      <w:bookmarkStart w:id="0" w:name="_GoBack"/>
      <w:bookmarkEnd w:id="0"/>
    </w:p>
    <w:sectPr>
      <w:headerReference r:id="rId3" w:type="default"/>
      <w:footerReference r:id="rId4" w:type="default"/>
      <w:footerReference r:id="rId5" w:type="even"/>
      <w:pgSz w:w="11907" w:h="16840"/>
      <w:pgMar w:top="1984" w:right="1531" w:bottom="1871" w:left="1531" w:header="0" w:footer="1304"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CESI小标宋-GB13000">
    <w:altName w:val="方正小标宋_GBK"/>
    <w:panose1 w:val="02000500000000000000"/>
    <w:charset w:val="00"/>
    <w:family w:val="auto"/>
    <w:pitch w:val="default"/>
    <w:sig w:usb0="00000000" w:usb1="00000000" w:usb2="00000016" w:usb3="00000000" w:csb0="0004000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方正仿宋简体">
    <w:altName w:val="方正仿宋_GBK"/>
    <w:panose1 w:val="02010601030101010101"/>
    <w:charset w:val="86"/>
    <w:family w:val="auto"/>
    <w:pitch w:val="default"/>
    <w:sig w:usb0="00000000" w:usb1="00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B669AF"/>
    <w:multiLevelType w:val="singleLevel"/>
    <w:tmpl w:val="DEB669A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9F54174"/>
    <w:rsid w:val="2A1B06AF"/>
    <w:rsid w:val="2AD42D59"/>
    <w:rsid w:val="2B72121B"/>
    <w:rsid w:val="2B8A2789"/>
    <w:rsid w:val="2B935F16"/>
    <w:rsid w:val="2C2106BF"/>
    <w:rsid w:val="2C23494C"/>
    <w:rsid w:val="2C2A2C01"/>
    <w:rsid w:val="2C437D72"/>
    <w:rsid w:val="2C6376D3"/>
    <w:rsid w:val="2C95399A"/>
    <w:rsid w:val="2CCA024A"/>
    <w:rsid w:val="2CF848A7"/>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A133403"/>
    <w:rsid w:val="3A1C2BF4"/>
    <w:rsid w:val="3A86646F"/>
    <w:rsid w:val="3AA64ECB"/>
    <w:rsid w:val="3B6375B7"/>
    <w:rsid w:val="3BBD5C18"/>
    <w:rsid w:val="3BBE8843"/>
    <w:rsid w:val="3BFCFE15"/>
    <w:rsid w:val="3CDC6F90"/>
    <w:rsid w:val="3D20736F"/>
    <w:rsid w:val="3D70509D"/>
    <w:rsid w:val="3E9854F0"/>
    <w:rsid w:val="3EBA6794"/>
    <w:rsid w:val="3EBE3BEE"/>
    <w:rsid w:val="3EDE2C7D"/>
    <w:rsid w:val="3EF27142"/>
    <w:rsid w:val="3F3F7E2E"/>
    <w:rsid w:val="3F4EBFDE"/>
    <w:rsid w:val="3FB97CE4"/>
    <w:rsid w:val="3FE466EE"/>
    <w:rsid w:val="3FEC81A5"/>
    <w:rsid w:val="3FF61977"/>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E4F5514"/>
    <w:rsid w:val="5E775930"/>
    <w:rsid w:val="5EC02618"/>
    <w:rsid w:val="5ED6AE9D"/>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5F368E"/>
    <w:rsid w:val="67F7C2BD"/>
    <w:rsid w:val="68214283"/>
    <w:rsid w:val="68E8435B"/>
    <w:rsid w:val="68F8705E"/>
    <w:rsid w:val="69221CD0"/>
    <w:rsid w:val="694B56C8"/>
    <w:rsid w:val="695F6EDF"/>
    <w:rsid w:val="696FE5D1"/>
    <w:rsid w:val="69CC7626"/>
    <w:rsid w:val="6AE2315E"/>
    <w:rsid w:val="6AF76D8A"/>
    <w:rsid w:val="6B032ACC"/>
    <w:rsid w:val="6B034630"/>
    <w:rsid w:val="6B1866CD"/>
    <w:rsid w:val="6B37472D"/>
    <w:rsid w:val="6B724836"/>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BFB64B"/>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FEACB"/>
    <w:rsid w:val="7C66702E"/>
    <w:rsid w:val="7D95C137"/>
    <w:rsid w:val="7DDB1DC7"/>
    <w:rsid w:val="7DE6D0B1"/>
    <w:rsid w:val="7DF58795"/>
    <w:rsid w:val="7DF5DBF7"/>
    <w:rsid w:val="7E412F5C"/>
    <w:rsid w:val="7E7EAC65"/>
    <w:rsid w:val="7EC74B29"/>
    <w:rsid w:val="7EFB49D5"/>
    <w:rsid w:val="7F1A071E"/>
    <w:rsid w:val="7F296D07"/>
    <w:rsid w:val="7F5AF4C9"/>
    <w:rsid w:val="7F760A81"/>
    <w:rsid w:val="7FAC102E"/>
    <w:rsid w:val="7FB30A8B"/>
    <w:rsid w:val="7FC7BAD6"/>
    <w:rsid w:val="7FCA520E"/>
    <w:rsid w:val="7FD5063E"/>
    <w:rsid w:val="7FDF5502"/>
    <w:rsid w:val="7FE62822"/>
    <w:rsid w:val="7FFF4248"/>
    <w:rsid w:val="8B771C73"/>
    <w:rsid w:val="8FED7ED3"/>
    <w:rsid w:val="955E888C"/>
    <w:rsid w:val="9A6F23F1"/>
    <w:rsid w:val="9FFF5A93"/>
    <w:rsid w:val="A65F34D6"/>
    <w:rsid w:val="ACDE24A1"/>
    <w:rsid w:val="AD5E1415"/>
    <w:rsid w:val="AD7F1689"/>
    <w:rsid w:val="B4FDE293"/>
    <w:rsid w:val="B555FEC4"/>
    <w:rsid w:val="B7B726CE"/>
    <w:rsid w:val="B7F72735"/>
    <w:rsid w:val="B7FF0A57"/>
    <w:rsid w:val="B97D4C69"/>
    <w:rsid w:val="B9FF5317"/>
    <w:rsid w:val="B9FF912B"/>
    <w:rsid w:val="BA3FCC68"/>
    <w:rsid w:val="BA7792F7"/>
    <w:rsid w:val="BBCEDCD1"/>
    <w:rsid w:val="BBFF5B52"/>
    <w:rsid w:val="BD3FAC39"/>
    <w:rsid w:val="BDFE904E"/>
    <w:rsid w:val="BEFF347A"/>
    <w:rsid w:val="BF5D29A8"/>
    <w:rsid w:val="BF7512B0"/>
    <w:rsid w:val="BF7E76EC"/>
    <w:rsid w:val="BFB62F2C"/>
    <w:rsid w:val="BFBB8140"/>
    <w:rsid w:val="BFFE4796"/>
    <w:rsid w:val="C373956C"/>
    <w:rsid w:val="CA67BEDE"/>
    <w:rsid w:val="D26FD62F"/>
    <w:rsid w:val="D3EF2182"/>
    <w:rsid w:val="D8FE8244"/>
    <w:rsid w:val="D9FF51C1"/>
    <w:rsid w:val="DBBD6E0F"/>
    <w:rsid w:val="DC6E6923"/>
    <w:rsid w:val="DD7FF4C3"/>
    <w:rsid w:val="DDBFD77F"/>
    <w:rsid w:val="DE7FF82A"/>
    <w:rsid w:val="DEBFDCF6"/>
    <w:rsid w:val="DFFFCD14"/>
    <w:rsid w:val="E4F31C4B"/>
    <w:rsid w:val="E70E2A9C"/>
    <w:rsid w:val="E9F67A4A"/>
    <w:rsid w:val="ECFFFF61"/>
    <w:rsid w:val="EDD79BDE"/>
    <w:rsid w:val="EDDE5A87"/>
    <w:rsid w:val="F3EF788C"/>
    <w:rsid w:val="F3FF4FF8"/>
    <w:rsid w:val="F4CFD4DD"/>
    <w:rsid w:val="F57FAE5F"/>
    <w:rsid w:val="F5AFAB46"/>
    <w:rsid w:val="F5EBB724"/>
    <w:rsid w:val="F5F7F1F6"/>
    <w:rsid w:val="F6DFFA3F"/>
    <w:rsid w:val="F7537AB7"/>
    <w:rsid w:val="F7CF3DCC"/>
    <w:rsid w:val="F7DBF2EE"/>
    <w:rsid w:val="F7F5A2B0"/>
    <w:rsid w:val="F7F6FF98"/>
    <w:rsid w:val="F86D7167"/>
    <w:rsid w:val="FB47D5B0"/>
    <w:rsid w:val="FBBF8643"/>
    <w:rsid w:val="FBEAD3DC"/>
    <w:rsid w:val="FC97E6BD"/>
    <w:rsid w:val="FD6E37F6"/>
    <w:rsid w:val="FD6E7F96"/>
    <w:rsid w:val="FD7675E2"/>
    <w:rsid w:val="FD7FB339"/>
    <w:rsid w:val="FDAF10C6"/>
    <w:rsid w:val="FDEB1B47"/>
    <w:rsid w:val="FDEBEA62"/>
    <w:rsid w:val="FDF5B881"/>
    <w:rsid w:val="FDFB1DCD"/>
    <w:rsid w:val="FEE9E3A2"/>
    <w:rsid w:val="FEFF1D47"/>
    <w:rsid w:val="FF3D40DE"/>
    <w:rsid w:val="FFBEA4F6"/>
    <w:rsid w:val="FFDB5166"/>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4">
    <w:name w:val="heading 1"/>
    <w:basedOn w:val="1"/>
    <w:next w:val="1"/>
    <w:link w:val="77"/>
    <w:qFormat/>
    <w:uiPriority w:val="0"/>
    <w:pPr>
      <w:keepNext/>
      <w:keepLines/>
      <w:spacing w:line="576" w:lineRule="auto"/>
      <w:outlineLvl w:val="0"/>
    </w:pPr>
    <w:rPr>
      <w:rFonts w:eastAsia="仿宋" w:cs="Times New Roman"/>
      <w:i/>
      <w:kern w:val="44"/>
      <w:sz w:val="32"/>
      <w:u w:val="single"/>
    </w:rPr>
  </w:style>
  <w:style w:type="paragraph" w:styleId="5">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6">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1">
    <w:name w:val="Default Paragraph Font"/>
    <w:link w:val="22"/>
    <w:semiHidden/>
    <w:qFormat/>
    <w:uiPriority w:val="0"/>
    <w:rPr>
      <w:rFonts w:ascii="等线" w:hAnsi="等线"/>
      <w:sz w:val="30"/>
      <w:szCs w:val="20"/>
    </w:rPr>
  </w:style>
  <w:style w:type="table" w:default="1" w:styleId="20">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0"/>
    <w:rPr>
      <w:rFonts w:eastAsia="宋体"/>
      <w:sz w:val="44"/>
      <w:szCs w:val="24"/>
    </w:rPr>
  </w:style>
  <w:style w:type="paragraph" w:styleId="3">
    <w:name w:val="Title"/>
    <w:basedOn w:val="1"/>
    <w:next w:val="1"/>
    <w:qFormat/>
    <w:uiPriority w:val="0"/>
    <w:pPr>
      <w:spacing w:before="240" w:after="60"/>
      <w:jc w:val="center"/>
      <w:outlineLvl w:val="0"/>
    </w:pPr>
    <w:rPr>
      <w:rFonts w:ascii="Cambria" w:hAnsi="Cambria" w:eastAsia="Times New Roman"/>
      <w:b/>
      <w:bCs/>
      <w:kern w:val="0"/>
    </w:rPr>
  </w:style>
  <w:style w:type="paragraph" w:styleId="7">
    <w:name w:val="index 8"/>
    <w:basedOn w:val="1"/>
    <w:next w:val="1"/>
    <w:qFormat/>
    <w:uiPriority w:val="0"/>
    <w:pPr>
      <w:ind w:left="1400" w:leftChars="1400"/>
    </w:pPr>
    <w:rPr>
      <w:rFonts w:ascii="Times New Roman" w:hAnsi="Times New Roman" w:eastAsia="宋体" w:cs="Times New Roman"/>
    </w:rPr>
  </w:style>
  <w:style w:type="paragraph" w:styleId="8">
    <w:name w:val="Normal Indent"/>
    <w:basedOn w:val="1"/>
    <w:next w:val="1"/>
    <w:qFormat/>
    <w:uiPriority w:val="0"/>
    <w:pPr>
      <w:ind w:firstLine="420" w:firstLineChars="200"/>
    </w:pPr>
    <w:rPr>
      <w:rFonts w:ascii="Calibri" w:hAnsi="Calibri" w:eastAsia="宋体" w:cs="Times New Roman"/>
    </w:rPr>
  </w:style>
  <w:style w:type="paragraph" w:styleId="9">
    <w:name w:val="annotation text"/>
    <w:basedOn w:val="1"/>
    <w:qFormat/>
    <w:uiPriority w:val="0"/>
    <w:pPr>
      <w:jc w:val="left"/>
    </w:p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toc 2"/>
    <w:basedOn w:val="1"/>
    <w:next w:val="1"/>
    <w:qFormat/>
    <w:uiPriority w:val="0"/>
    <w:pPr>
      <w:ind w:left="210"/>
    </w:pPr>
    <w:rPr>
      <w:smallCaps/>
      <w:szCs w:val="20"/>
    </w:rPr>
  </w:style>
  <w:style w:type="paragraph" w:styleId="1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7">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8">
    <w:name w:val="Body Text First Indent"/>
    <w:basedOn w:val="2"/>
    <w:qFormat/>
    <w:uiPriority w:val="0"/>
    <w:pPr>
      <w:ind w:firstLine="200" w:firstLineChars="200"/>
    </w:pPr>
    <w:rPr>
      <w:rFonts w:ascii="Calibri" w:hAnsi="Calibri" w:cs="Calibri"/>
      <w:lang w:bidi="ar-SA"/>
    </w:rPr>
  </w:style>
  <w:style w:type="paragraph" w:styleId="19">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2">
    <w:name w:val="Char Char Char Char Char Char Char Char Char Char Char Char Char Char Char Char Char Char Char Char Char Char Char Char Char Char Char Char Char Char Char Char Char"/>
    <w:basedOn w:val="1"/>
    <w:link w:val="21"/>
    <w:qFormat/>
    <w:uiPriority w:val="0"/>
    <w:pPr>
      <w:widowControl/>
      <w:spacing w:after="160" w:line="240" w:lineRule="exact"/>
      <w:jc w:val="left"/>
    </w:pPr>
    <w:rPr>
      <w:rFonts w:ascii="等线" w:hAnsi="等线"/>
      <w:sz w:val="30"/>
      <w:szCs w:val="20"/>
    </w:rPr>
  </w:style>
  <w:style w:type="character" w:styleId="23">
    <w:name w:val="Strong"/>
    <w:basedOn w:val="21"/>
    <w:qFormat/>
    <w:uiPriority w:val="22"/>
    <w:rPr>
      <w:b/>
      <w:bCs/>
    </w:rPr>
  </w:style>
  <w:style w:type="character" w:styleId="24">
    <w:name w:val="page number"/>
    <w:basedOn w:val="21"/>
    <w:qFormat/>
    <w:uiPriority w:val="0"/>
  </w:style>
  <w:style w:type="character" w:styleId="25">
    <w:name w:val="Hyperlink"/>
    <w:basedOn w:val="21"/>
    <w:qFormat/>
    <w:uiPriority w:val="0"/>
    <w:rPr>
      <w:color w:val="0000FF"/>
      <w:u w:val="single"/>
    </w:rPr>
  </w:style>
  <w:style w:type="paragraph" w:customStyle="1" w:styleId="26">
    <w:name w:val="样式1"/>
    <w:basedOn w:val="1"/>
    <w:next w:val="7"/>
    <w:qFormat/>
    <w:uiPriority w:val="0"/>
    <w:rPr>
      <w:rFonts w:ascii="Calibri" w:hAnsi="Calibri" w:eastAsia="黑体"/>
      <w:sz w:val="36"/>
      <w:szCs w:val="22"/>
    </w:rPr>
  </w:style>
  <w:style w:type="paragraph" w:customStyle="1" w:styleId="27">
    <w:name w:val="正文缩进 New"/>
    <w:basedOn w:val="28"/>
    <w:qFormat/>
    <w:uiPriority w:val="0"/>
    <w:pPr>
      <w:ind w:firstLine="420" w:firstLineChars="200"/>
    </w:pPr>
    <w:rPr>
      <w:sz w:val="32"/>
      <w:szCs w:val="32"/>
    </w:rPr>
  </w:style>
  <w:style w:type="paragraph" w:customStyle="1" w:styleId="28">
    <w:name w:val="正文 New New New"/>
    <w:basedOn w:val="1"/>
    <w:next w:val="27"/>
    <w:qFormat/>
    <w:uiPriority w:val="0"/>
    <w:pPr>
      <w:widowControl w:val="0"/>
      <w:jc w:val="both"/>
    </w:pPr>
    <w:rPr>
      <w:rFonts w:eastAsia="仿宋_GB2312"/>
      <w:kern w:val="2"/>
      <w:sz w:val="32"/>
      <w:szCs w:val="32"/>
      <w:lang w:val="en-US" w:eastAsia="zh-CN" w:bidi="ar-SA"/>
    </w:rPr>
  </w:style>
  <w:style w:type="paragraph" w:customStyle="1" w:styleId="2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0">
    <w:name w:val="正文 New New New New New New New New New New New New New New"/>
    <w:basedOn w:val="1"/>
    <w:qFormat/>
    <w:uiPriority w:val="0"/>
  </w:style>
  <w:style w:type="paragraph" w:customStyle="1" w:styleId="31">
    <w:name w:val="正文：三号仿宋"/>
    <w:basedOn w:val="1"/>
    <w:link w:val="79"/>
    <w:qFormat/>
    <w:uiPriority w:val="0"/>
    <w:pPr>
      <w:ind w:firstLine="200" w:firstLineChars="200"/>
    </w:pPr>
    <w:rPr>
      <w:rFonts w:eastAsia="仿宋_GB2312"/>
      <w:sz w:val="32"/>
    </w:rPr>
  </w:style>
  <w:style w:type="paragraph" w:customStyle="1" w:styleId="32">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3">
    <w:name w:val="第二层标题：三号楷体"/>
    <w:basedOn w:val="31"/>
    <w:link w:val="78"/>
    <w:qFormat/>
    <w:uiPriority w:val="0"/>
    <w:pPr>
      <w:ind w:firstLine="200" w:firstLineChars="200"/>
    </w:pPr>
    <w:rPr>
      <w:rFonts w:hint="eastAsia" w:ascii="楷体_GB2312" w:hAnsi="仿宋_GB2312" w:eastAsia="楷体_GB2312"/>
      <w:sz w:val="32"/>
    </w:rPr>
  </w:style>
  <w:style w:type="paragraph" w:customStyle="1" w:styleId="34">
    <w:name w:val="法规审议结果报告：：题注"/>
    <w:basedOn w:val="1"/>
    <w:qFormat/>
    <w:uiPriority w:val="0"/>
    <w:pPr>
      <w:jc w:val="center"/>
    </w:pPr>
    <w:rPr>
      <w:rFonts w:ascii="楷体_GB2312" w:hAnsi="宋体" w:eastAsia="楷体_GB2312"/>
    </w:rPr>
  </w:style>
  <w:style w:type="paragraph" w:customStyle="1" w:styleId="35">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6">
    <w:name w:val="第一层标题：三号黑体"/>
    <w:basedOn w:val="31"/>
    <w:link w:val="80"/>
    <w:qFormat/>
    <w:uiPriority w:val="0"/>
    <w:pPr>
      <w:widowControl w:val="0"/>
      <w:ind w:firstLine="200" w:firstLineChars="200"/>
    </w:pPr>
    <w:rPr>
      <w:rFonts w:ascii="黑体" w:eastAsia="黑体"/>
    </w:rPr>
  </w:style>
  <w:style w:type="paragraph" w:customStyle="1" w:styleId="37">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38">
    <w:name w:val="正文 New New New New New New New New New New New New New New New"/>
    <w:basedOn w:val="1"/>
    <w:qFormat/>
    <w:uiPriority w:val="0"/>
  </w:style>
  <w:style w:type="paragraph" w:customStyle="1" w:styleId="39">
    <w:name w:val="正文 New New New New New New New New New New New New New New New New New New"/>
    <w:basedOn w:val="1"/>
    <w:qFormat/>
    <w:uiPriority w:val="0"/>
  </w:style>
  <w:style w:type="paragraph" w:customStyle="1" w:styleId="40">
    <w:name w:val="主送单位"/>
    <w:basedOn w:val="1"/>
    <w:qFormat/>
    <w:uiPriority w:val="0"/>
    <w:rPr>
      <w:rFonts w:ascii="仿宋_GB2312"/>
      <w:szCs w:val="32"/>
    </w:rPr>
  </w:style>
  <w:style w:type="paragraph" w:customStyle="1" w:styleId="41">
    <w:name w:val="样式 宋体 四号 首行缩进:  2 字符"/>
    <w:basedOn w:val="1"/>
    <w:qFormat/>
    <w:uiPriority w:val="0"/>
    <w:pPr>
      <w:widowControl/>
    </w:pPr>
    <w:rPr>
      <w:rFonts w:cs="宋体"/>
      <w:color w:val="000000"/>
      <w:kern w:val="0"/>
      <w:szCs w:val="20"/>
    </w:rPr>
  </w:style>
  <w:style w:type="paragraph" w:customStyle="1" w:styleId="42">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3">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4">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5">
    <w:name w:val="法规公告：发布机关"/>
    <w:basedOn w:val="1"/>
    <w:qFormat/>
    <w:uiPriority w:val="0"/>
    <w:pPr>
      <w:ind w:right="632" w:rightChars="200"/>
      <w:jc w:val="right"/>
    </w:pPr>
    <w:rPr>
      <w:rFonts w:ascii="仿宋_GB2312" w:hAnsi="宋体" w:eastAsia="仿宋_GB2312"/>
    </w:rPr>
  </w:style>
  <w:style w:type="paragraph" w:customStyle="1" w:styleId="46">
    <w:name w:val="p0"/>
    <w:basedOn w:val="32"/>
    <w:qFormat/>
    <w:uiPriority w:val="0"/>
    <w:pPr>
      <w:widowControl/>
    </w:pPr>
    <w:rPr>
      <w:rFonts w:hint="eastAsia" w:ascii="宋体" w:hAnsi="宋体"/>
      <w:sz w:val="32"/>
    </w:rPr>
  </w:style>
  <w:style w:type="paragraph" w:customStyle="1" w:styleId="47">
    <w:name w:val="p16"/>
    <w:basedOn w:val="1"/>
    <w:qFormat/>
    <w:uiPriority w:val="0"/>
    <w:pPr>
      <w:widowControl/>
    </w:pPr>
    <w:rPr>
      <w:rFonts w:ascii="宋体" w:hAnsi="宋体" w:cs="宋体"/>
      <w:kern w:val="0"/>
      <w:szCs w:val="21"/>
    </w:rPr>
  </w:style>
  <w:style w:type="paragraph" w:customStyle="1" w:styleId="48">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49">
    <w:name w:val="法规修改情况汇报：题注"/>
    <w:basedOn w:val="1"/>
    <w:qFormat/>
    <w:uiPriority w:val="0"/>
    <w:pPr>
      <w:jc w:val="center"/>
    </w:pPr>
    <w:rPr>
      <w:rFonts w:ascii="楷体_GB2312" w:hAnsi="宋体" w:eastAsia="楷体_GB2312"/>
    </w:rPr>
  </w:style>
  <w:style w:type="paragraph" w:customStyle="1" w:styleId="50">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1">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2">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3">
    <w:name w:val="列出段落1"/>
    <w:basedOn w:val="1"/>
    <w:qFormat/>
    <w:uiPriority w:val="34"/>
    <w:pPr>
      <w:ind w:firstLine="420" w:firstLineChars="200"/>
    </w:pPr>
  </w:style>
  <w:style w:type="paragraph" w:customStyle="1" w:styleId="54">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5">
    <w:name w:val="法规公告：发布日期"/>
    <w:basedOn w:val="45"/>
    <w:qFormat/>
    <w:uiPriority w:val="0"/>
    <w:pPr>
      <w:ind w:right="1579" w:rightChars="500"/>
    </w:pPr>
    <w:rPr>
      <w:rFonts w:cs="宋体"/>
      <w:szCs w:val="20"/>
    </w:rPr>
  </w:style>
  <w:style w:type="paragraph" w:customStyle="1" w:styleId="56">
    <w:name w:val="正文 New New New New New New New New New New New New New New New New New New New New New New New New New New New New New"/>
    <w:basedOn w:val="1"/>
    <w:qFormat/>
    <w:uiPriority w:val="0"/>
  </w:style>
  <w:style w:type="paragraph" w:customStyle="1" w:styleId="57">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58">
    <w:name w:val="样式 标题 1 +"/>
    <w:basedOn w:val="4"/>
    <w:qFormat/>
    <w:uiPriority w:val="0"/>
    <w:pPr>
      <w:adjustRightInd w:val="0"/>
      <w:spacing w:before="0" w:beforeAutospacing="0" w:after="0" w:afterAutospacing="0" w:line="560" w:lineRule="exact"/>
    </w:pPr>
    <w:rPr>
      <w:kern w:val="0"/>
    </w:rPr>
  </w:style>
  <w:style w:type="paragraph" w:customStyle="1" w:styleId="59">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0">
    <w:name w:val=" Char Char Char"/>
    <w:basedOn w:val="28"/>
    <w:qFormat/>
    <w:uiPriority w:val="0"/>
  </w:style>
  <w:style w:type="paragraph" w:customStyle="1" w:styleId="61">
    <w:name w:val="法规说明：正文前称呼"/>
    <w:basedOn w:val="1"/>
    <w:qFormat/>
    <w:uiPriority w:val="0"/>
    <w:rPr>
      <w:rFonts w:ascii="黑体" w:hAnsi="黑体" w:eastAsia="黑体"/>
    </w:rPr>
  </w:style>
  <w:style w:type="paragraph" w:customStyle="1" w:styleId="62">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3">
    <w:name w:val="正文 New New New New New New New New New New New"/>
    <w:basedOn w:val="1"/>
    <w:qFormat/>
    <w:uiPriority w:val="0"/>
  </w:style>
  <w:style w:type="paragraph" w:customStyle="1" w:styleId="64">
    <w:name w:val="列表段落1"/>
    <w:basedOn w:val="1"/>
    <w:qFormat/>
    <w:uiPriority w:val="0"/>
    <w:pPr>
      <w:ind w:firstLine="420" w:firstLineChars="200"/>
    </w:pPr>
  </w:style>
  <w:style w:type="paragraph" w:customStyle="1" w:styleId="65">
    <w:name w:val="p17"/>
    <w:basedOn w:val="1"/>
    <w:qFormat/>
    <w:uiPriority w:val="0"/>
    <w:pPr>
      <w:widowControl/>
    </w:pPr>
    <w:rPr>
      <w:rFonts w:ascii="仿宋_GB2312" w:hAnsi="宋体" w:eastAsia="仿宋_GB2312" w:cs="宋体"/>
      <w:kern w:val="0"/>
      <w:sz w:val="32"/>
      <w:szCs w:val="32"/>
    </w:rPr>
  </w:style>
  <w:style w:type="paragraph" w:customStyle="1" w:styleId="66">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7">
    <w:name w:val="正文 New New New New New New New New New"/>
    <w:basedOn w:val="1"/>
    <w:qFormat/>
    <w:uiPriority w:val="0"/>
  </w:style>
  <w:style w:type="paragraph" w:customStyle="1" w:styleId="68">
    <w:name w:val="正文 New New New New New New New New New New New New New New New New New New New New New"/>
    <w:basedOn w:val="1"/>
    <w:qFormat/>
    <w:uiPriority w:val="0"/>
  </w:style>
  <w:style w:type="paragraph" w:customStyle="1" w:styleId="69">
    <w:name w:val="正文 New New New New New New New New New New New New New New New New New New New New New New New"/>
    <w:basedOn w:val="1"/>
    <w:qFormat/>
    <w:uiPriority w:val="0"/>
  </w:style>
  <w:style w:type="paragraph" w:customStyle="1" w:styleId="70">
    <w:name w:val="Normal"/>
    <w:qFormat/>
    <w:uiPriority w:val="0"/>
    <w:pPr>
      <w:jc w:val="both"/>
    </w:pPr>
    <w:rPr>
      <w:rFonts w:ascii="Calibri" w:hAnsi="Calibri" w:eastAsia="宋体" w:cs="Times New Roman"/>
      <w:kern w:val="2"/>
      <w:sz w:val="21"/>
    </w:rPr>
  </w:style>
  <w:style w:type="paragraph" w:customStyle="1" w:styleId="71">
    <w:name w:val="Normal New"/>
    <w:qFormat/>
    <w:uiPriority w:val="0"/>
    <w:pPr>
      <w:jc w:val="both"/>
    </w:pPr>
    <w:rPr>
      <w:rFonts w:ascii="Calibri" w:hAnsi="Calibri" w:eastAsia="宋体" w:cs="Times New Roman"/>
      <w:kern w:val="2"/>
      <w:sz w:val="21"/>
    </w:rPr>
  </w:style>
  <w:style w:type="paragraph" w:customStyle="1" w:styleId="72">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3">
    <w:name w:val="Char Char Char Char Char Char Char"/>
    <w:basedOn w:val="51"/>
    <w:qFormat/>
    <w:uiPriority w:val="0"/>
    <w:pPr>
      <w:widowControl/>
      <w:spacing w:after="160" w:afterLines="0" w:line="240" w:lineRule="exact"/>
      <w:jc w:val="left"/>
    </w:pPr>
  </w:style>
  <w:style w:type="paragraph" w:customStyle="1" w:styleId="74">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5">
    <w:name w:val=" Char"/>
    <w:basedOn w:val="1"/>
    <w:qFormat/>
    <w:uiPriority w:val="0"/>
    <w:pPr>
      <w:widowControl/>
      <w:spacing w:after="160" w:afterLines="0" w:line="240" w:lineRule="exact"/>
      <w:jc w:val="left"/>
    </w:pPr>
  </w:style>
  <w:style w:type="paragraph" w:customStyle="1" w:styleId="76">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7">
    <w:name w:val="标题 1 字符"/>
    <w:link w:val="4"/>
    <w:qFormat/>
    <w:uiPriority w:val="0"/>
    <w:rPr>
      <w:rFonts w:eastAsia="仿宋" w:cs="Times New Roman"/>
      <w:i/>
      <w:kern w:val="44"/>
      <w:sz w:val="32"/>
      <w:u w:val="single"/>
    </w:rPr>
  </w:style>
  <w:style w:type="character" w:customStyle="1" w:styleId="78">
    <w:name w:val="第二层标题：三号楷体 Char"/>
    <w:link w:val="33"/>
    <w:qFormat/>
    <w:uiPriority w:val="0"/>
    <w:rPr>
      <w:rFonts w:hint="eastAsia" w:ascii="楷体_GB2312" w:hAnsi="仿宋_GB2312" w:eastAsia="楷体_GB2312"/>
      <w:sz w:val="32"/>
    </w:rPr>
  </w:style>
  <w:style w:type="character" w:customStyle="1" w:styleId="79">
    <w:name w:val="正文：三号仿宋 Char"/>
    <w:basedOn w:val="21"/>
    <w:link w:val="31"/>
    <w:qFormat/>
    <w:uiPriority w:val="0"/>
    <w:rPr>
      <w:rFonts w:eastAsia="仿宋_GB2312"/>
      <w:sz w:val="32"/>
    </w:rPr>
  </w:style>
  <w:style w:type="character" w:customStyle="1" w:styleId="80">
    <w:name w:val="第一层标题：三号黑体 Char"/>
    <w:link w:val="36"/>
    <w:qFormat/>
    <w:uiPriority w:val="0"/>
    <w:rPr>
      <w:rFonts w:ascii="黑体" w:eastAsia="黑体"/>
    </w:rPr>
  </w:style>
  <w:style w:type="character" w:customStyle="1" w:styleId="81">
    <w:name w:val="条序号"/>
    <w:basedOn w:val="21"/>
    <w:qFormat/>
    <w:uiPriority w:val="0"/>
    <w:rPr>
      <w:rFonts w:ascii="黑体" w:hAnsi="黑体" w:eastAsia="黑体" w:cs="黑体"/>
    </w:rPr>
  </w:style>
  <w:style w:type="character" w:customStyle="1" w:styleId="82">
    <w:name w:val="15"/>
    <w:basedOn w:val="21"/>
    <w:qFormat/>
    <w:uiPriority w:val="0"/>
    <w:rPr>
      <w:rFonts w:hint="default" w:ascii="Arial" w:hAnsi="Arial" w:eastAsia="黑体" w:cs="Arial"/>
      <w:sz w:val="32"/>
      <w:szCs w:val="32"/>
    </w:rPr>
  </w:style>
  <w:style w:type="character" w:customStyle="1" w:styleId="83">
    <w:name w:val="条要点"/>
    <w:basedOn w:val="21"/>
    <w:qFormat/>
    <w:uiPriority w:val="0"/>
    <w:rPr>
      <w:rFonts w:ascii="黑体" w:hAnsi="黑体" w:eastAsia="黑体" w:cs="黑体"/>
    </w:rPr>
  </w:style>
  <w:style w:type="character" w:customStyle="1" w:styleId="84">
    <w:name w:val="NormalCharacter"/>
    <w:semiHidden/>
    <w:qFormat/>
    <w:uiPriority w:val="0"/>
  </w:style>
  <w:style w:type="character" w:customStyle="1" w:styleId="85">
    <w:name w:val="fontstyle01"/>
    <w:basedOn w:val="21"/>
    <w:qFormat/>
    <w:uiPriority w:val="0"/>
    <w:rPr>
      <w:rFonts w:ascii="仿宋_GB2312" w:hAnsi="仿宋_GB2312" w:eastAsia="仿宋_GB2312" w:cs="仿宋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67</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2020-06-14T16:37:00Z</dcterms:created>
  <dc:creator>谢浩然</dc:creator>
  <cp:lastModifiedBy>@liyaolan</cp:lastModifiedBy>
  <cp:lastPrinted>2022-11-08T23:30:00Z</cp:lastPrinted>
  <dcterms:modified xsi:type="dcterms:W3CDTF">2022-11-08T17:20:45Z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