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621F35" Type="http://schemas.openxmlformats.org/officeDocument/2006/relationships/officeDocument" Target="/word/document.xml" /><Relationship Id="coreR79621F35" Type="http://schemas.openxmlformats.org/package/2006/relationships/metadata/core-properties" Target="/docProps/core.xml" /><Relationship Id="customR79621F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tabs>
          <w:tab w:val="left" w:pos="0" w:leader="none"/>
        </w:tabs>
        <w:spacing w:lineRule="exact" w:line="580"/>
        <w:ind w:firstLine="0" w:left="0" w:right="0"/>
        <w:jc w:val="both"/>
        <w:rPr>
          <w:rStyle w:val="C3"/>
          <w:rFonts w:ascii="宋体" w:hAnsi="宋体"/>
          <w:sz w:val="32"/>
        </w:rPr>
      </w:pPr>
    </w:p>
    <w:p>
      <w:pPr>
        <w:pStyle w:val="P1"/>
        <w:keepNext w:val="0"/>
        <w:keepLines w:val="0"/>
        <w:widowControl w:val="0"/>
        <w:tabs>
          <w:tab w:val="left" w:pos="0" w:leader="none"/>
        </w:tabs>
        <w:spacing w:lineRule="exact" w:line="580"/>
        <w:ind w:firstLine="0" w:left="0" w:right="0"/>
        <w:jc w:val="both"/>
        <w:rPr>
          <w:rStyle w:val="C3"/>
          <w:rFonts w:ascii="宋体" w:hAnsi="宋体"/>
          <w:sz w:val="32"/>
        </w:rPr>
      </w:pPr>
    </w:p>
    <w:p>
      <w:pPr>
        <w:pStyle w:val="P1"/>
        <w:keepNext w:val="0"/>
        <w:keepLines w:val="0"/>
        <w:widowControl w:val="0"/>
        <w:tabs>
          <w:tab w:val="left" w:pos="0" w:leader="none"/>
        </w:tabs>
        <w:spacing w:lineRule="exact" w:line="580"/>
        <w:ind w:firstLine="0" w:left="0" w:right="0"/>
        <w:jc w:val="center"/>
        <w:rPr>
          <w:rStyle w:val="C3"/>
          <w:rFonts w:ascii="宋体" w:hAnsi="宋体"/>
          <w:sz w:val="44"/>
        </w:rPr>
      </w:pPr>
      <w:r>
        <w:rPr>
          <w:rStyle w:val="C3"/>
          <w:rFonts w:ascii="宋体" w:hAnsi="宋体"/>
          <w:sz w:val="44"/>
        </w:rPr>
        <w:t>宁夏回族自治区体育工作条例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33"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日宁夏回族自治区第八届人民代表大会常务委员会第十五次会议通过　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日宁夏回族自治区第九届人民代表大会常务委员会第二十一次会议《关于修改〈宁夏回族自治区矿产资源管理条例〉等</w:t>
      </w:r>
      <w:r>
        <w:rPr>
          <w:rStyle w:val="C3"/>
          <w:rFonts w:ascii="楷体_GB2312" w:hAnsi="楷体_GB2312"/>
          <w:sz w:val="32"/>
        </w:rPr>
        <w:t>12</w:t>
      </w:r>
      <w:r>
        <w:rPr>
          <w:rStyle w:val="C3"/>
          <w:rFonts w:ascii="Microsoft YaHei UI" w:hAnsi="Microsoft YaHei UI"/>
          <w:sz w:val="32"/>
        </w:rPr>
        <w:t>件地方性法规的决定》修正）</w:t>
      </w:r>
    </w:p>
    <w:p>
      <w:pPr>
        <w:pStyle w:val="P1"/>
        <w:keepNext w:val="0"/>
        <w:keepLines w:val="0"/>
        <w:widowControl w:val="0"/>
        <w:spacing w:lineRule="exact" w:line="580"/>
        <w:ind w:firstLine="602" w:left="0" w:right="0"/>
        <w:jc w:val="both"/>
        <w:rPr>
          <w:rStyle w:val="C3"/>
          <w:rFonts w:ascii="宋体" w:hAnsi="宋体"/>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社会体育</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学校体育</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竞技体育</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体育经营活动</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保障措施</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奖励与处罚</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第八章　附则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为了加强体育工作，促进体育事业健康发展，增强人民体质，推进社会主义物质文明和精神文明建设，根据《中华人民共和国体育法》及有关法律、法规的规定，结合自治区实际，制定本条例。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凡在自治区行政区域内，从事体育工作、开展体育活动和体育经营活动的组织和个人，均应遵守本条例。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体育工作坚持以全民健身活动为基础，以青少年、儿童为重点，实行普及与提高相结合，促进各类体育协调发展。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县级以上人民政府应当加强对体育工作的组织领导。要将体育事业纳入本行政区域内国民经济和社会发展规划，使体育事业同经济、科技、教育、文化协调发展。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县级以上人民政府体育行政部门或者本级人民政府授权的机构（以下简称体育主管部门），负责管理和监督本行政区域内的体育工作。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县级以上人民政府其他有关部门以及各级工会、共青团、妇联等组织，应当按照各自的职责和特点，开展体育工作。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体育主管部门和其他有关部门应当成立各级体育总会或者基层体育组织，开展体育工作。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乡（镇）人民政府、街道办事处、机关、企业事业单位，应当配备专（兼）职体育工作人员，组织开展经常性、群众性的体育活动。</w:t>
      </w:r>
      <w:r>
        <w:rPr>
          <w:rStyle w:val="C3"/>
          <w:rFonts w:ascii="Segoe UI Symbol" w:hAnsi="Segoe UI Symbol"/>
          <w:sz w:val="32"/>
        </w:rPr>
        <w:t></w:t>
      </w:r>
    </w:p>
    <w:p>
      <w:pPr>
        <w:pStyle w:val="P1"/>
        <w:keepNext w:val="0"/>
        <w:keepLines w:val="0"/>
        <w:widowControl w:val="0"/>
        <w:spacing w:lineRule="exact" w:line="580"/>
        <w:ind w:firstLine="599"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各级人民政府及其体育主管部门应当积极发展民族体育，培养少数民族体育人才，扶持少数民族传统体育项目的开展。</w:t>
      </w:r>
    </w:p>
    <w:p>
      <w:pPr>
        <w:pStyle w:val="P1"/>
        <w:keepNext w:val="0"/>
        <w:keepLines w:val="0"/>
        <w:widowControl w:val="0"/>
        <w:spacing w:lineRule="exact" w:line="580"/>
        <w:ind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社会体育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各级人民政府应当组织实施《全民健身计划纲要》，动员和鼓励公民广泛参与全民健身活动，提高身体素质和健康水平。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社会体育活动应当坚持业余、自愿、小型多样，因人、因地、因时制宜和科学文明的原则。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各级人民政府及其有关部门应当加强体育宣传和体育科学技术推广，普及体育科学知识，增强公民体育锻炼意识，形成崇尚体育健身的社会氛围。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县级以上人民政府应当推行国民体质监测制度，建立县级国民体质测试中心，做好国民体质测试工作。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体育主管部门应当会同有关部门，制定国民体质测试计划，并组织实施。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自治区实施社会体育指导员技术等级制度。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社会体育指导员是指通过专门培训和评审，获得国家确认的等级称号，从事社会体育指导工作的人员。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社会体育指导员技术等级的分类及管理，按照国家有关规定执行。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社会体育指导员可以从事下列体育活动</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（一）在本单位或者应聘到其他机关、企业事业单位和社会团体开展社会体育指导工作</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（二）开展体育技能传授、锻炼指导、组织管理以及体育表演、体育健身、体育咨询等有偿服务</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（三）依法开展体育经营活动。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社会体育指导员开展有偿性的体育服务，可以按照自治区有关规定收取费用。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机关、企业事业单位、社会团体和基层体育组织应当结合各自实际，开展形式多样、健康文明的群众性体育活动。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村（居）民委员会、各级农民体育协会、少数民族体育协会以及基层体育组织，可以开展下列形式的社会体育活动</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（一）群众喜闻乐见、健康文明的体育健身娱乐活动</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（二）与民族传统体育项目相结合的体育活动</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（三）与农业生产劳动、民兵训练相结合的体育活动。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县级以上人民政府及其有关部门，应当建立健全老年人、残疾人体育组织，为其参加体育活动提供服务。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加强学龄前儿童体育工作，开展体育游戏等健身活动。</w:t>
      </w:r>
      <w:r>
        <w:rPr>
          <w:rStyle w:val="C3"/>
          <w:rFonts w:ascii="Segoe UI Symbol" w:hAnsi="Segoe UI Symbol"/>
          <w:sz w:val="32"/>
        </w:rPr>
        <w:t></w:t>
      </w:r>
    </w:p>
    <w:p>
      <w:pPr>
        <w:pStyle w:val="P1"/>
        <w:keepNext w:val="0"/>
        <w:keepLines w:val="0"/>
        <w:widowControl w:val="0"/>
        <w:spacing w:lineRule="exact" w:line="580"/>
        <w:ind w:firstLine="0"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学校体育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教育行政部门和学校应当将体育教学作为学校教育的组成部分，组织实施。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（一）按规定开设体育课，并将体育列为学生考核的科目</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（二）实施国家体育锻炼标准</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（三）学校组织课外体育活动，学生每天的体育活动时间不得少于一小时；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（四）办好各类体育竞赛。各级教育行政部门根据具体情况，适时举办学生体育运动会。学校每学年至少举办一次体育运动会</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（五）开展课余体育训练，组织学生体育代表队，提高体育运动技术水平，培养学校体育骨干和后备人才</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（六）进行体育课教学改革，提高体育教学质量。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体育主管部门应当加强对学校体育工作的指导。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县级以上人民政府及其教育行政部门应当按照国家有关规定，为学校配备合格的体育教师，保证体育教师有关待遇。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各级师范院校应当加强对学校体育师资的培养。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县级以上人民政府及其体育主管部门和教育行政部门，应当建立各级业余体育学校、传统体育项目学校，逐步形成多层次的业余体育训练网点。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鼓励和支持社会团体和个人兴办业余体育学校。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县级以上人民政府及其教育行政部门应当按照国家和自治区有关规定，建设学校体育场地，配备体育器材，并加强管理监督。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各类公共体育场所应当优惠向中、小学生开放。</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竞技体育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县级以上人民政府应当发展竞技体育，鼓励运动员提高运动技术水平，在体育竞赛中创造优异成绩。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县级以上人民政府及其体育主管部门应当结合本地区实际，突出重点训练项目，合理布局，建立健全各级业余体育训练体制，开展业余体育训练，培养竞技体育后备人才。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乡（镇）人民政府、街道办事处、机关、企业事业单位和社会团体应当组织体育代表队，坚持业余体育训练和比赛。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县级以上人民政府及其体育主管部门，应当举办单项或者综合性运动会，开展体育竞赛活动。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鼓励和支持社会各界及个人依法举办各种形式的体育竞赛。</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体育竞赛实行分级分类管理。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自治区体育主管部门负责本自治区行政区域内举办的国际性、全国性和全区性体育竞赛的组织管理工作。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行署、设区的市、县（市、区）体育主管部门负责本行政区域内举办的相应级别体育竞赛的组织管理工作</w:t>
      </w:r>
      <w:r>
        <w:rPr>
          <w:rStyle w:val="C3"/>
          <w:rFonts w:ascii="仿宋_GB2312" w:hAnsi="仿宋_GB2312"/>
          <w:sz w:val="32"/>
        </w:rPr>
        <w:t>;</w:t>
      </w:r>
      <w:r>
        <w:rPr>
          <w:rStyle w:val="C3"/>
          <w:rFonts w:ascii="Microsoft YaHei UI" w:hAnsi="Microsoft YaHei UI"/>
          <w:sz w:val="32"/>
        </w:rPr>
        <w:t>承办国际和国内区域间城市的体育竞赛，应当按照国家有关规定，须经自治区体育主管部门批准或委托。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体育竞赛实行公平竞争的原则。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体育竞赛的组织者和运动员、教练员、裁判员应当遵守体育道德，不得弄虚作假、营私舞弊。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严禁在体育运动中使用禁用的药物和方法。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严禁利用体育竞赛从事赌博活动。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县级以上人民政府及有关部门应当按照国家有关规定，优待安置退役优秀运动员就业。对优秀体育后备人才和退役优秀运动员的入学、升学，教育行政部门和各级各类学校应当给予优待。</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体育经营活动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体育经营活动是指以体育竞赛、表演、健身娱乐、技术培训、科技咨询及中介等活动为内容的经营活动。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体育经营活动应当有利于公民身心健康，文明、合法经营。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各级人民政府应当积极培育体育市场，鼓励支持组织和个人依法开展体育经营活动。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县级以上体育主管部门应当按照国家和自治区有关规定，对体育经营活动加强管理和监督。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工商、税务、公安、卫生和物价等部门应当按照各自职责，协同做好体育经营活动的管理和监督工作。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申办体育经营活动的组织和个人，应当向工商行政管理部门办理工商登记，领取营业执照，并按有关规定办理治安、消防、卫生等证件，方可从事体育经营活动。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体育经营活动的具体项目和管理办法，由自治区人民政府制定。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保障措施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县级以上人民政府应当将体育经费列入同级财政预算，并随着经济的发展逐步增加对体育经费的投入。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乡（镇）人民政府、街道办事处应当安排一定资金用于体育工作，促进体育事业的发展。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鼓励和支持社会各界及个人自愿捐赠和赞助体育事业</w:t>
      </w:r>
      <w:r>
        <w:rPr>
          <w:rStyle w:val="C3"/>
          <w:rFonts w:ascii="仿宋_GB2312" w:hAnsi="仿宋_GB2312"/>
          <w:sz w:val="32"/>
        </w:rPr>
        <w:t>;</w:t>
      </w:r>
      <w:r>
        <w:rPr>
          <w:rStyle w:val="C3"/>
          <w:rFonts w:ascii="Microsoft YaHei UI" w:hAnsi="Microsoft YaHei UI"/>
          <w:sz w:val="32"/>
        </w:rPr>
        <w:t>提倡和引导家庭及个人进行体育消费。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县级以上人民政府及其体育主管部门应当加强对体育经费的管理，做到专款专用，任何组织和个人不得挤占、挪用和克扣。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机关、社会团体、企业事业单位、学校，应当安排资金开展体育活动。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开展体育性有偿服务活动，按照国家规定减免税收，享受自治区优惠政策。减免税收和优惠政策带来的收益部分用于发展体育事业。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县级以上人民政府应当按照国家对城市公共体育设施用地定额指标的规定，将城市公共体育场地建设纳入城市建设总体规划和土地利用总体规划</w:t>
      </w:r>
      <w:r>
        <w:rPr>
          <w:rStyle w:val="C3"/>
          <w:rFonts w:ascii="仿宋_GB2312" w:hAnsi="仿宋_GB2312"/>
          <w:sz w:val="32"/>
        </w:rPr>
        <w:t>;</w:t>
      </w:r>
      <w:r>
        <w:rPr>
          <w:rStyle w:val="C3"/>
          <w:rFonts w:ascii="Microsoft YaHei UI" w:hAnsi="Microsoft YaHei UI"/>
          <w:sz w:val="32"/>
        </w:rPr>
        <w:t>城市在编制机关、企业、学校、街道、居民小区规划时，应当将体育设施纳入规划</w:t>
      </w:r>
      <w:r>
        <w:rPr>
          <w:rStyle w:val="C3"/>
          <w:rFonts w:ascii="仿宋_GB2312" w:hAnsi="仿宋_GB2312"/>
          <w:sz w:val="32"/>
        </w:rPr>
        <w:t>;</w:t>
      </w:r>
      <w:r>
        <w:rPr>
          <w:rStyle w:val="C3"/>
          <w:rFonts w:ascii="Microsoft YaHei UI" w:hAnsi="Microsoft YaHei UI"/>
          <w:sz w:val="32"/>
        </w:rPr>
        <w:t>机关、学校和企业事业单位，应当将非公共体育场地建设纳入本单位总体发展规划，并组织实施。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各级体育主管部门应当按照自治区有关规定，对体育场地的建设、使用进行监督管理。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县级以上人民政府及其有关部门应当逐步改善体育工作者的工作和生活条件。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体育工作者的体育专业学术、科研成果及开展体育工作取得的成绩，可以作为专业职称评定的依据之一。</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奖励与处罚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自治区人民政府体育主管部门负责对全区体育工作进行检查和考评。对在体育工作中取得显著成绩的单位和个人，由县级以上人民政府及有关部门给予表彰和奖励。表彰和奖励的具体办法，由自治区人民政府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机关、企业事业单位、社会团体，应当结合各自的具体情况，开展体育表彰和奖励活动。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利用体育竞赛，诈骗钱财，进行赌博，或在体育活动中，寻衅滋事，扰乱社会公共秩序等违反治安管理规定的，由公安机关依法给予处罚。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在体育工作中，违反国家财务制度，挤占、挪用、克扣、私分体育经费，或者未按规定使用体育活动赞助费、广告费及其他体育活动收入的，由上级主管部门责令改正，限期归还，对主要负责人和其他责任人员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破坏体育设施、丢失体育器材或购置伪劣的体育器材，造成经济损失或人员伤亡事故的，由体育主管部门责令赔偿，并由所在单位或者主管部门对直接责任人员和其他责任人员给予行政处分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在体育运动中，使用禁用药物和方法，或弄虚作假，采取欺骗手段，骗取奖励和荣誉称号的，由体育社会团体按照章程规定给予处罚</w:t>
      </w:r>
      <w:r>
        <w:rPr>
          <w:rStyle w:val="C3"/>
          <w:rFonts w:ascii="仿宋_GB2312" w:hAnsi="仿宋_GB2312"/>
          <w:sz w:val="32"/>
        </w:rPr>
        <w:t>;</w:t>
      </w:r>
      <w:r>
        <w:rPr>
          <w:rStyle w:val="C3"/>
          <w:rFonts w:ascii="Microsoft YaHei UI" w:hAnsi="Microsoft YaHei UI"/>
          <w:sz w:val="32"/>
        </w:rPr>
        <w:t>对国家工作人员中的直接责任人员，由其所在单位或者主管部门给予行政处分。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体育主管部门和其他有关部门的工作人员，在体育工作中，玩忽职守、徇私舞弊、弄虚作假、行贿受贿的，由其所在单位或者主管部门给予行政处分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当事人对行政处罚决定不服的，可依法申请行政复议或提起行政诉讼。逾期不申请复议也不提起诉讼，又不履行行政处罚决定的，由作出处罚决定的部门申请人民法院强制执行。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第八章　附则</w:t>
      </w:r>
      <w:r>
        <w:rPr>
          <w:rStyle w:val="C3"/>
          <w:rFonts w:ascii="华文中宋" w:hAnsi="华文中宋"/>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
    <w:link w:val="P4"/>
    <w:rPr>
      <w:sz w:val="18"/>
    </w:rPr>
  </w:style>
  <w:style w:type="character" w:styleId="C6">
    <w:name w:val=" Char Char1"/>
    <w:link w:val="P3"/>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