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972B777" Type="http://schemas.openxmlformats.org/officeDocument/2006/relationships/officeDocument" Target="/word/document.xml" /><Relationship Id="coreR972B777" Type="http://schemas.openxmlformats.org/package/2006/relationships/metadata/core-properties" Target="/docProps/core.xml" /><Relationship Id="customR972B77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70"/>
        <w:ind w:left="0" w:right="0"/>
        <w:jc w:val="center"/>
        <w:rPr>
          <w:rStyle w:val="C3"/>
          <w:rFonts w:ascii="宋体" w:hAnsi="宋体"/>
          <w:color w:val="auto"/>
          <w:sz w:val="32"/>
        </w:rPr>
      </w:pPr>
    </w:p>
    <w:p>
      <w:pPr>
        <w:pStyle w:val="P1"/>
        <w:keepNext w:val="0"/>
        <w:keepLines w:val="0"/>
        <w:widowControl w:val="0"/>
        <w:spacing w:lineRule="exact" w:line="570"/>
        <w:ind w:left="0" w:right="0"/>
        <w:jc w:val="center"/>
        <w:rPr>
          <w:rStyle w:val="C3"/>
          <w:rFonts w:ascii="宋体" w:hAnsi="宋体"/>
          <w:color w:val="auto"/>
          <w:sz w:val="32"/>
        </w:rPr>
      </w:pPr>
    </w:p>
    <w:p>
      <w:pPr>
        <w:pStyle w:val="P1"/>
        <w:keepNext w:val="0"/>
        <w:keepLines w:val="0"/>
        <w:widowControl w:val="0"/>
        <w:spacing w:lineRule="exact" w:line="570"/>
        <w:ind w:left="0" w:right="0"/>
        <w:jc w:val="center"/>
        <w:rPr>
          <w:rStyle w:val="C3"/>
          <w:rFonts w:ascii="宋体" w:hAnsi="宋体"/>
          <w:color w:val="auto"/>
          <w:sz w:val="44"/>
        </w:rPr>
      </w:pPr>
      <w:r>
        <w:rPr>
          <w:rStyle w:val="C3"/>
          <w:rFonts w:ascii="宋体" w:hAnsi="宋体"/>
          <w:color w:val="auto"/>
          <w:sz w:val="44"/>
        </w:rPr>
        <w:t>辽宁省兵役工作条例</w:t>
      </w:r>
    </w:p>
    <w:p>
      <w:pPr>
        <w:pStyle w:val="P1"/>
        <w:keepNext w:val="0"/>
        <w:keepLines w:val="0"/>
        <w:widowControl w:val="0"/>
        <w:spacing w:lineRule="exact" w:line="570"/>
        <w:ind w:firstLine="640" w:left="0" w:right="0"/>
        <w:jc w:val="center"/>
        <w:rPr>
          <w:rStyle w:val="C3"/>
          <w:rFonts w:ascii="宋体" w:hAnsi="宋体"/>
          <w:color w:val="auto"/>
          <w:sz w:val="32"/>
        </w:rPr>
      </w:pPr>
    </w:p>
    <w:p>
      <w:pPr>
        <w:pStyle w:val="P4"/>
        <w:keepNext w:val="0"/>
        <w:keepLines w:val="0"/>
        <w:widowControl w:val="0"/>
        <w:spacing w:lineRule="exact" w:line="570"/>
        <w:rPr>
          <w:rStyle w:val="C3"/>
          <w:rFonts w:ascii="楷体_GB2312" w:hAnsi="楷体_GB2312"/>
          <w:color w:val="auto"/>
        </w:rPr>
      </w:pPr>
      <w:r>
        <w:rPr>
          <w:rStyle w:val="C3"/>
          <w:rFonts w:ascii="Microsoft YaHei UI" w:hAnsi="Microsoft YaHei UI"/>
          <w:color w:val="auto"/>
        </w:rPr>
        <w:t>（</w:t>
      </w:r>
      <w:r>
        <w:rPr>
          <w:rStyle w:val="C3"/>
          <w:rFonts w:ascii="楷体_GB2312" w:hAnsi="楷体_GB2312"/>
          <w:color w:val="auto"/>
        </w:rPr>
        <w:t>1993</w:t>
      </w:r>
      <w:r>
        <w:rPr>
          <w:rStyle w:val="C3"/>
          <w:rFonts w:ascii="Microsoft YaHei UI" w:hAnsi="Microsoft YaHei UI"/>
          <w:color w:val="auto"/>
        </w:rPr>
        <w:t>年</w:t>
      </w:r>
      <w:r>
        <w:rPr>
          <w:rStyle w:val="C3"/>
          <w:rFonts w:ascii="楷体_GB2312" w:hAnsi="楷体_GB2312"/>
          <w:color w:val="auto"/>
        </w:rPr>
        <w:t>9</w:t>
      </w:r>
      <w:r>
        <w:rPr>
          <w:rStyle w:val="C3"/>
          <w:rFonts w:ascii="Microsoft YaHei UI" w:hAnsi="Microsoft YaHei UI"/>
          <w:color w:val="auto"/>
        </w:rPr>
        <w:t>月</w:t>
      </w:r>
      <w:r>
        <w:rPr>
          <w:rStyle w:val="C3"/>
          <w:rFonts w:ascii="楷体_GB2312" w:hAnsi="楷体_GB2312"/>
          <w:color w:val="auto"/>
        </w:rPr>
        <w:t>27</w:t>
      </w:r>
      <w:r>
        <w:rPr>
          <w:rStyle w:val="C3"/>
          <w:rFonts w:ascii="Microsoft YaHei UI" w:hAnsi="Microsoft YaHei UI"/>
          <w:color w:val="auto"/>
        </w:rPr>
        <w:t>日辽宁省第八届人民代表大会常务委员会第四次会议通过</w:t>
      </w:r>
      <w:r>
        <w:rPr>
          <w:rStyle w:val="C3"/>
          <w:rFonts w:ascii="楷体_GB2312" w:hAnsi="楷体_GB2312"/>
          <w:color w:val="auto"/>
        </w:rPr>
        <w:t xml:space="preserve">  </w:t>
      </w:r>
      <w:r>
        <w:rPr>
          <w:rStyle w:val="C3"/>
          <w:rFonts w:ascii="Microsoft YaHei UI" w:hAnsi="Microsoft YaHei UI"/>
          <w:color w:val="auto"/>
        </w:rPr>
        <w:t>根据</w:t>
      </w:r>
      <w:r>
        <w:rPr>
          <w:rStyle w:val="C3"/>
          <w:rFonts w:ascii="楷体_GB2312" w:hAnsi="楷体_GB2312"/>
          <w:color w:val="auto"/>
        </w:rPr>
        <w:t>2010</w:t>
      </w:r>
      <w:r>
        <w:rPr>
          <w:rStyle w:val="C3"/>
          <w:rFonts w:ascii="Microsoft YaHei UI" w:hAnsi="Microsoft YaHei UI"/>
          <w:color w:val="auto"/>
        </w:rPr>
        <w:t>年</w:t>
      </w:r>
      <w:r>
        <w:rPr>
          <w:rStyle w:val="C3"/>
          <w:rFonts w:ascii="楷体_GB2312" w:hAnsi="楷体_GB2312"/>
          <w:color w:val="auto"/>
        </w:rPr>
        <w:t>7</w:t>
      </w:r>
      <w:r>
        <w:rPr>
          <w:rStyle w:val="C3"/>
          <w:rFonts w:ascii="Microsoft YaHei UI" w:hAnsi="Microsoft YaHei UI"/>
          <w:color w:val="auto"/>
        </w:rPr>
        <w:t>月</w:t>
      </w:r>
      <w:r>
        <w:rPr>
          <w:rStyle w:val="C3"/>
          <w:rFonts w:ascii="楷体_GB2312" w:hAnsi="楷体_GB2312"/>
          <w:color w:val="auto"/>
        </w:rPr>
        <w:t>30</w:t>
      </w:r>
      <w:r>
        <w:rPr>
          <w:rStyle w:val="C3"/>
          <w:rFonts w:ascii="Microsoft YaHei UI" w:hAnsi="Microsoft YaHei UI"/>
          <w:color w:val="auto"/>
        </w:rPr>
        <w:t>日辽宁省第十一届人民代表大会常务委员会第十八次会议《关于修改部分地方性法规的决定》第一次修正</w:t>
      </w:r>
      <w:r>
        <w:rPr>
          <w:rStyle w:val="C3"/>
          <w:rFonts w:ascii="楷体_GB2312" w:hAnsi="楷体_GB2312"/>
          <w:color w:val="auto"/>
        </w:rPr>
        <w:t xml:space="preserve">  </w:t>
      </w:r>
      <w:r>
        <w:rPr>
          <w:rStyle w:val="C3"/>
          <w:rFonts w:ascii="Microsoft YaHei UI" w:hAnsi="Microsoft YaHei UI"/>
          <w:color w:val="auto"/>
        </w:rPr>
        <w:t>根据</w:t>
      </w:r>
      <w:r>
        <w:rPr>
          <w:rStyle w:val="C3"/>
          <w:rFonts w:ascii="楷体_GB2312" w:hAnsi="楷体_GB2312"/>
          <w:color w:val="auto"/>
        </w:rPr>
        <w:t>2013</w:t>
      </w:r>
      <w:r>
        <w:rPr>
          <w:rStyle w:val="C3"/>
          <w:rFonts w:ascii="Microsoft YaHei UI" w:hAnsi="Microsoft YaHei UI"/>
          <w:color w:val="auto"/>
        </w:rPr>
        <w:t>年</w:t>
      </w:r>
      <w:r>
        <w:rPr>
          <w:rStyle w:val="C3"/>
          <w:rFonts w:ascii="楷体_GB2312" w:hAnsi="楷体_GB2312"/>
          <w:color w:val="auto"/>
        </w:rPr>
        <w:t>11</w:t>
      </w:r>
      <w:r>
        <w:rPr>
          <w:rStyle w:val="C3"/>
          <w:rFonts w:ascii="Microsoft YaHei UI" w:hAnsi="Microsoft YaHei UI"/>
          <w:color w:val="auto"/>
        </w:rPr>
        <w:t>月</w:t>
      </w:r>
      <w:r>
        <w:rPr>
          <w:rStyle w:val="C3"/>
          <w:rFonts w:ascii="楷体_GB2312" w:hAnsi="楷体_GB2312"/>
          <w:color w:val="auto"/>
        </w:rPr>
        <w:t>29</w:t>
      </w:r>
      <w:r>
        <w:rPr>
          <w:rStyle w:val="C3"/>
          <w:rFonts w:ascii="Microsoft YaHei UI" w:hAnsi="Microsoft YaHei UI"/>
          <w:color w:val="auto"/>
        </w:rPr>
        <w:t>日辽宁省第十二届人民代表大会常务委员会第五次会议《关于修改〈辽宁省兵役工作条例〉的决定》第二次修正</w:t>
      </w:r>
      <w:r>
        <w:rPr>
          <w:rStyle w:val="C3"/>
          <w:rFonts w:ascii="楷体_GB2312" w:hAnsi="楷体_GB2312"/>
          <w:color w:val="auto"/>
        </w:rPr>
        <w:t xml:space="preserve">  </w:t>
      </w:r>
      <w:r>
        <w:rPr>
          <w:rStyle w:val="C3"/>
          <w:rFonts w:ascii="Microsoft YaHei UI" w:hAnsi="Microsoft YaHei UI"/>
          <w:color w:val="auto"/>
          <w:sz w:val="32"/>
        </w:rPr>
        <w:t>根据</w:t>
      </w:r>
      <w:r>
        <w:rPr>
          <w:rStyle w:val="C3"/>
          <w:rFonts w:ascii="楷体_GB2312" w:hAnsi="楷体_GB2312"/>
          <w:color w:val="auto"/>
          <w:sz w:val="32"/>
        </w:rPr>
        <w:t>2020</w:t>
      </w:r>
      <w:r>
        <w:rPr>
          <w:rStyle w:val="C3"/>
          <w:rFonts w:ascii="Microsoft YaHei UI" w:hAnsi="Microsoft YaHei UI"/>
          <w:color w:val="auto"/>
          <w:sz w:val="32"/>
        </w:rPr>
        <w:t>年</w:t>
      </w:r>
      <w:r>
        <w:rPr>
          <w:rStyle w:val="C3"/>
          <w:rFonts w:ascii="楷体_GB2312" w:hAnsi="楷体_GB2312"/>
          <w:color w:val="auto"/>
          <w:sz w:val="32"/>
        </w:rPr>
        <w:t>3</w:t>
      </w:r>
      <w:r>
        <w:rPr>
          <w:rStyle w:val="C3"/>
          <w:rFonts w:ascii="Microsoft YaHei UI" w:hAnsi="Microsoft YaHei UI"/>
          <w:color w:val="auto"/>
          <w:sz w:val="32"/>
        </w:rPr>
        <w:t>月</w:t>
      </w:r>
      <w:r>
        <w:rPr>
          <w:rStyle w:val="C3"/>
          <w:rFonts w:ascii="楷体_GB2312" w:hAnsi="楷体_GB2312"/>
          <w:color w:val="auto"/>
          <w:sz w:val="32"/>
        </w:rPr>
        <w:t>30</w:t>
      </w:r>
      <w:r>
        <w:rPr>
          <w:rStyle w:val="C3"/>
          <w:rFonts w:ascii="Microsoft YaHei UI" w:hAnsi="Microsoft YaHei UI"/>
          <w:color w:val="auto"/>
          <w:sz w:val="32"/>
        </w:rPr>
        <w:t>日辽宁省第十三届人民代表大会常务委员会第十七次会议</w:t>
      </w:r>
      <w:r>
        <w:rPr>
          <w:rStyle w:val="C3"/>
          <w:rFonts w:ascii="Microsoft YaHei UI" w:hAnsi="Microsoft YaHei UI"/>
          <w:color w:val="auto"/>
        </w:rPr>
        <w:t>《关于修改〈辽宁省出版管理规定〉等</w:t>
      </w:r>
      <w:r>
        <w:rPr>
          <w:rStyle w:val="C3"/>
          <w:rFonts w:ascii="楷体_GB2312" w:hAnsi="楷体_GB2312"/>
          <w:color w:val="auto"/>
        </w:rPr>
        <w:t>27</w:t>
      </w:r>
      <w:r>
        <w:rPr>
          <w:rStyle w:val="C3"/>
          <w:rFonts w:ascii="Microsoft YaHei UI" w:hAnsi="Microsoft YaHei UI"/>
          <w:color w:val="auto"/>
        </w:rPr>
        <w:t>件地方性法规的决定》第三次修正）</w:t>
      </w:r>
    </w:p>
    <w:p>
      <w:pPr>
        <w:pStyle w:val="P1"/>
        <w:keepNext w:val="0"/>
        <w:keepLines w:val="0"/>
        <w:widowControl w:val="0"/>
        <w:spacing w:lineRule="exact" w:line="570"/>
        <w:ind w:firstLine="640" w:left="0" w:right="0"/>
        <w:rPr>
          <w:rStyle w:val="C3"/>
          <w:rFonts w:ascii="宋体" w:hAnsi="宋体"/>
          <w:color w:val="auto"/>
          <w:sz w:val="32"/>
        </w:rPr>
      </w:pPr>
    </w:p>
    <w:p>
      <w:pPr>
        <w:pStyle w:val="P1"/>
        <w:keepNext w:val="0"/>
        <w:keepLines w:val="0"/>
        <w:widowControl w:val="0"/>
        <w:spacing w:lineRule="exact" w:line="570"/>
        <w:ind w:left="0" w:right="0"/>
        <w:jc w:val="center"/>
        <w:rPr>
          <w:rStyle w:val="C3"/>
          <w:rFonts w:ascii="楷体" w:hAnsi="楷体"/>
          <w:color w:val="auto"/>
          <w:sz w:val="32"/>
        </w:rPr>
      </w:pPr>
      <w:r>
        <w:rPr>
          <w:rStyle w:val="C3"/>
          <w:rFonts w:ascii="楷体" w:hAnsi="楷体"/>
          <w:color w:val="auto"/>
          <w:sz w:val="32"/>
        </w:rPr>
        <w:t xml:space="preserve">目    录</w:t>
      </w:r>
    </w:p>
    <w:p>
      <w:pPr>
        <w:pStyle w:val="P1"/>
        <w:keepNext w:val="0"/>
        <w:keepLines w:val="0"/>
        <w:widowControl w:val="0"/>
        <w:spacing w:lineRule="exact" w:line="570"/>
        <w:ind w:left="0" w:right="0"/>
        <w:jc w:val="center"/>
        <w:rPr>
          <w:rStyle w:val="C3"/>
          <w:rFonts w:ascii="宋体" w:hAnsi="宋体"/>
          <w:color w:val="auto"/>
          <w:sz w:val="32"/>
        </w:rPr>
      </w:pPr>
    </w:p>
    <w:p>
      <w:pPr>
        <w:pStyle w:val="P1"/>
        <w:keepNext w:val="0"/>
        <w:keepLines w:val="0"/>
        <w:widowControl w:val="0"/>
        <w:spacing w:lineRule="exact" w:line="570"/>
        <w:ind w:firstLine="640"/>
        <w:rPr>
          <w:rStyle w:val="C3"/>
          <w:rFonts w:ascii="楷体" w:hAnsi="楷体"/>
          <w:color w:val="auto"/>
          <w:sz w:val="32"/>
        </w:rPr>
      </w:pPr>
      <w:r>
        <w:rPr>
          <w:rStyle w:val="C3"/>
          <w:rFonts w:ascii="宋体" w:hAnsi="宋体"/>
          <w:color w:val="auto"/>
          <w:sz w:val="32"/>
        </w:rPr>
        <w:fldChar w:fldCharType="begin"/>
      </w:r>
      <w:r>
        <w:rPr>
          <w:rStyle w:val="C3"/>
          <w:rFonts w:ascii="楷体" w:hAnsi="楷体"/>
          <w:color w:val="auto"/>
          <w:sz w:val="32"/>
        </w:rPr>
        <w:instrText xml:space="preserve">TOC \o "1-1" \n  \h \u </w:instrText>
      </w:r>
      <w:r>
        <w:rPr>
          <w:rStyle w:val="C3"/>
          <w:rFonts w:ascii="楷体" w:hAnsi="楷体"/>
          <w:color w:val="auto"/>
          <w:sz w:val="32"/>
        </w:rPr>
        <w:fldChar w:fldCharType="separate"/>
      </w:r>
      <w:r>
        <w:rPr>
          <w:rStyle w:val="C3"/>
          <w:rFonts w:ascii="楷体" w:hAnsi="楷体"/>
          <w:color w:val="auto"/>
          <w:sz w:val="32"/>
        </w:rPr>
        <w:fldChar w:fldCharType="begin"/>
      </w:r>
      <w:r>
        <w:rPr>
          <w:rStyle w:val="C3"/>
          <w:rFonts w:ascii="楷体" w:hAnsi="楷体"/>
          <w:color w:val="auto"/>
          <w:sz w:val="32"/>
        </w:rPr>
        <w:instrText xml:space="preserve"> HYPERLINK \l _Toc25108 </w:instrText>
      </w:r>
      <w:r>
        <w:rPr>
          <w:rStyle w:val="C3"/>
          <w:rFonts w:ascii="楷体" w:hAnsi="楷体"/>
          <w:color w:val="auto"/>
          <w:sz w:val="32"/>
        </w:rPr>
        <w:fldChar w:fldCharType="separate"/>
      </w:r>
      <w:r>
        <w:rPr>
          <w:rStyle w:val="C3"/>
          <w:rFonts w:ascii="楷体" w:hAnsi="楷体"/>
          <w:color w:val="auto"/>
          <w:sz w:val="32"/>
        </w:rPr>
        <w:t xml:space="preserve">第一章  总则</w:t>
      </w:r>
      <w:r>
        <w:rPr>
          <w:rStyle w:val="C3"/>
          <w:rFonts w:ascii="楷体" w:hAnsi="楷体"/>
          <w:color w:val="auto"/>
          <w:sz w:val="32"/>
        </w:rPr>
        <w:fldChar w:fldCharType="end"/>
      </w:r>
    </w:p>
    <w:p>
      <w:pPr>
        <w:pStyle w:val="P1"/>
        <w:keepNext w:val="0"/>
        <w:keepLines w:val="0"/>
        <w:widowControl w:val="0"/>
        <w:spacing w:lineRule="exact" w:line="570"/>
        <w:ind w:firstLine="640"/>
        <w:rPr>
          <w:rStyle w:val="C3"/>
          <w:rFonts w:ascii="楷体" w:hAnsi="楷体"/>
          <w:color w:val="auto"/>
          <w:sz w:val="32"/>
        </w:rPr>
      </w:pPr>
      <w:r>
        <w:rPr>
          <w:rStyle w:val="C3"/>
          <w:rFonts w:ascii="楷体" w:hAnsi="楷体"/>
          <w:color w:val="auto"/>
          <w:sz w:val="32"/>
        </w:rPr>
        <w:fldChar w:fldCharType="begin"/>
      </w:r>
      <w:r>
        <w:rPr>
          <w:rStyle w:val="C3"/>
          <w:rFonts w:ascii="楷体" w:hAnsi="楷体"/>
          <w:color w:val="auto"/>
          <w:sz w:val="32"/>
        </w:rPr>
        <w:instrText xml:space="preserve"> HYPERLINK \l _Toc14444 </w:instrText>
      </w:r>
      <w:r>
        <w:rPr>
          <w:rStyle w:val="C3"/>
          <w:rFonts w:ascii="楷体" w:hAnsi="楷体"/>
          <w:color w:val="auto"/>
          <w:sz w:val="32"/>
        </w:rPr>
        <w:fldChar w:fldCharType="separate"/>
      </w:r>
      <w:r>
        <w:rPr>
          <w:rStyle w:val="C3"/>
          <w:rFonts w:ascii="楷体" w:hAnsi="楷体"/>
          <w:color w:val="auto"/>
          <w:sz w:val="32"/>
        </w:rPr>
        <w:t xml:space="preserve">第二章  兵员征集</w:t>
      </w:r>
      <w:r>
        <w:rPr>
          <w:rStyle w:val="C3"/>
          <w:rFonts w:ascii="楷体" w:hAnsi="楷体"/>
          <w:color w:val="auto"/>
          <w:sz w:val="32"/>
        </w:rPr>
        <w:fldChar w:fldCharType="end"/>
      </w:r>
    </w:p>
    <w:p>
      <w:pPr>
        <w:pStyle w:val="P1"/>
        <w:keepNext w:val="0"/>
        <w:keepLines w:val="0"/>
        <w:widowControl w:val="0"/>
        <w:spacing w:lineRule="exact" w:line="570"/>
        <w:ind w:firstLine="640"/>
        <w:rPr>
          <w:rStyle w:val="C3"/>
          <w:rFonts w:ascii="楷体" w:hAnsi="楷体"/>
          <w:color w:val="auto"/>
          <w:sz w:val="32"/>
        </w:rPr>
      </w:pPr>
      <w:r>
        <w:rPr>
          <w:rStyle w:val="C3"/>
          <w:rFonts w:ascii="楷体" w:hAnsi="楷体"/>
          <w:color w:val="auto"/>
          <w:sz w:val="32"/>
        </w:rPr>
        <w:fldChar w:fldCharType="begin"/>
      </w:r>
      <w:r>
        <w:rPr>
          <w:rStyle w:val="C3"/>
          <w:rFonts w:ascii="楷体" w:hAnsi="楷体"/>
          <w:color w:val="auto"/>
          <w:sz w:val="32"/>
        </w:rPr>
        <w:instrText xml:space="preserve"> HYPERLINK \l _Toc9005 </w:instrText>
      </w:r>
      <w:r>
        <w:rPr>
          <w:rStyle w:val="C3"/>
          <w:rFonts w:ascii="楷体" w:hAnsi="楷体"/>
          <w:color w:val="auto"/>
          <w:sz w:val="32"/>
        </w:rPr>
        <w:fldChar w:fldCharType="separate"/>
      </w:r>
      <w:r>
        <w:rPr>
          <w:rStyle w:val="C3"/>
          <w:rFonts w:ascii="楷体" w:hAnsi="楷体"/>
          <w:color w:val="auto"/>
          <w:sz w:val="32"/>
        </w:rPr>
        <w:t xml:space="preserve">第三章  优待安置</w:t>
      </w:r>
      <w:r>
        <w:rPr>
          <w:rStyle w:val="C3"/>
          <w:rFonts w:ascii="楷体" w:hAnsi="楷体"/>
          <w:color w:val="auto"/>
          <w:sz w:val="32"/>
        </w:rPr>
        <w:fldChar w:fldCharType="end"/>
      </w:r>
    </w:p>
    <w:p>
      <w:pPr>
        <w:pStyle w:val="P1"/>
        <w:keepNext w:val="0"/>
        <w:keepLines w:val="0"/>
        <w:widowControl w:val="0"/>
        <w:spacing w:lineRule="exact" w:line="570"/>
        <w:ind w:firstLine="640"/>
        <w:rPr>
          <w:rStyle w:val="C3"/>
          <w:rFonts w:ascii="楷体" w:hAnsi="楷体"/>
          <w:color w:val="auto"/>
          <w:sz w:val="32"/>
        </w:rPr>
      </w:pPr>
      <w:r>
        <w:rPr>
          <w:rStyle w:val="C3"/>
          <w:rFonts w:ascii="楷体" w:hAnsi="楷体"/>
          <w:color w:val="auto"/>
          <w:sz w:val="32"/>
        </w:rPr>
        <w:fldChar w:fldCharType="begin"/>
      </w:r>
      <w:r>
        <w:rPr>
          <w:rStyle w:val="C3"/>
          <w:rFonts w:ascii="楷体" w:hAnsi="楷体"/>
          <w:color w:val="auto"/>
          <w:sz w:val="32"/>
        </w:rPr>
        <w:instrText xml:space="preserve"> HYPERLINK \l _Toc24126 </w:instrText>
      </w:r>
      <w:r>
        <w:rPr>
          <w:rStyle w:val="C3"/>
          <w:rFonts w:ascii="楷体" w:hAnsi="楷体"/>
          <w:color w:val="auto"/>
          <w:sz w:val="32"/>
        </w:rPr>
        <w:fldChar w:fldCharType="separate"/>
      </w:r>
      <w:r>
        <w:rPr>
          <w:rStyle w:val="C3"/>
          <w:rFonts w:ascii="楷体" w:hAnsi="楷体"/>
          <w:color w:val="auto"/>
          <w:sz w:val="32"/>
        </w:rPr>
        <w:t xml:space="preserve">第四章  民兵、预备役工作</w:t>
      </w:r>
      <w:r>
        <w:rPr>
          <w:rStyle w:val="C3"/>
          <w:rFonts w:ascii="楷体" w:hAnsi="楷体"/>
          <w:color w:val="auto"/>
          <w:sz w:val="32"/>
        </w:rPr>
        <w:fldChar w:fldCharType="end"/>
      </w:r>
    </w:p>
    <w:p>
      <w:pPr>
        <w:pStyle w:val="P1"/>
        <w:keepNext w:val="0"/>
        <w:keepLines w:val="0"/>
        <w:widowControl w:val="0"/>
        <w:spacing w:lineRule="exact" w:line="570"/>
        <w:ind w:firstLine="640"/>
        <w:rPr>
          <w:rStyle w:val="C3"/>
          <w:rFonts w:ascii="楷体" w:hAnsi="楷体"/>
          <w:color w:val="auto"/>
          <w:sz w:val="32"/>
        </w:rPr>
      </w:pPr>
      <w:r>
        <w:rPr>
          <w:rStyle w:val="C3"/>
          <w:rFonts w:ascii="楷体" w:hAnsi="楷体"/>
          <w:color w:val="auto"/>
          <w:sz w:val="32"/>
        </w:rPr>
        <w:fldChar w:fldCharType="begin"/>
      </w:r>
      <w:r>
        <w:rPr>
          <w:rStyle w:val="C3"/>
          <w:rFonts w:ascii="楷体" w:hAnsi="楷体"/>
          <w:color w:val="auto"/>
          <w:sz w:val="32"/>
        </w:rPr>
        <w:instrText xml:space="preserve"> HYPERLINK \l _Toc11520 </w:instrText>
      </w:r>
      <w:r>
        <w:rPr>
          <w:rStyle w:val="C3"/>
          <w:rFonts w:ascii="楷体" w:hAnsi="楷体"/>
          <w:color w:val="auto"/>
          <w:sz w:val="32"/>
        </w:rPr>
        <w:fldChar w:fldCharType="separate"/>
      </w:r>
      <w:r>
        <w:rPr>
          <w:rStyle w:val="C3"/>
          <w:rFonts w:ascii="楷体" w:hAnsi="楷体"/>
          <w:color w:val="auto"/>
          <w:sz w:val="32"/>
        </w:rPr>
        <w:t xml:space="preserve">第五章  经费保障</w:t>
      </w:r>
      <w:r>
        <w:rPr>
          <w:rStyle w:val="C3"/>
          <w:rFonts w:ascii="楷体" w:hAnsi="楷体"/>
          <w:color w:val="auto"/>
          <w:sz w:val="32"/>
        </w:rPr>
        <w:fldChar w:fldCharType="end"/>
      </w:r>
    </w:p>
    <w:p>
      <w:pPr>
        <w:pStyle w:val="P1"/>
        <w:keepNext w:val="0"/>
        <w:keepLines w:val="0"/>
        <w:widowControl w:val="0"/>
        <w:spacing w:lineRule="exact" w:line="570"/>
        <w:ind w:firstLine="640"/>
        <w:rPr>
          <w:rStyle w:val="C3"/>
          <w:rFonts w:ascii="楷体" w:hAnsi="楷体"/>
          <w:color w:val="auto"/>
          <w:sz w:val="32"/>
        </w:rPr>
      </w:pPr>
      <w:r>
        <w:rPr>
          <w:rStyle w:val="C3"/>
          <w:rFonts w:ascii="楷体" w:hAnsi="楷体"/>
          <w:color w:val="auto"/>
          <w:sz w:val="32"/>
        </w:rPr>
        <w:fldChar w:fldCharType="begin"/>
      </w:r>
      <w:r>
        <w:rPr>
          <w:rStyle w:val="C3"/>
          <w:rFonts w:ascii="楷体" w:hAnsi="楷体"/>
          <w:color w:val="auto"/>
          <w:sz w:val="32"/>
        </w:rPr>
        <w:instrText xml:space="preserve"> HYPERLINK \l _Toc11020 </w:instrText>
      </w:r>
      <w:r>
        <w:rPr>
          <w:rStyle w:val="C3"/>
          <w:rFonts w:ascii="楷体" w:hAnsi="楷体"/>
          <w:color w:val="auto"/>
          <w:sz w:val="32"/>
        </w:rPr>
        <w:fldChar w:fldCharType="separate"/>
      </w:r>
      <w:r>
        <w:rPr>
          <w:rStyle w:val="C3"/>
          <w:rFonts w:ascii="楷体" w:hAnsi="楷体"/>
          <w:color w:val="auto"/>
          <w:sz w:val="32"/>
        </w:rPr>
        <w:t xml:space="preserve">第六章  罚则</w:t>
      </w:r>
      <w:r>
        <w:rPr>
          <w:rStyle w:val="C3"/>
          <w:rFonts w:ascii="楷体" w:hAnsi="楷体"/>
          <w:color w:val="auto"/>
          <w:sz w:val="32"/>
        </w:rPr>
        <w:fldChar w:fldCharType="end"/>
      </w:r>
    </w:p>
    <w:p>
      <w:pPr>
        <w:pStyle w:val="P1"/>
        <w:keepNext w:val="0"/>
        <w:keepLines w:val="0"/>
        <w:widowControl w:val="0"/>
        <w:spacing w:lineRule="exact" w:line="570"/>
        <w:ind w:firstLine="640"/>
        <w:rPr>
          <w:rStyle w:val="C3"/>
          <w:rFonts w:ascii="楷体" w:hAnsi="楷体"/>
          <w:color w:val="auto"/>
          <w:sz w:val="32"/>
        </w:rPr>
      </w:pPr>
      <w:r>
        <w:rPr>
          <w:rStyle w:val="C3"/>
          <w:rFonts w:ascii="楷体" w:hAnsi="楷体"/>
          <w:color w:val="auto"/>
          <w:sz w:val="32"/>
        </w:rPr>
        <w:fldChar w:fldCharType="begin"/>
      </w:r>
      <w:r>
        <w:rPr>
          <w:rStyle w:val="C3"/>
          <w:rFonts w:ascii="楷体" w:hAnsi="楷体"/>
          <w:color w:val="auto"/>
          <w:sz w:val="32"/>
        </w:rPr>
        <w:instrText xml:space="preserve"> HYPERLINK \l _Toc29539 </w:instrText>
      </w:r>
      <w:r>
        <w:rPr>
          <w:rStyle w:val="C3"/>
          <w:rFonts w:ascii="楷体" w:hAnsi="楷体"/>
          <w:color w:val="auto"/>
          <w:sz w:val="32"/>
        </w:rPr>
        <w:fldChar w:fldCharType="separate"/>
      </w:r>
      <w:r>
        <w:rPr>
          <w:rStyle w:val="C3"/>
          <w:rFonts w:ascii="楷体" w:hAnsi="楷体"/>
          <w:color w:val="auto"/>
          <w:sz w:val="32"/>
        </w:rPr>
        <w:t xml:space="preserve">第七章  附则</w:t>
      </w:r>
      <w:r>
        <w:rPr>
          <w:rStyle w:val="C3"/>
          <w:rFonts w:ascii="楷体" w:hAnsi="楷体"/>
          <w:color w:val="auto"/>
          <w:sz w:val="32"/>
        </w:rPr>
        <w:fldChar w:fldCharType="end"/>
      </w:r>
      <w:r>
        <w:rPr>
          <w:rStyle w:val="C3"/>
          <w:rFonts w:ascii="楷体" w:hAnsi="楷体"/>
          <w:color w:val="auto"/>
          <w:sz w:val="32"/>
        </w:rPr>
        <w:fldChar w:fldCharType="end"/>
      </w:r>
      <w:bookmarkStart w:id="0" w:name="_Toc25108"/>
    </w:p>
    <w:p>
      <w:pPr>
        <w:pStyle w:val="P1"/>
        <w:keepNext w:val="0"/>
        <w:keepLines w:val="0"/>
        <w:widowControl w:val="0"/>
        <w:spacing w:lineRule="exact" w:line="570"/>
        <w:jc w:val="center"/>
        <w:rPr>
          <w:rStyle w:val="C3"/>
          <w:rFonts w:ascii="宋体" w:hAnsi="宋体"/>
          <w:color w:val="auto"/>
          <w:sz w:val="32"/>
        </w:rPr>
      </w:pPr>
    </w:p>
    <w:p>
      <w:pPr>
        <w:pStyle w:val="P1"/>
        <w:keepNext w:val="0"/>
        <w:keepLines w:val="0"/>
        <w:widowControl w:val="0"/>
        <w:spacing w:lineRule="exact" w:line="570"/>
        <w:jc w:val="center"/>
        <w:rPr>
          <w:rStyle w:val="C3"/>
          <w:rFonts w:ascii="仿宋" w:hAnsi="仿宋"/>
          <w:color w:val="auto"/>
          <w:sz w:val="32"/>
        </w:rPr>
      </w:pPr>
      <w:r>
        <w:rPr>
          <w:rStyle w:val="C3"/>
          <w:rFonts w:ascii="黑体" w:hAnsi="黑体"/>
          <w:color w:val="auto"/>
          <w:sz w:val="32"/>
        </w:rPr>
        <w:t xml:space="preserve">第一章  总则</w:t>
      </w:r>
      <w:bookmarkEnd w:id="0"/>
    </w:p>
    <w:p>
      <w:pPr>
        <w:pStyle w:val="P1"/>
        <w:keepNext w:val="0"/>
        <w:keepLines w:val="0"/>
        <w:widowControl w:val="0"/>
        <w:spacing w:lineRule="exact" w:line="570"/>
        <w:jc w:val="center"/>
        <w:rPr>
          <w:rStyle w:val="C3"/>
          <w:rFonts w:ascii="宋体" w:hAnsi="宋体"/>
          <w:color w:val="auto"/>
          <w:sz w:val="32"/>
        </w:rPr>
      </w:pP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第一条</w:t>
      </w:r>
      <w:r>
        <w:rPr>
          <w:rStyle w:val="C3"/>
          <w:rFonts w:ascii="仿宋" w:hAnsi="仿宋"/>
          <w:color w:val="auto"/>
          <w:sz w:val="32"/>
        </w:rPr>
        <w:t xml:space="preserve">  为加强人民军队和国防后备力量建设，做好征兵、民兵和预备役工作，根据《中华人民共和国兵役法》、《征兵工作条例》和《民兵工作条例》等法律、法规，结合我省实际情况，制定本条例。</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 xml:space="preserve">第二条 </w:t>
      </w:r>
      <w:r>
        <w:rPr>
          <w:rStyle w:val="C3"/>
          <w:rFonts w:ascii="仿宋" w:hAnsi="仿宋"/>
          <w:color w:val="auto"/>
          <w:sz w:val="32"/>
        </w:rPr>
        <w:t xml:space="preserve"> 本条例适用于我省行政区域内一切机关、团体、企业事业单位和公民。</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 xml:space="preserve">第三条 </w:t>
      </w:r>
      <w:r>
        <w:rPr>
          <w:rStyle w:val="C3"/>
          <w:rFonts w:ascii="仿宋" w:hAnsi="仿宋"/>
          <w:color w:val="auto"/>
          <w:sz w:val="32"/>
        </w:rPr>
        <w:t xml:space="preserve"> 做好兵役工作是加强国防建设，保卫社会主义祖国的一项重要任务，是全社会的共同责任。依照法律服兵役和参加民兵组织，是每个公民应尽的光荣义务。适龄公民应踊跃报名应征，自觉履行兵役义务。</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 xml:space="preserve">第四条 </w:t>
      </w:r>
      <w:r>
        <w:rPr>
          <w:rStyle w:val="C3"/>
          <w:rFonts w:ascii="仿宋" w:hAnsi="仿宋"/>
          <w:color w:val="auto"/>
          <w:sz w:val="32"/>
        </w:rPr>
        <w:t xml:space="preserve"> 各级人民政府应把兵役工作纳入政府工作计划，实行领导负责制，确定一名领导分管，有关部门应履行各自的职责，协助兵役机关做好兵役工作。</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 xml:space="preserve">第五条  </w:t>
      </w:r>
      <w:r>
        <w:rPr>
          <w:rStyle w:val="C3"/>
          <w:rFonts w:ascii="仿宋" w:hAnsi="仿宋"/>
          <w:color w:val="auto"/>
          <w:sz w:val="32"/>
        </w:rPr>
        <w:t>机关、团体、企业事业单位、基层群众性自治组织，应当开展兵役法规的宣传，加强对公民自愿履行兵役义务的教育、国防教育和爱国主义教育，增强公民的国防观念、法制观念。</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第六条</w:t>
      </w:r>
      <w:r>
        <w:rPr>
          <w:rStyle w:val="C3"/>
          <w:rFonts w:ascii="仿宋" w:hAnsi="仿宋"/>
          <w:color w:val="auto"/>
          <w:sz w:val="32"/>
        </w:rPr>
        <w:t xml:space="preserve">  省军区、军分区（含警备区，下同）、县（含县级市、区，下同）的人民武装部，兼同级人民政府的兵役机关，在上级军事机关和本级人民政府领导下，负责办理本行政区域的兵役工作。</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乡、镇、街道、企业事业单位按照国家的有关规定设立人民武装部，负责本地区、本单位的兵役工作，未经省人民政府、省军区批准，不得撤销或者合并。</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按规定不设立人民武装部的单位，应当确定一个部门并指定专人负责本单位的兵役工作。</w:t>
      </w:r>
    </w:p>
    <w:p>
      <w:pPr>
        <w:pStyle w:val="P1"/>
        <w:keepNext w:val="0"/>
        <w:keepLines w:val="0"/>
        <w:widowControl w:val="0"/>
        <w:spacing w:lineRule="exact" w:line="570"/>
        <w:ind w:right="0"/>
        <w:rPr>
          <w:rStyle w:val="C3"/>
          <w:rFonts w:ascii="仿宋" w:hAnsi="仿宋"/>
          <w:color w:val="auto"/>
          <w:sz w:val="32"/>
        </w:rPr>
      </w:pPr>
      <w:r>
        <w:rPr>
          <w:rStyle w:val="C3"/>
          <w:rFonts w:ascii="黑体" w:hAnsi="黑体"/>
          <w:color w:val="auto"/>
          <w:sz w:val="32"/>
        </w:rPr>
        <w:t xml:space="preserve">第七条  </w:t>
      </w:r>
      <w:r>
        <w:rPr>
          <w:rStyle w:val="C3"/>
          <w:rFonts w:ascii="仿宋" w:hAnsi="仿宋"/>
          <w:color w:val="auto"/>
          <w:sz w:val="32"/>
        </w:rPr>
        <w:t>机关、团体、企业事业单位应当承担兵役工作义务，把征兵、退伍安置、民兵和预备役工作纳入本单位工作计划，必须保证完成兵役工作任务。</w:t>
      </w:r>
    </w:p>
    <w:p>
      <w:pPr>
        <w:pStyle w:val="P1"/>
        <w:keepNext w:val="0"/>
        <w:keepLines w:val="0"/>
        <w:widowControl w:val="0"/>
        <w:spacing w:lineRule="exact" w:line="570"/>
        <w:ind w:firstLine="0" w:left="0" w:right="0"/>
        <w:jc w:val="center"/>
        <w:rPr>
          <w:rStyle w:val="C3"/>
          <w:rFonts w:ascii="仿宋" w:hAnsi="仿宋"/>
          <w:color w:val="auto"/>
          <w:sz w:val="32"/>
        </w:rPr>
      </w:pPr>
    </w:p>
    <w:p>
      <w:pPr>
        <w:pStyle w:val="P1"/>
        <w:keepNext w:val="0"/>
        <w:keepLines w:val="0"/>
        <w:widowControl w:val="0"/>
        <w:spacing w:lineRule="exact" w:line="570"/>
        <w:jc w:val="center"/>
        <w:rPr>
          <w:rStyle w:val="C3"/>
          <w:rFonts w:ascii="黑体" w:hAnsi="黑体"/>
          <w:color w:val="auto"/>
          <w:sz w:val="32"/>
        </w:rPr>
      </w:pPr>
      <w:bookmarkStart w:id="1" w:name="_Toc14444"/>
      <w:r>
        <w:rPr>
          <w:rStyle w:val="C3"/>
          <w:rFonts w:ascii="黑体" w:hAnsi="黑体"/>
          <w:color w:val="auto"/>
          <w:sz w:val="32"/>
        </w:rPr>
        <w:t xml:space="preserve">第二章  兵员征集</w:t>
      </w:r>
      <w:bookmarkEnd w:id="1"/>
    </w:p>
    <w:p>
      <w:pPr>
        <w:pStyle w:val="P1"/>
        <w:keepNext w:val="0"/>
        <w:keepLines w:val="0"/>
        <w:widowControl w:val="0"/>
        <w:spacing w:lineRule="exact" w:line="570"/>
        <w:ind w:firstLine="0" w:left="0" w:right="0"/>
        <w:jc w:val="center"/>
        <w:rPr>
          <w:rStyle w:val="C3"/>
          <w:rFonts w:ascii="仿宋" w:hAnsi="仿宋"/>
          <w:color w:val="auto"/>
          <w:sz w:val="32"/>
        </w:rPr>
      </w:pP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第八条</w:t>
      </w:r>
      <w:r>
        <w:rPr>
          <w:rStyle w:val="C3"/>
          <w:rFonts w:ascii="仿宋" w:hAnsi="仿宋"/>
          <w:color w:val="auto"/>
          <w:sz w:val="32"/>
        </w:rPr>
        <w:t xml:space="preserve">  县兵役机关应当在每年六月三十日以前，组织基层单位对当年十二月三十一日前年满十八周岁的男性公民进行兵役登记，依法确定应当服兵役、免服兵役和不得服兵役的人员。实施兵役登记的具体时间，由省兵役机关根据实际情况确定。</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第九条</w:t>
      </w:r>
      <w:r>
        <w:rPr>
          <w:rStyle w:val="C3"/>
          <w:rFonts w:ascii="仿宋" w:hAnsi="仿宋"/>
          <w:color w:val="auto"/>
          <w:sz w:val="32"/>
        </w:rPr>
        <w:t xml:space="preserve">  省、市、县人民政府组织兵役机关和公安、退役军人事务、财政、卫生健康、教育、人力资源社会保障等有关部门组成征集工作机构，负责实施征集工作。</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第十条</w:t>
      </w:r>
      <w:r>
        <w:rPr>
          <w:rStyle w:val="C3"/>
          <w:rFonts w:ascii="仿宋" w:hAnsi="仿宋"/>
          <w:color w:val="auto"/>
          <w:sz w:val="32"/>
        </w:rPr>
        <w:t xml:space="preserve">  各级卫生健康主管部门应根据征兵办公室的安排，抽调医务人员组成体检组或者指定医院负责征兵体检。征兵体检实行岗位责任制，严格执行《应征公民体格检查标准》，保证征兵体检质量。</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第十一条</w:t>
      </w:r>
      <w:r>
        <w:rPr>
          <w:rStyle w:val="C3"/>
          <w:rFonts w:ascii="仿宋" w:hAnsi="仿宋"/>
          <w:color w:val="auto"/>
          <w:sz w:val="32"/>
        </w:rPr>
        <w:t xml:space="preserve">  各级公安部门应根据征兵办公室的安排，抽调人员，按照《征兵政治考核工作规定》，对应征公民进行政治审查。政治审查实行逐级分工负责制。</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第十二条</w:t>
      </w:r>
      <w:r>
        <w:rPr>
          <w:rStyle w:val="C3"/>
          <w:rFonts w:ascii="仿宋" w:hAnsi="仿宋"/>
          <w:color w:val="auto"/>
          <w:sz w:val="32"/>
        </w:rPr>
        <w:t xml:space="preserve">  县人民政府征集工作机构审定新兵时，应当坚持集体讨论、公开、择优的原则。拟定的新兵人员名单应当向社会公布，并接受社会监督。接兵部队对应征公民条件有特殊要求的，应当吸收接兵部队负责人员参加，共同审定。</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兵役机关、接兵部队和退役军人事务部门应当建立新入伍士兵服役信息通报机制。</w:t>
      </w:r>
    </w:p>
    <w:p>
      <w:pPr>
        <w:pStyle w:val="P1"/>
        <w:keepNext w:val="0"/>
        <w:keepLines w:val="0"/>
        <w:widowControl w:val="0"/>
        <w:spacing w:lineRule="exact" w:line="570"/>
        <w:ind w:firstLine="640" w:left="0" w:right="0"/>
        <w:rPr>
          <w:rStyle w:val="C3"/>
          <w:rFonts w:ascii="仿宋" w:hAnsi="仿宋"/>
          <w:color w:val="auto"/>
          <w:sz w:val="32"/>
        </w:rPr>
      </w:pPr>
    </w:p>
    <w:p>
      <w:pPr>
        <w:pStyle w:val="P1"/>
        <w:keepNext w:val="0"/>
        <w:keepLines w:val="0"/>
        <w:widowControl w:val="0"/>
        <w:spacing w:lineRule="exact" w:line="570"/>
        <w:jc w:val="center"/>
        <w:rPr>
          <w:rStyle w:val="C3"/>
          <w:rFonts w:ascii="黑体" w:hAnsi="黑体"/>
          <w:color w:val="auto"/>
          <w:sz w:val="32"/>
        </w:rPr>
      </w:pPr>
      <w:bookmarkStart w:id="2" w:name="_Toc9005"/>
      <w:r>
        <w:rPr>
          <w:rStyle w:val="C3"/>
          <w:rFonts w:ascii="黑体" w:hAnsi="黑体"/>
          <w:color w:val="auto"/>
          <w:sz w:val="32"/>
        </w:rPr>
        <w:t xml:space="preserve">第三章  优待安置</w:t>
      </w:r>
      <w:bookmarkEnd w:id="2"/>
    </w:p>
    <w:p>
      <w:pPr>
        <w:pStyle w:val="P1"/>
        <w:keepNext w:val="0"/>
        <w:keepLines w:val="0"/>
        <w:widowControl w:val="0"/>
        <w:spacing w:lineRule="exact" w:line="570"/>
        <w:ind w:firstLine="640" w:left="0" w:right="0"/>
        <w:rPr>
          <w:rStyle w:val="C3"/>
          <w:rFonts w:ascii="黑体" w:hAnsi="黑体"/>
          <w:color w:val="auto"/>
          <w:sz w:val="32"/>
        </w:rPr>
      </w:pP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第十三条</w:t>
      </w:r>
      <w:r>
        <w:rPr>
          <w:rStyle w:val="C3"/>
          <w:rFonts w:ascii="仿宋" w:hAnsi="仿宋"/>
          <w:color w:val="auto"/>
          <w:sz w:val="32"/>
        </w:rPr>
        <w:t xml:space="preserve">  义务兵服现役期间，其家庭由入伍地县人民政府给予优待，具体办法由省人民政府规定。</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到西藏等艰苦地区服役的义务兵，应当按照有关规定给予特殊优待。</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当地人民政府应当为烈属、军属和退役军人等家庭悬挂统一制式的光荣牌，光荣牌由省退役军人事务主管部门统一制作。</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第十四条</w:t>
      </w:r>
      <w:r>
        <w:rPr>
          <w:rStyle w:val="C3"/>
          <w:rFonts w:ascii="仿宋" w:hAnsi="仿宋"/>
          <w:color w:val="auto"/>
          <w:sz w:val="32"/>
        </w:rPr>
        <w:t xml:space="preserve">  义务兵退出现役，按照国家规定发给退役金。自主就业的退役士兵，由安置地市、县人民政府发给经济补助，具体补助办法按照省人民政府规定执行。</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省、市、县人民政府应当将义务兵服现役期间家庭优待和退役士兵经济补助所需经费列入年度财政预算。根据本地财力情况和职工平均工资增长水平，逐步提高标准，缩</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小城乡差额，并达到城乡统一标准。省财政视有关地区财政负担情况给予补助。</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第十五条</w:t>
      </w:r>
      <w:r>
        <w:rPr>
          <w:rStyle w:val="C3"/>
          <w:rFonts w:ascii="仿宋" w:hAnsi="仿宋"/>
          <w:color w:val="auto"/>
          <w:sz w:val="32"/>
        </w:rPr>
        <w:t xml:space="preserve">  义务兵入伍前是机关、团体、企业事业单位工作人员或者职工的，服役期间享受原单位在职人员转正定级、调整工资等同等待遇；退出现役后可以选择复职复工，其工资、福利和其他待遇不得低于本单位同等条件人员的平均水平。</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机关、团体、企业事业单位应当依法接收安置符合条件的退役士兵。</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鼓励国有企业在新招用职工时安排适当比例的工作岗位，择优录用退役士兵。</w:t>
      </w:r>
    </w:p>
    <w:p>
      <w:pPr>
        <w:pStyle w:val="P1"/>
        <w:keepNext w:val="0"/>
        <w:keepLines w:val="0"/>
        <w:widowControl w:val="0"/>
        <w:spacing w:lineRule="exact" w:line="570"/>
        <w:jc w:val="center"/>
        <w:rPr>
          <w:rStyle w:val="C3"/>
          <w:rFonts w:ascii="黑体" w:hAnsi="黑体"/>
          <w:color w:val="auto"/>
          <w:sz w:val="32"/>
        </w:rPr>
      </w:pPr>
      <w:bookmarkStart w:id="3" w:name="_Toc24126"/>
    </w:p>
    <w:p>
      <w:pPr>
        <w:pStyle w:val="P1"/>
        <w:keepNext w:val="0"/>
        <w:keepLines w:val="0"/>
        <w:widowControl w:val="0"/>
        <w:spacing w:lineRule="exact" w:line="570"/>
        <w:jc w:val="center"/>
        <w:rPr>
          <w:rStyle w:val="C3"/>
          <w:rFonts w:ascii="黑体" w:hAnsi="黑体"/>
          <w:color w:val="auto"/>
          <w:sz w:val="32"/>
        </w:rPr>
      </w:pPr>
      <w:r>
        <w:rPr>
          <w:rStyle w:val="C3"/>
          <w:rFonts w:ascii="黑体" w:hAnsi="黑体"/>
          <w:color w:val="auto"/>
          <w:sz w:val="32"/>
        </w:rPr>
        <w:t xml:space="preserve">第四章  民兵、预备役工作</w:t>
      </w:r>
      <w:bookmarkEnd w:id="3"/>
    </w:p>
    <w:p>
      <w:pPr>
        <w:pStyle w:val="P1"/>
        <w:keepNext w:val="0"/>
        <w:keepLines w:val="0"/>
        <w:widowControl w:val="0"/>
        <w:spacing w:lineRule="exact" w:line="570"/>
        <w:jc w:val="center"/>
        <w:rPr>
          <w:rStyle w:val="C3"/>
          <w:rFonts w:ascii="黑体" w:hAnsi="黑体"/>
          <w:color w:val="auto"/>
          <w:sz w:val="32"/>
        </w:rPr>
      </w:pP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第十六条</w:t>
      </w:r>
      <w:r>
        <w:rPr>
          <w:rStyle w:val="C3"/>
          <w:rFonts w:ascii="仿宋" w:hAnsi="仿宋"/>
          <w:color w:val="auto"/>
          <w:sz w:val="32"/>
        </w:rPr>
        <w:t xml:space="preserve">  乡、镇和具备编兵条件的街道、企业事业单位应建立民兵组织。</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第十七条</w:t>
      </w:r>
      <w:r>
        <w:rPr>
          <w:rStyle w:val="C3"/>
          <w:rFonts w:ascii="仿宋" w:hAnsi="仿宋"/>
          <w:color w:val="auto"/>
          <w:sz w:val="32"/>
        </w:rPr>
        <w:t xml:space="preserve">  预备役部队的预任干部应履行职责，完成预备役部队的各项工作任务。</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第十八条</w:t>
      </w:r>
      <w:r>
        <w:rPr>
          <w:rStyle w:val="C3"/>
          <w:rFonts w:ascii="仿宋" w:hAnsi="仿宋"/>
          <w:color w:val="auto"/>
          <w:sz w:val="32"/>
        </w:rPr>
        <w:t xml:space="preserve">  民兵、民兵干部、预备役人员和专职人民武装干部，必须按规定参加军事训练。有民兵、预备役部队军事训练任务的基层单位，应组织本单位有关人员按规定参加军事训练。</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第十九条</w:t>
      </w:r>
      <w:r>
        <w:rPr>
          <w:rStyle w:val="C3"/>
          <w:rFonts w:ascii="仿宋" w:hAnsi="仿宋"/>
          <w:color w:val="auto"/>
          <w:sz w:val="32"/>
        </w:rPr>
        <w:t xml:space="preserve">  民兵军事训练由兵役机关按照总参谋部颁发的《民兵军事训练大纲》在训练基地分级组织实施；有条件的乡、镇和企业，按照县人民武装部的安排，也可以自行组织民兵军事训练。</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开展预备役部队的军事训练，应当依据总参谋部颁发的《预备役部队军事训练与考核大纲》组织实施。</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第二十条</w:t>
      </w:r>
      <w:r>
        <w:rPr>
          <w:rStyle w:val="C3"/>
          <w:rFonts w:ascii="仿宋" w:hAnsi="仿宋"/>
          <w:color w:val="auto"/>
          <w:sz w:val="32"/>
        </w:rPr>
        <w:t xml:space="preserve">  遭受重大自然灾害或者群众生活困难的地区，经省人民政府、省军区批准，可减少或者免除当年的民兵军事训练任务。</w:t>
      </w:r>
    </w:p>
    <w:p>
      <w:pPr>
        <w:pStyle w:val="P1"/>
        <w:keepNext w:val="0"/>
        <w:keepLines w:val="0"/>
        <w:widowControl w:val="0"/>
        <w:spacing w:lineRule="exact" w:line="570"/>
        <w:jc w:val="center"/>
        <w:rPr>
          <w:rStyle w:val="C3"/>
          <w:rFonts w:ascii="黑体" w:hAnsi="黑体"/>
          <w:color w:val="auto"/>
          <w:sz w:val="32"/>
        </w:rPr>
      </w:pPr>
      <w:bookmarkStart w:id="4" w:name="_Toc11520"/>
    </w:p>
    <w:p>
      <w:pPr>
        <w:pStyle w:val="P1"/>
        <w:keepNext w:val="0"/>
        <w:keepLines w:val="0"/>
        <w:widowControl w:val="0"/>
        <w:spacing w:lineRule="exact" w:line="570"/>
        <w:jc w:val="center"/>
        <w:rPr>
          <w:rStyle w:val="C3"/>
          <w:rFonts w:ascii="黑体" w:hAnsi="黑体"/>
          <w:color w:val="auto"/>
          <w:sz w:val="32"/>
        </w:rPr>
      </w:pPr>
      <w:r>
        <w:rPr>
          <w:rStyle w:val="C3"/>
          <w:rFonts w:ascii="黑体" w:hAnsi="黑体"/>
          <w:color w:val="auto"/>
          <w:sz w:val="32"/>
        </w:rPr>
        <w:t xml:space="preserve">第五章  经费保障</w:t>
      </w:r>
      <w:bookmarkEnd w:id="4"/>
    </w:p>
    <w:p>
      <w:pPr>
        <w:pStyle w:val="P1"/>
        <w:keepNext w:val="0"/>
        <w:keepLines w:val="0"/>
        <w:widowControl w:val="0"/>
        <w:spacing w:lineRule="exact" w:line="570"/>
        <w:jc w:val="center"/>
        <w:rPr>
          <w:rStyle w:val="C3"/>
          <w:rFonts w:ascii="黑体" w:hAnsi="黑体"/>
          <w:color w:val="auto"/>
          <w:sz w:val="32"/>
        </w:rPr>
      </w:pP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第二十一条</w:t>
      </w:r>
      <w:r>
        <w:rPr>
          <w:rStyle w:val="C3"/>
          <w:rFonts w:ascii="仿宋" w:hAnsi="仿宋"/>
          <w:color w:val="auto"/>
          <w:sz w:val="32"/>
        </w:rPr>
        <w:t xml:space="preserve">  兵役工作经费按照国家和省有关规定予以保障，用于开展各项兵役工作。</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第二十二条</w:t>
      </w:r>
      <w:r>
        <w:rPr>
          <w:rStyle w:val="C3"/>
          <w:rFonts w:ascii="仿宋" w:hAnsi="仿宋"/>
          <w:color w:val="auto"/>
          <w:sz w:val="32"/>
        </w:rPr>
        <w:t xml:space="preserve">  县以上财政部门应会同兵役机关及有关部门依法对兵役工作经费进行监督和检查。</w:t>
      </w:r>
    </w:p>
    <w:p>
      <w:pPr>
        <w:pStyle w:val="P1"/>
        <w:keepNext w:val="0"/>
        <w:keepLines w:val="0"/>
        <w:widowControl w:val="0"/>
        <w:spacing w:lineRule="exact" w:line="570"/>
        <w:jc w:val="center"/>
        <w:rPr>
          <w:rStyle w:val="C3"/>
          <w:rFonts w:ascii="黑体" w:hAnsi="黑体"/>
          <w:color w:val="auto"/>
          <w:sz w:val="32"/>
        </w:rPr>
      </w:pPr>
      <w:bookmarkStart w:id="5" w:name="_Toc11020"/>
    </w:p>
    <w:p>
      <w:pPr>
        <w:pStyle w:val="P1"/>
        <w:keepNext w:val="0"/>
        <w:keepLines w:val="0"/>
        <w:widowControl w:val="0"/>
        <w:spacing w:lineRule="exact" w:line="570"/>
        <w:jc w:val="center"/>
        <w:rPr>
          <w:rStyle w:val="C3"/>
          <w:rFonts w:ascii="黑体" w:hAnsi="黑体"/>
          <w:color w:val="auto"/>
          <w:sz w:val="32"/>
        </w:rPr>
      </w:pPr>
      <w:r>
        <w:rPr>
          <w:rStyle w:val="C3"/>
          <w:rFonts w:ascii="黑体" w:hAnsi="黑体"/>
          <w:color w:val="auto"/>
          <w:sz w:val="32"/>
        </w:rPr>
        <w:t xml:space="preserve">第六章  罚则</w:t>
      </w:r>
      <w:bookmarkEnd w:id="5"/>
    </w:p>
    <w:p>
      <w:pPr>
        <w:pStyle w:val="P1"/>
        <w:keepNext w:val="0"/>
        <w:keepLines w:val="0"/>
        <w:widowControl w:val="0"/>
        <w:spacing w:lineRule="exact" w:line="570"/>
        <w:jc w:val="center"/>
        <w:rPr>
          <w:rStyle w:val="C3"/>
          <w:rFonts w:ascii="黑体" w:hAnsi="黑体"/>
          <w:color w:val="auto"/>
          <w:sz w:val="32"/>
        </w:rPr>
      </w:pP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第二十三条</w:t>
      </w:r>
      <w:r>
        <w:rPr>
          <w:rStyle w:val="C3"/>
          <w:rFonts w:ascii="仿宋" w:hAnsi="仿宋"/>
          <w:color w:val="auto"/>
          <w:sz w:val="32"/>
        </w:rPr>
        <w:t xml:space="preserve">  有服兵役义务的公民有下列行为之一的，由县人民政府责令限期改正；逾期不改正的，由县人民政府组织有关部门强制其履行兵役义务，并可以按照以下规定处以罚款：</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（一）拒绝、逃避兵役登记和兵役机关组织的体检等活动的，处以3000元罚款；</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（二）应征公民拒绝、逃避征集或者在体检过程中弄虚作假逃避征集的，处以1万元罚款；</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（三）让他人冒名顶替逃避征集的，处以1万元罚款；</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（四）入伍后因思想消极原因被作为退兵处理的，处以5000元罚款。</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有前款第（二）（三）项行为，拒不改正的，不得录用为公务员或者参照公务员法管理的工作人员，两年内不予办理出国（境）手续；两年内取消其报考高、中等院校和复学、复读资格；在职人员所在单位两年内不得为其调资晋级，并给予处分。</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应征公民因有第一款第（一）（二）（三）项行为被处罚后，仍然有义务依法服兵役。</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第二十四条</w:t>
      </w:r>
      <w:r>
        <w:rPr>
          <w:rStyle w:val="C3"/>
          <w:rFonts w:ascii="仿宋" w:hAnsi="仿宋"/>
          <w:color w:val="auto"/>
          <w:sz w:val="32"/>
        </w:rPr>
        <w:t xml:space="preserve">  对阻碍适龄公民应征和无正当理由拒绝接收安置退伍义务兵的单位，</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由县以上人民政府按未完成任务的人数，每人处以5000元至1万元的罚款，对单位负责人处以500元至1000元罚款。被处罚的单位仍然要按规定做好动员适龄公民应征和接收安置退伍义务兵的工作。</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第二十五条</w:t>
      </w:r>
      <w:r>
        <w:rPr>
          <w:rStyle w:val="C3"/>
          <w:rFonts w:ascii="仿宋" w:hAnsi="仿宋"/>
          <w:color w:val="auto"/>
          <w:sz w:val="32"/>
        </w:rPr>
        <w:t xml:space="preserve">  在兵役工作中为他人出具假户口、假学历、假诊断、假年龄证明及其他伪证的，由其所在单位或者上级主管部门，按管理权限给予行政处分。构成治安管理处罚的，按《中华人民共和国治安管理处罚法》给予处罚。情节严重构成犯罪的，由司法机关依法追究刑事责任。</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第二十六条</w:t>
      </w:r>
      <w:r>
        <w:rPr>
          <w:rStyle w:val="C3"/>
          <w:rFonts w:ascii="仿宋" w:hAnsi="仿宋"/>
          <w:color w:val="auto"/>
          <w:sz w:val="32"/>
        </w:rPr>
        <w:t xml:space="preserve">  对未按规定建立民兵组织、人民武装部和编配专职人民武装干部，或者未按规定完成民兵、预备役部队军事训练任务的单位，由县以上人民政府兵役机关予以通报批评，并责令其限期改正，逾期不改正的，对单位负责人和直接责任人按管理权限给予行政处分。</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第二十七条</w:t>
      </w:r>
      <w:r>
        <w:rPr>
          <w:rStyle w:val="C3"/>
          <w:rFonts w:ascii="仿宋" w:hAnsi="仿宋"/>
          <w:color w:val="auto"/>
          <w:sz w:val="32"/>
        </w:rPr>
        <w:t xml:space="preserve">  罚款应出具财政部门统一印制的罚款票据，罚款全部上缴同级财政部门。</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第二十八条</w:t>
      </w:r>
      <w:r>
        <w:rPr>
          <w:rStyle w:val="C3"/>
          <w:rFonts w:ascii="仿宋" w:hAnsi="仿宋"/>
          <w:color w:val="auto"/>
          <w:sz w:val="32"/>
        </w:rPr>
        <w:t xml:space="preserve">  对处罚决定不服的单位和个人，可依法申请行政复议或向人民法院提出行政诉讼。</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逾期不申请行政复议和向人民法院提出行政诉讼又不履行处罚决定的，作出处罚决定的机关可申请人民法院强制执行。</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第二十九条</w:t>
      </w:r>
      <w:r>
        <w:rPr>
          <w:rStyle w:val="C3"/>
          <w:rFonts w:ascii="仿宋" w:hAnsi="仿宋"/>
          <w:color w:val="auto"/>
          <w:sz w:val="32"/>
        </w:rPr>
        <w:t xml:space="preserve">  兵役工作人员和参加征兵工作的其他人员收受贿赂、徇私舞弊、弄虚作假，情节较轻的，由其所在单位或者上级主管部门按管理权限给予行政处分。情节严重构成犯罪的，由司法机关依法追究刑事责任。</w:t>
      </w:r>
    </w:p>
    <w:p>
      <w:pPr>
        <w:pStyle w:val="P1"/>
        <w:keepNext w:val="0"/>
        <w:keepLines w:val="0"/>
        <w:widowControl w:val="0"/>
        <w:spacing w:lineRule="exact" w:line="570"/>
        <w:jc w:val="center"/>
        <w:rPr>
          <w:rStyle w:val="C3"/>
          <w:rFonts w:ascii="黑体" w:hAnsi="黑体"/>
          <w:color w:val="auto"/>
          <w:sz w:val="32"/>
        </w:rPr>
      </w:pPr>
      <w:bookmarkStart w:id="6" w:name="_Toc29539"/>
    </w:p>
    <w:p>
      <w:pPr>
        <w:pStyle w:val="P1"/>
        <w:keepNext w:val="0"/>
        <w:keepLines w:val="0"/>
        <w:widowControl w:val="0"/>
        <w:spacing w:lineRule="exact" w:line="570"/>
        <w:jc w:val="center"/>
        <w:rPr>
          <w:rStyle w:val="C3"/>
          <w:rFonts w:ascii="黑体" w:hAnsi="黑体"/>
          <w:color w:val="auto"/>
          <w:sz w:val="32"/>
        </w:rPr>
      </w:pPr>
      <w:r>
        <w:rPr>
          <w:rStyle w:val="C3"/>
          <w:rFonts w:ascii="黑体" w:hAnsi="黑体"/>
          <w:color w:val="auto"/>
          <w:sz w:val="32"/>
        </w:rPr>
        <w:t xml:space="preserve">第七章  附则</w:t>
      </w:r>
      <w:bookmarkEnd w:id="6"/>
    </w:p>
    <w:p>
      <w:pPr>
        <w:pStyle w:val="P1"/>
        <w:keepNext w:val="0"/>
        <w:keepLines w:val="0"/>
        <w:widowControl w:val="0"/>
        <w:spacing w:lineRule="exact" w:line="570"/>
        <w:jc w:val="center"/>
        <w:rPr>
          <w:rStyle w:val="C3"/>
          <w:rFonts w:ascii="黑体" w:hAnsi="黑体"/>
          <w:color w:val="auto"/>
          <w:sz w:val="32"/>
        </w:rPr>
      </w:pP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 xml:space="preserve">第三十条 </w:t>
      </w:r>
      <w:r>
        <w:rPr>
          <w:rStyle w:val="C3"/>
          <w:rFonts w:ascii="仿宋" w:hAnsi="仿宋"/>
          <w:color w:val="auto"/>
          <w:sz w:val="32"/>
        </w:rPr>
        <w:t xml:space="preserve"> 本条例应用中的具体问题，由省人民政府兵役机关负责解释。</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第三十一条</w:t>
      </w:r>
      <w:r>
        <w:rPr>
          <w:rStyle w:val="C3"/>
          <w:rFonts w:ascii="仿宋" w:hAnsi="仿宋"/>
          <w:color w:val="auto"/>
          <w:sz w:val="32"/>
        </w:rPr>
        <w:t xml:space="preserve">  本条例自公布之日起施行。</w:t>
      </w:r>
    </w:p>
    <w:p>
      <w:pPr>
        <w:pStyle w:val="P1"/>
        <w:keepNext w:val="0"/>
        <w:keepLines w:val="0"/>
        <w:widowControl w:val="0"/>
        <w:spacing w:lineRule="exact" w:line="570"/>
        <w:ind w:left="0" w:right="0"/>
        <w:rPr>
          <w:rStyle w:val="C3"/>
          <w:rFonts w:ascii="仿宋" w:hAnsi="仿宋"/>
          <w:color w:val="auto"/>
          <w:sz w:val="32"/>
        </w:rPr>
      </w:pPr>
    </w:p>
    <w:p>
      <w:pPr>
        <w:pStyle w:val="P1"/>
        <w:keepNext w:val="0"/>
        <w:keepLines w:val="0"/>
        <w:widowControl w:val="0"/>
        <w:spacing w:lineRule="exact" w:line="570"/>
        <w:ind w:left="0" w:right="0"/>
        <w:rPr>
          <w:rStyle w:val="C3"/>
          <w:rFonts w:ascii="仿宋" w:hAnsi="仿宋"/>
          <w:color w:val="auto"/>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474" w:top="1984" w:bottom="1701" w:header="851" w:footer="1190"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framePr w:h="0" w:wrap="around" w:vAnchor="text" w:hAnchor="margin" w:x="-1" w:y="-4"/>
      <w:pBdr>
        <w:top w:val="none" w:sz="0" w:space="0" w:shadow="0" w:frame="0"/>
        <w:left w:val="none" w:sz="0" w:space="0" w:shadow="0" w:frame="0"/>
        <w:bottom w:val="none" w:sz="0" w:space="0" w:shadow="0" w:frame="0"/>
        <w:right w:val="none" w:sz="0" w:space="0" w:shadow="0" w:frame="0"/>
      </w:pBdr>
      <w:spacing w:after="0"/>
      <w:rPr>
        <w:rStyle w:val="C3"/>
        <w:rFonts w:ascii="宋体" w:hAnsi="宋体"/>
        <w:sz w:val="28"/>
      </w:rPr>
    </w:pPr>
    <w:r>
      <w:rPr>
        <w:rStyle w:val="C6"/>
        <w:rFonts w:ascii="宋体" w:hAnsi="宋体"/>
        <w:sz w:val="28"/>
      </w:rPr>
      <w:t xml:space="preserve">                                                        </w:t>
    </w:r>
    <w:r>
      <w:rPr>
        <w:rStyle w:val="C6"/>
        <w:rFonts w:ascii="宋体" w:hAnsi="宋体"/>
        <w:sz w:val="28"/>
      </w:rPr>
      <w:fldChar w:fldCharType="begin"/>
    </w:r>
    <w:r>
      <w:rPr>
        <w:rStyle w:val="C6"/>
        <w:rFonts w:ascii="宋体" w:hAnsi="宋体"/>
        <w:sz w:val="28"/>
      </w:rPr>
      <w:instrText xml:space="preserve"> PAGE  </w:instrText>
    </w:r>
    <w:r>
      <w:rPr>
        <w:rStyle w:val="C6"/>
        <w:rFonts w:ascii="宋体" w:hAnsi="宋体"/>
        <w:sz w:val="28"/>
      </w:rPr>
      <w:fldChar w:fldCharType="separate"/>
    </w:r>
    <w:r>
      <w:rPr>
        <w:rStyle w:val="C6"/>
        <w:rFonts w:ascii="宋体" w:hAnsi="宋体"/>
        <w:sz w:val="28"/>
      </w:rPr>
      <w:t>#</w:t>
    </w:r>
    <w:r>
      <w:rPr>
        <w:rStyle w:val="C6"/>
        <w:rFonts w:ascii="宋体" w:hAnsi="宋体"/>
        <w:sz w:val="28"/>
      </w:rPr>
      <w:fldChar w:fldCharType="end"/>
    </w:r>
  </w:p>
  <w:p>
    <w:pPr>
      <w:pStyle w:val="P7"/>
      <w:tabs>
        <w:tab w:val="center" w:pos="4153" w:leader="none"/>
        <w:tab w:val="right" w:pos="8306" w:leader="none"/>
      </w:tabs>
      <w:ind w:firstLine="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framePr w:h="0" w:wrap="around" w:vAnchor="text" w:hAnchor="margin" w:x="-1" w:y="-4"/>
      <w:pBdr>
        <w:top w:val="none" w:sz="0" w:space="0" w:shadow="0" w:frame="0"/>
        <w:left w:val="none" w:sz="0" w:space="0" w:shadow="0" w:frame="0"/>
        <w:bottom w:val="none" w:sz="0" w:space="0" w:shadow="0" w:frame="0"/>
        <w:right w:val="none" w:sz="0" w:space="0" w:shadow="0" w:frame="0"/>
      </w:pBdr>
      <w:spacing w:after="0"/>
      <w:rPr>
        <w:rStyle w:val="C3"/>
      </w:rPr>
    </w:pPr>
    <w:r>
      <w:rPr>
        <w:rStyle w:val="C6"/>
        <w:rFonts w:ascii="宋体" w:hAnsi="宋体"/>
        <w:sz w:val="28"/>
      </w:rPr>
      <w:t xml:space="preserve">  </w:t>
    </w:r>
    <w:r>
      <w:rPr>
        <w:rStyle w:val="C6"/>
        <w:rFonts w:ascii="宋体" w:hAnsi="宋体"/>
        <w:sz w:val="28"/>
      </w:rPr>
      <w:fldChar w:fldCharType="begin"/>
    </w:r>
    <w:r>
      <w:rPr>
        <w:rStyle w:val="C6"/>
        <w:rFonts w:ascii="宋体" w:hAnsi="宋体"/>
        <w:sz w:val="28"/>
      </w:rPr>
      <w:instrText xml:space="preserve"> PAGE  </w:instrText>
    </w:r>
    <w:r>
      <w:rPr>
        <w:rStyle w:val="C6"/>
        <w:rFonts w:ascii="宋体" w:hAnsi="宋体"/>
        <w:sz w:val="28"/>
      </w:rPr>
      <w:fldChar w:fldCharType="separate"/>
    </w:r>
    <w:r>
      <w:rPr>
        <w:rStyle w:val="C6"/>
        <w:rFonts w:ascii="宋体" w:hAnsi="宋体"/>
        <w:sz w:val="28"/>
      </w:rPr>
      <w:t>#</w:t>
    </w:r>
    <w:r>
      <w:rPr>
        <w:rStyle w:val="C6"/>
        <w:rFonts w:ascii="宋体" w:hAnsi="宋体"/>
        <w:sz w:val="28"/>
      </w:rPr>
      <w:fldChar w:fldCharType="end"/>
    </w:r>
  </w:p>
  <w:p>
    <w:pPr>
      <w:pStyle w:val="P7"/>
      <w:ind w:firstLine="360"/>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Calibri" w:hAnsi="Calibri"/>
      <w:sz w:val="21"/>
    </w:rPr>
  </w:style>
  <w:style w:type="paragraph" w:styleId="P2">
    <w:name w:val="标题 1"/>
    <w:basedOn w:val="P1"/>
    <w:next w:val="P1"/>
    <w:link w:val="C4"/>
    <w:pPr>
      <w:keepNext w:val="1"/>
      <w:keepLines w:val="1"/>
      <w:spacing w:lineRule="exact" w:line="560"/>
      <w:ind w:firstLine="0"/>
      <w:jc w:val="center"/>
      <w:outlineLvl w:val="0"/>
    </w:pPr>
    <w:rPr>
      <w:rFonts w:ascii="Calibri" w:hAnsi="Calibri"/>
      <w:sz w:val="32"/>
    </w:rPr>
  </w:style>
  <w:style w:type="paragraph" w:styleId="P3">
    <w:name w:val="标题 2"/>
    <w:basedOn w:val="P1"/>
    <w:next w:val="P1"/>
    <w:pPr>
      <w:keepNext w:val="1"/>
      <w:keepLines w:val="1"/>
      <w:spacing w:lineRule="auto" w:line="413" w:before="312" w:after="312" w:beforeAutospacing="0" w:afterAutospacing="0"/>
      <w:jc w:val="center"/>
      <w:outlineLvl w:val="1"/>
    </w:pPr>
    <w:rPr>
      <w:rFonts w:ascii="Arial" w:hAnsi="Arial"/>
      <w:sz w:val="32"/>
    </w:rPr>
  </w:style>
  <w:style w:type="paragraph" w:styleId="P4">
    <w:name w:val="目录 1"/>
    <w:basedOn w:val="P1"/>
    <w:next w:val="P1"/>
    <w:pPr>
      <w:ind w:left="630" w:right="630"/>
    </w:pPr>
    <w:rPr>
      <w:sz w:val="32"/>
    </w:rPr>
  </w:style>
  <w:style w:type="paragraph" w:styleId="P5">
    <w:name w:val="页眉"/>
    <w:basedOn w:val="P1"/>
    <w:next w:val="P5"/>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6">
    <w:name w:val="目录 2"/>
    <w:basedOn w:val="P1"/>
    <w:next w:val="P1"/>
    <w:pPr>
      <w:ind w:left="420"/>
    </w:pPr>
    <w:rPr/>
  </w:style>
  <w:style w:type="paragraph" w:styleId="P7">
    <w:name w:val="页脚"/>
    <w:basedOn w:val="P1"/>
    <w:next w:val="P7"/>
    <w:pPr>
      <w:tabs>
        <w:tab w:val="center" w:pos="4153" w:leader="none"/>
        <w:tab w:val="right" w:pos="8306" w:leader="none"/>
      </w:tabs>
      <w:jc w:val="left"/>
    </w:pPr>
    <w:rPr>
      <w:sz w:val="18"/>
    </w:rPr>
  </w:style>
  <w:style w:type="paragraph" w:styleId="P8">
    <w:name w:val="目录"/>
    <w:basedOn w:val="P1"/>
    <w:next w:val="P8"/>
    <w:link w:val="C5"/>
    <w:pPr>
      <w:spacing w:lineRule="exact" w:line="560"/>
    </w:pPr>
    <w:rPr>
      <w:rFonts w:ascii="Calibri" w:hAnsi="Calibri"/>
      <w:sz w:val="3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标题 1 Char Char"/>
    <w:link w:val="P2"/>
    <w:rPr>
      <w:rFonts w:ascii="Calibri" w:hAnsi="Calibri"/>
      <w:sz w:val="32"/>
    </w:rPr>
  </w:style>
  <w:style w:type="character" w:styleId="C5">
    <w:name w:val="目录 Char Char"/>
    <w:link w:val="P8"/>
    <w:rPr>
      <w:rFonts w:ascii="Calibri" w:hAnsi="Calibri"/>
      <w:sz w:val="32"/>
    </w:rPr>
  </w:style>
  <w:style w:type="character" w:styleId="C6">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2017-02-10T04:07:00Z</dcterms:created>
  <cp:lastModifiedBy>f1TZOF\f1TZOF-</cp:lastModifiedBy>
  <dcterms:modified xsi:type="dcterms:W3CDTF">2024-08-28T01:34:58Z</dcterms:modified>
  <cp:revision>2</cp:revision>
  <dc:title>lenovo</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