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3900C8" Type="http://schemas.openxmlformats.org/officeDocument/2006/relationships/officeDocument" Target="/word/document.xml" /><Relationship Id="coreR7D3900C8" Type="http://schemas.openxmlformats.org/package/2006/relationships/metadata/core-properties" Target="/docProps/core.xml" /><Relationship Id="customR7D3900C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r>
        <w:rPr>
          <w:rStyle w:val="C3"/>
          <w:rFonts w:ascii="宋体" w:hAnsi="宋体"/>
          <w:sz w:val="44"/>
        </w:rPr>
        <w:t>新疆维吾尔自治区实施《中华人民共和国</w:t>
      </w:r>
    </w:p>
    <w:p>
      <w:pPr>
        <w:pStyle w:val="P1"/>
        <w:spacing w:lineRule="exact" w:line="560"/>
        <w:jc w:val="center"/>
        <w:rPr>
          <w:rStyle w:val="C3"/>
          <w:rFonts w:ascii="宋体" w:hAnsi="宋体"/>
          <w:sz w:val="44"/>
        </w:rPr>
      </w:pPr>
      <w:r>
        <w:rPr>
          <w:rStyle w:val="C3"/>
          <w:rFonts w:ascii="宋体" w:hAnsi="宋体"/>
          <w:sz w:val="44"/>
        </w:rPr>
        <w:t>渔业法》办法</w:t>
      </w:r>
    </w:p>
    <w:p>
      <w:pPr>
        <w:pStyle w:val="P1"/>
        <w:spacing w:lineRule="exact" w:line="560"/>
        <w:jc w:val="center"/>
        <w:rPr>
          <w:rStyle w:val="C3"/>
          <w:rFonts w:ascii="仿宋_GB2312" w:hAnsi="仿宋_GB2312"/>
          <w:sz w:val="32"/>
        </w:rPr>
      </w:pPr>
    </w:p>
    <w:p>
      <w:pPr>
        <w:pStyle w:val="P1"/>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日新疆维吾尔自治区第十届人民代表大会常务委员会第十一次会议修订）</w:t>
      </w:r>
    </w:p>
    <w:p>
      <w:pPr>
        <w:pStyle w:val="P1"/>
        <w:spacing w:lineRule="exact" w:line="56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根据《中华人民共和国渔业法（以下简称渔业法）》及有关法律法规的规定</w:t>
      </w:r>
      <w:r>
        <w:rPr>
          <w:rStyle w:val="C3"/>
          <w:rFonts w:ascii="仿宋_GB2312" w:hAnsi="仿宋_GB2312"/>
          <w:sz w:val="32"/>
        </w:rPr>
        <w:t>,</w:t>
      </w:r>
      <w:r>
        <w:rPr>
          <w:rStyle w:val="C3"/>
          <w:rFonts w:ascii="Microsoft YaHei UI" w:hAnsi="Microsoft YaHei UI"/>
          <w:sz w:val="32"/>
        </w:rPr>
        <w:t>结合自治区实际，制定本办法。</w:t>
      </w:r>
    </w:p>
    <w:p>
      <w:pPr>
        <w:pStyle w:val="P1"/>
        <w:spacing w:lineRule="exact" w:line="56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在自治区行政区域内的河流、湖泊、水库、池塘等水域和滩涂，从事养殖和捕捞水生动物、水生植物等渔业生产活动的单位和个人，必须遵守《渔业法》和本办法。</w:t>
      </w:r>
    </w:p>
    <w:p>
      <w:pPr>
        <w:pStyle w:val="P1"/>
        <w:spacing w:lineRule="exact" w:line="560"/>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渔业生产实行以养殖为主，养殖、捕捞、加工并举，因地制宜，各有侧重的方针。</w:t>
      </w:r>
    </w:p>
    <w:p>
      <w:pPr>
        <w:pStyle w:val="P1"/>
        <w:spacing w:lineRule="exact" w:line="560"/>
        <w:ind w:firstLine="640"/>
        <w:rPr>
          <w:rStyle w:val="C3"/>
          <w:rFonts w:ascii="仿宋_GB2312" w:hAnsi="仿宋_GB2312"/>
          <w:sz w:val="32"/>
        </w:rPr>
      </w:pPr>
      <w:r>
        <w:rPr>
          <w:rStyle w:val="C3"/>
          <w:rFonts w:ascii="Microsoft YaHei UI" w:hAnsi="Microsoft YaHei UI"/>
          <w:sz w:val="32"/>
        </w:rPr>
        <w:t>各级人民政府应当把渔业生产纳入国民经济和社会发展计划，保护、增殖和合理开发利用渔业资源，保护渔业生态环境，加强水产品质量安全管理，促进渔业经济可持续发展。</w:t>
      </w:r>
    </w:p>
    <w:p>
      <w:pPr>
        <w:pStyle w:val="P1"/>
        <w:spacing w:lineRule="exact" w:line="56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鼓励开发利用荒滩、荒地从事水产养殖。鼓励引进国内外先进技术、人才和资金从事渔业生产。</w:t>
      </w:r>
    </w:p>
    <w:p>
      <w:pPr>
        <w:pStyle w:val="P1"/>
        <w:spacing w:lineRule="exact" w:line="56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县级以上人民政府渔业行政主管部门主管本辖区内的渔业工作，可以设置渔政检查人员，并可以在重要的渔业水域和重要产鱼区设置渔政监督管理机构。</w:t>
      </w:r>
    </w:p>
    <w:p>
      <w:pPr>
        <w:pStyle w:val="P1"/>
        <w:spacing w:lineRule="exact" w:line="560"/>
        <w:ind w:firstLine="640"/>
        <w:rPr>
          <w:rStyle w:val="C3"/>
          <w:rFonts w:ascii="仿宋_GB2312" w:hAnsi="仿宋_GB2312"/>
          <w:sz w:val="32"/>
        </w:rPr>
      </w:pPr>
      <w:r>
        <w:rPr>
          <w:rStyle w:val="C3"/>
          <w:rFonts w:ascii="Microsoft YaHei UI" w:hAnsi="Microsoft YaHei UI"/>
          <w:sz w:val="32"/>
        </w:rPr>
        <w:t>土地、环保、质量技术监督、工商、检验检疫等有关部门按照各自职责</w:t>
      </w:r>
      <w:r>
        <w:rPr>
          <w:rStyle w:val="C3"/>
          <w:rFonts w:ascii="仿宋_GB2312" w:hAnsi="仿宋_GB2312"/>
          <w:sz w:val="32"/>
        </w:rPr>
        <w:t>,</w:t>
      </w:r>
      <w:r>
        <w:rPr>
          <w:rStyle w:val="C3"/>
          <w:rFonts w:ascii="Microsoft YaHei UI" w:hAnsi="Microsoft YaHei UI"/>
          <w:sz w:val="32"/>
        </w:rPr>
        <w:t>做好渔业管理的相关工作。</w:t>
      </w:r>
    </w:p>
    <w:p>
      <w:pPr>
        <w:pStyle w:val="P1"/>
        <w:spacing w:lineRule="exact" w:line="56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县级以上人民政府应当加强统一规划，确定可以用于水产养殖的水域和滩涂，对重要养殖水域应当采取有效保护措施。</w:t>
      </w:r>
    </w:p>
    <w:p>
      <w:pPr>
        <w:pStyle w:val="P1"/>
        <w:spacing w:lineRule="exact" w:line="560"/>
        <w:ind w:firstLine="640"/>
        <w:rPr>
          <w:rStyle w:val="C3"/>
          <w:rFonts w:ascii="仿宋_GB2312" w:hAnsi="仿宋_GB2312"/>
          <w:sz w:val="32"/>
        </w:rPr>
      </w:pPr>
      <w:r>
        <w:rPr>
          <w:rStyle w:val="C3"/>
          <w:rFonts w:ascii="Microsoft YaHei UI" w:hAnsi="Microsoft YaHei UI"/>
          <w:sz w:val="32"/>
        </w:rPr>
        <w:t>从事水产养殖的单位和个人应当向县级以上人民政府渔业行政主管部门提出使用全民所有的养殖水域、滩涂的申请，由本级人民政府核发养殖证。</w:t>
      </w:r>
    </w:p>
    <w:p>
      <w:pPr>
        <w:pStyle w:val="P1"/>
        <w:spacing w:lineRule="exact" w:line="560"/>
        <w:ind w:firstLine="640"/>
        <w:rPr>
          <w:rStyle w:val="C3"/>
          <w:rFonts w:ascii="仿宋_GB2312" w:hAnsi="仿宋_GB2312"/>
          <w:sz w:val="32"/>
        </w:rPr>
      </w:pPr>
      <w:r>
        <w:rPr>
          <w:rStyle w:val="C3"/>
          <w:rFonts w:ascii="Microsoft YaHei UI" w:hAnsi="Microsoft YaHei UI"/>
          <w:sz w:val="32"/>
        </w:rPr>
        <w:t>集体所有的或全民所有由农业集体经济组织使用的水域、滩涂，可以由个人或者集体承包，从事养殖生产。</w:t>
      </w:r>
    </w:p>
    <w:p>
      <w:pPr>
        <w:pStyle w:val="P1"/>
        <w:spacing w:lineRule="exact" w:line="56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水产养殖用水、用电应当列入计划。人工池塘养殖用水按粮食作物用水价格核定交纳水费，用电按农业电价交纳电费。</w:t>
      </w:r>
    </w:p>
    <w:p>
      <w:pPr>
        <w:pStyle w:val="P1"/>
        <w:spacing w:lineRule="exact" w:line="56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县级以上人民政府渔业行政主管部门应当加强渔业技术推广和服务，建立和完善水产良种体系，培育、推广优良品种，发展名、特、优水产品。</w:t>
      </w:r>
    </w:p>
    <w:p>
      <w:pPr>
        <w:pStyle w:val="P1"/>
        <w:spacing w:lineRule="exact" w:line="56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生产水产苗种的单位和个人，应当向县级以上人民政府渔业行政主管部门提出申请；县级以上人民政府渔业行政主管部门应当自收到申请之日起</w:t>
      </w:r>
      <w:r>
        <w:rPr>
          <w:rStyle w:val="C3"/>
          <w:rFonts w:ascii="仿宋_GB2312" w:hAnsi="仿宋_GB2312"/>
          <w:sz w:val="32"/>
        </w:rPr>
        <w:t>10</w:t>
      </w:r>
      <w:r>
        <w:rPr>
          <w:rStyle w:val="C3"/>
          <w:rFonts w:ascii="Microsoft YaHei UI" w:hAnsi="Microsoft YaHei UI"/>
          <w:sz w:val="32"/>
        </w:rPr>
        <w:t>个工作日内，做出是否批准的决定。</w:t>
      </w:r>
    </w:p>
    <w:p>
      <w:pPr>
        <w:pStyle w:val="P1"/>
        <w:spacing w:lineRule="exact" w:line="560"/>
        <w:ind w:firstLine="640"/>
        <w:rPr>
          <w:rStyle w:val="C3"/>
          <w:rFonts w:ascii="仿宋_GB2312" w:hAnsi="仿宋_GB2312"/>
          <w:sz w:val="32"/>
        </w:rPr>
      </w:pPr>
      <w:r>
        <w:rPr>
          <w:rStyle w:val="C3"/>
          <w:rFonts w:ascii="Microsoft YaHei UI" w:hAnsi="Microsoft YaHei UI"/>
          <w:sz w:val="32"/>
        </w:rPr>
        <w:t>渔业生产者自育、自用的水产苗种除外。</w:t>
      </w:r>
    </w:p>
    <w:p>
      <w:pPr>
        <w:pStyle w:val="P1"/>
        <w:spacing w:lineRule="exact" w:line="56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县级以上人民政府渔业行政主管部门应当依法开展水生动物的防疫、检疫工作，防止疫病的侵害和传播。</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从事水产养殖应当保护水域生态环境，科学确定养殖密度，合理投放饵料、渔用饲料，施肥和使用兽药应当建立档案。</w:t>
      </w:r>
    </w:p>
    <w:p>
      <w:pPr>
        <w:pStyle w:val="P1"/>
        <w:spacing w:lineRule="exact" w:line="560"/>
        <w:ind w:firstLine="640"/>
        <w:rPr>
          <w:rStyle w:val="C3"/>
          <w:rFonts w:ascii="仿宋_GB2312" w:hAnsi="仿宋_GB2312"/>
          <w:sz w:val="32"/>
        </w:rPr>
      </w:pPr>
      <w:r>
        <w:rPr>
          <w:rStyle w:val="C3"/>
          <w:rFonts w:ascii="Microsoft YaHei UI" w:hAnsi="Microsoft YaHei UI"/>
          <w:sz w:val="32"/>
        </w:rPr>
        <w:t>禁止使用无产品质量标准，无生产许可证的饲料、饲料添加剂。禁止使用假、劣兽药及国家规定禁止使用的药品、其他化合物和生物制剂。</w:t>
      </w:r>
    </w:p>
    <w:p>
      <w:pPr>
        <w:pStyle w:val="P1"/>
        <w:spacing w:lineRule="exact" w:line="56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县级以上人民政府渔业行政主管部门及其所属的渔政监督管理机构应当对饵料、渔用饲料及饲料添加剂使用进行检查，防止对养殖生产和人体健康造成危害。</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县级以上人民政府渔业行政主管部门及其所属的渔政监督管理机构应当加强对水产养殖中的兽药使用、兽药残留的检测和监督管理以及对水产养殖过程中违法用药的查处。</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自治区渔业行政主管部门应当根据捕捞量低于渔业资源增长量的原则，对博斯腾湖、乌伦古湖、赛里木湖、艾比湖、巴里坤湖、伊犁河、额尔齐斯河、塔里木河等湖泊、河流进行渔业资源的调查与评估，提出年度捕捞限额总量，报自治区人民政府批准后，下达捕捞限额。</w:t>
      </w:r>
    </w:p>
    <w:p>
      <w:pPr>
        <w:pStyle w:val="P1"/>
        <w:spacing w:lineRule="exact" w:line="56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在天然水域从事捕捞的单位和个人，必须向县级以上人民政府渔业行政主管部门申请捕捞许可证，并依法缴纳渔业资源增殖保护费。</w:t>
      </w:r>
    </w:p>
    <w:p>
      <w:pPr>
        <w:pStyle w:val="P1"/>
        <w:spacing w:lineRule="exact" w:line="56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下列水域实行常年禁渔和季节性禁渔，但必须在禁渔区、禁渔期内捕捞特殊品种鱼类的除外。</w:t>
      </w:r>
    </w:p>
    <w:p>
      <w:pPr>
        <w:pStyle w:val="P1"/>
        <w:spacing w:lineRule="exact" w:line="560"/>
        <w:ind w:firstLine="640"/>
        <w:rPr>
          <w:rStyle w:val="C3"/>
          <w:rFonts w:ascii="仿宋_GB2312" w:hAnsi="仿宋_GB2312"/>
          <w:sz w:val="32"/>
        </w:rPr>
      </w:pPr>
      <w:r>
        <w:rPr>
          <w:rStyle w:val="C3"/>
          <w:rFonts w:ascii="Microsoft YaHei UI" w:hAnsi="Microsoft YaHei UI"/>
          <w:sz w:val="32"/>
        </w:rPr>
        <w:t>常年禁渔区为：开都河及伸入博斯腾湖半径</w:t>
      </w:r>
      <w:r>
        <w:rPr>
          <w:rStyle w:val="C3"/>
          <w:rFonts w:ascii="仿宋_GB2312" w:hAnsi="仿宋_GB2312"/>
          <w:sz w:val="32"/>
        </w:rPr>
        <w:t>2</w:t>
      </w:r>
      <w:r>
        <w:rPr>
          <w:rStyle w:val="C3"/>
          <w:rFonts w:ascii="Microsoft YaHei UI" w:hAnsi="Microsoft YaHei UI"/>
          <w:sz w:val="32"/>
        </w:rPr>
        <w:t>公里范围内的水域；博斯腾湖泵站引水渠口伸入湖区半径</w:t>
      </w:r>
      <w:r>
        <w:rPr>
          <w:rStyle w:val="C3"/>
          <w:rFonts w:ascii="仿宋_GB2312" w:hAnsi="仿宋_GB2312"/>
          <w:sz w:val="32"/>
        </w:rPr>
        <w:t>1</w:t>
      </w:r>
      <w:r>
        <w:rPr>
          <w:rStyle w:val="C3"/>
          <w:rFonts w:ascii="Microsoft YaHei UI" w:hAnsi="Microsoft YaHei UI"/>
          <w:sz w:val="32"/>
        </w:rPr>
        <w:t>公里范围内的水域；乌伦古河福海水文站以下河段及伸入吉力湖半径</w:t>
      </w:r>
      <w:r>
        <w:rPr>
          <w:rStyle w:val="C3"/>
          <w:rFonts w:ascii="仿宋_GB2312" w:hAnsi="仿宋_GB2312"/>
          <w:sz w:val="32"/>
        </w:rPr>
        <w:t>2</w:t>
      </w:r>
      <w:r>
        <w:rPr>
          <w:rStyle w:val="C3"/>
          <w:rFonts w:ascii="Microsoft YaHei UI" w:hAnsi="Microsoft YaHei UI"/>
          <w:sz w:val="32"/>
        </w:rPr>
        <w:t>公里范围内的水域；引额济海渠道；乌伦古湖</w:t>
      </w:r>
      <w:r>
        <w:rPr>
          <w:rStyle w:val="C3"/>
          <w:rFonts w:ascii="仿宋_GB2312" w:hAnsi="仿宋_GB2312"/>
          <w:sz w:val="32"/>
        </w:rPr>
        <w:t>73</w:t>
      </w:r>
      <w:r>
        <w:rPr>
          <w:rStyle w:val="C3"/>
          <w:rFonts w:ascii="Microsoft YaHei UI" w:hAnsi="Microsoft YaHei UI"/>
          <w:sz w:val="32"/>
        </w:rPr>
        <w:t>公里原小海子水域、中海子水域、骆驼脖子水域、莫合台后泡子水域。</w:t>
      </w:r>
    </w:p>
    <w:p>
      <w:pPr>
        <w:pStyle w:val="P1"/>
        <w:spacing w:lineRule="exact" w:line="560"/>
        <w:ind w:firstLine="640"/>
        <w:rPr>
          <w:rStyle w:val="C3"/>
          <w:rFonts w:ascii="仿宋_GB2312" w:hAnsi="仿宋_GB2312"/>
          <w:sz w:val="32"/>
        </w:rPr>
      </w:pPr>
      <w:r>
        <w:rPr>
          <w:rStyle w:val="C3"/>
          <w:rFonts w:ascii="Microsoft YaHei UI" w:hAnsi="Microsoft YaHei UI"/>
          <w:sz w:val="32"/>
        </w:rPr>
        <w:t>季节性禁渔期：博斯腾湖每年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日至</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日；乌伦古湖每年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日至</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日；伊犁河干支流河道每年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日至</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日；额尔齐斯河干支流河道每年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日至</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w:t>
      </w:r>
    </w:p>
    <w:p>
      <w:pPr>
        <w:pStyle w:val="P1"/>
        <w:spacing w:lineRule="exact" w:line="56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重点保护的渔业资源种类、天然水域鱼类的起捕标准、渔具的网目规格、作业方式，由自治区渔业行政主管部门规定并公布实施。</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在具有较高经济价值和遗传育种价值的水产种质资源的主要生长繁育区域，应当建立水产种质资源保护区。</w:t>
      </w:r>
    </w:p>
    <w:p>
      <w:pPr>
        <w:pStyle w:val="P1"/>
        <w:spacing w:lineRule="exact" w:line="560"/>
        <w:ind w:firstLine="640"/>
        <w:rPr>
          <w:rStyle w:val="C3"/>
          <w:rFonts w:ascii="仿宋_GB2312" w:hAnsi="仿宋_GB2312"/>
          <w:sz w:val="32"/>
        </w:rPr>
      </w:pPr>
      <w:r>
        <w:rPr>
          <w:rStyle w:val="C3"/>
          <w:rFonts w:ascii="Microsoft YaHei UI" w:hAnsi="Microsoft YaHei UI"/>
          <w:sz w:val="32"/>
        </w:rPr>
        <w:t>水产种质资源保护区，由自治区渔业行政主管部门提出方案，报自治区人民政府批准后公告实施。</w:t>
      </w:r>
    </w:p>
    <w:p>
      <w:pPr>
        <w:pStyle w:val="P1"/>
        <w:spacing w:lineRule="exact" w:line="560"/>
        <w:ind w:firstLine="640"/>
        <w:rPr>
          <w:rStyle w:val="C3"/>
          <w:rFonts w:ascii="仿宋_GB2312" w:hAnsi="仿宋_GB2312"/>
          <w:sz w:val="32"/>
        </w:rPr>
      </w:pPr>
      <w:r>
        <w:rPr>
          <w:rStyle w:val="C3"/>
          <w:rFonts w:ascii="Microsoft YaHei UI" w:hAnsi="Microsoft YaHei UI"/>
          <w:sz w:val="32"/>
        </w:rPr>
        <w:t>未经自治区渔业行政主管部门批准，不得在水产种质资源保护区内从事捕捞活动。</w:t>
      </w:r>
    </w:p>
    <w:p>
      <w:pPr>
        <w:pStyle w:val="P1"/>
        <w:spacing w:lineRule="exact" w:line="56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向天然水域投放水生动植物新物种的，应当向自治区渔业行政主管部门提交科学论证报告，经过生态安全评估后可行的，方可进行；禁止投放未经科学论证、生态安全评估的水生动植物新物种。</w:t>
      </w:r>
    </w:p>
    <w:p>
      <w:pPr>
        <w:pStyle w:val="P1"/>
        <w:spacing w:lineRule="exact" w:line="560"/>
        <w:ind w:firstLine="640"/>
        <w:rPr>
          <w:rStyle w:val="C3"/>
          <w:rFonts w:ascii="仿宋_GB2312" w:hAnsi="仿宋_GB2312"/>
          <w:sz w:val="32"/>
        </w:rPr>
      </w:pPr>
      <w:r>
        <w:rPr>
          <w:rStyle w:val="C3"/>
          <w:rFonts w:ascii="Microsoft YaHei UI" w:hAnsi="Microsoft YaHei UI"/>
          <w:sz w:val="32"/>
        </w:rPr>
        <w:t>对投放的新物种，县级以上人民政府渔业行政主管部门应当加强跟踪检查。</w:t>
      </w:r>
    </w:p>
    <w:p>
      <w:pPr>
        <w:pStyle w:val="P1"/>
        <w:spacing w:lineRule="exact" w:line="56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禁止捕捞有重要经济价值的水生动物苗种和怀卵亲体。因科研、教学、繁育等特殊需要必须捕捞的，应当经自治区渔业行政主管部门批准，在指定的区域、时间内，按照限额捕捞。</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禁止向渔业水域排放、倾倒、弃置超过国家规定标准的污染物和废弃物。在重要渔业水域和水产养殖、水产种植资源保护区内不得新建排污口，对原有排污口应当按规定限期进行治理。</w:t>
      </w:r>
    </w:p>
    <w:p>
      <w:pPr>
        <w:pStyle w:val="P1"/>
        <w:spacing w:lineRule="exact" w:line="560"/>
        <w:ind w:firstLine="640"/>
        <w:rPr>
          <w:rStyle w:val="C3"/>
          <w:rFonts w:ascii="仿宋_GB2312" w:hAnsi="仿宋_GB2312"/>
          <w:sz w:val="32"/>
        </w:rPr>
      </w:pPr>
      <w:r>
        <w:rPr>
          <w:rStyle w:val="C3"/>
          <w:rFonts w:ascii="Microsoft YaHei UI" w:hAnsi="Microsoft YaHei UI"/>
          <w:sz w:val="32"/>
        </w:rPr>
        <w:t>造成渔业水域污染的，由县级以上渔业行政主管部门或者渔政监督管理机构依法予以查处。</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县级以上人民政府渔业行政主管部门应当按照水产品质量标准，组织开展无公害水产品的认证工作。</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违反本办法第十一条规定，使用无产品质量标准、无生产许可证的饲料、饲料添加剂的，未按照国家有关兽药安全使用兽药的，未建立用药记录或记录不完整真实的，或者使用假、劣兽药及国家规定禁止使用的药品、其他化合物和生物制剂的，或者将人用药品用于动物的，责令其立即改正，并对饲喂了违禁药品及其他化合物的动物及其产品进行无害化处理，对违法单位或个人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万元以下罚款；给他人造成损失的，依法承担赔偿责任。</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违反本办法第十五条规定，在禁渔区和季节性禁渔期内销售、收购非法捕捞的水产品的，由县级以上人民政府渔业行政主管部门或者渔政监督管理机构进行调查，对于在禁渔区、禁渔期内捕捞水产品的，没收渔获物和违法所得，并处以</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违反本办法规定，擅自向天然水域投放水生动植物新物种，或者擅自捕捞有重要经济价值的水生动物苗种和怀卵亲体，造成渔业资源破坏的，由县级以上人民政府渔业行政主管部门或者渔政监督管理机构责令改正，并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万元以下罚款；造成渔业资源严重破坏构成犯罪的，依法追究刑事责任。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违反本办法规定应当给予处罚的其他行为，依照《渔业法》和有关法律、法规规定予以处罚。</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ind w:firstLine="640"/>
        <w:rPr>
          <w:rStyle w:val="C3"/>
          <w:rFonts w:ascii="仿宋_GB2312" w:hAnsi="仿宋_GB2312"/>
          <w:sz w:val="32"/>
        </w:rPr>
      </w:pPr>
    </w:p>
    <w:sectPr>
      <w:footerReference xmlns:r="http://schemas.openxmlformats.org/officeDocument/2006/relationships" w:type="default" r:id="RelFtr1"/>
      <w:type w:val="nextPage"/>
      <w:pgSz w:w="11906" w:h="16838" w:code="0"/>
      <w:pgMar w:left="1531" w:right="1531" w:top="2098" w:bottom="2098" w:header="850"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2019-06-18T09:02:00Z</dcterms:created>
  <cp:lastModifiedBy>f1TZOF\f1TZOF-</cp:lastModifiedBy>
  <dcterms:modified xsi:type="dcterms:W3CDTF">2024-08-28T01:34:58Z</dcterms:modified>
  <cp:revision>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