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EECEB46" Type="http://schemas.openxmlformats.org/officeDocument/2006/relationships/officeDocument" Target="/word/document.xml" /><Relationship Id="coreR6EECEB46" Type="http://schemas.openxmlformats.org/package/2006/relationships/metadata/core-properties" Target="/docProps/core.xml" /><Relationship Id="customR6EECEB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ind w:firstLine="0" w:left="0"/>
      </w:pPr>
    </w:p>
    <w:p>
      <w:pPr>
        <w:pStyle w:val="P1"/>
        <w:keepNext w:val="0"/>
        <w:keepLines w:val="0"/>
        <w:widowControl w:val="0"/>
        <w:shd w:val="clear" w:fill="auto"/>
        <w:spacing w:lineRule="exact" w:line="586"/>
        <w:ind w:right="0"/>
        <w:jc w:val="center"/>
        <w:rPr>
          <w:rStyle w:val="C3"/>
          <w:rFonts w:ascii="方正小标宋简体" w:hAnsi="方正小标宋简体"/>
          <w:b w:val="0"/>
          <w:color w:val="auto"/>
          <w:sz w:val="44"/>
        </w:rPr>
      </w:pPr>
      <w:r>
        <w:rPr>
          <w:rStyle w:val="C3"/>
          <w:rFonts w:ascii="Microsoft YaHei UI" w:hAnsi="Microsoft YaHei UI"/>
          <w:b w:val="0"/>
          <w:color w:val="auto"/>
          <w:sz w:val="44"/>
        </w:rPr>
        <w:t>大同市长城保护条例</w:t>
      </w:r>
    </w:p>
    <w:p>
      <w:pPr>
        <w:pStyle w:val="P1"/>
        <w:keepNext w:val="0"/>
        <w:keepLines w:val="0"/>
        <w:widowControl w:val="0"/>
        <w:shd w:val="clear" w:fill="auto"/>
        <w:spacing w:lineRule="exact" w:line="628"/>
        <w:jc w:val="center"/>
        <w:rPr>
          <w:rStyle w:val="C3"/>
          <w:rFonts w:ascii="楷体_GB2312" w:hAnsi="楷体_GB2312"/>
          <w:b w:val="0"/>
          <w:color w:val="auto"/>
          <w:sz w:val="32"/>
        </w:rPr>
      </w:pPr>
      <w:r>
        <w:rPr>
          <w:rStyle w:val="C3"/>
          <w:rFonts w:ascii="楷体_GB2312" w:hAnsi="楷体_GB2312"/>
          <w:b w:val="0"/>
          <w:color w:val="auto"/>
          <w:sz w:val="32"/>
        </w:rPr>
        <w:t xml:space="preserve">    </w:t>
      </w:r>
    </w:p>
    <w:p>
      <w:pPr>
        <w:pStyle w:val="P1"/>
        <w:keepNext w:val="0"/>
        <w:keepLines w:val="0"/>
        <w:widowControl w:val="0"/>
        <w:spacing w:lineRule="exact" w:line="586"/>
        <w:ind w:firstLine="640" w:left="0" w:right="0"/>
        <w:jc w:val="left"/>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Times New Roman" w:hAnsi="Times New Roman"/>
          <w:sz w:val="32"/>
        </w:rPr>
        <w:t>2022</w:t>
      </w:r>
      <w:r>
        <w:rPr>
          <w:rStyle w:val="C3"/>
          <w:rFonts w:ascii="Microsoft YaHei UI" w:hAnsi="Microsoft YaHei UI"/>
          <w:b w:val="0"/>
          <w:color w:val="auto"/>
          <w:sz w:val="32"/>
        </w:rPr>
        <w:t>年</w:t>
      </w:r>
      <w:r>
        <w:rPr>
          <w:rStyle w:val="C3"/>
          <w:rFonts w:ascii="Times New Roman" w:hAnsi="Times New Roman"/>
          <w:sz w:val="32"/>
        </w:rPr>
        <w:t>6</w:t>
      </w:r>
      <w:r>
        <w:rPr>
          <w:rStyle w:val="C3"/>
          <w:rFonts w:ascii="Microsoft YaHei UI" w:hAnsi="Microsoft YaHei UI"/>
          <w:b w:val="0"/>
          <w:color w:val="auto"/>
          <w:sz w:val="32"/>
        </w:rPr>
        <w:t>月</w:t>
      </w:r>
      <w:r>
        <w:rPr>
          <w:rStyle w:val="C3"/>
          <w:rFonts w:ascii="Times New Roman" w:hAnsi="Times New Roman"/>
          <w:sz w:val="32"/>
        </w:rPr>
        <w:t>30</w:t>
      </w:r>
      <w:r>
        <w:rPr>
          <w:rStyle w:val="C3"/>
          <w:rFonts w:ascii="Microsoft YaHei UI" w:hAnsi="Microsoft YaHei UI"/>
          <w:b w:val="0"/>
          <w:color w:val="auto"/>
          <w:sz w:val="32"/>
        </w:rPr>
        <w:t>日大同市第十六届人民代表大会</w:t>
      </w:r>
    </w:p>
    <w:p>
      <w:pPr>
        <w:pStyle w:val="P1"/>
        <w:keepNext w:val="0"/>
        <w:keepLines w:val="0"/>
        <w:widowControl w:val="0"/>
        <w:spacing w:lineRule="exact" w:line="586"/>
        <w:ind w:firstLine="640" w:left="0" w:right="0"/>
        <w:jc w:val="left"/>
        <w:rPr>
          <w:rStyle w:val="C3"/>
          <w:rFonts w:ascii="Times New Roman" w:hAnsi="Times New Roman"/>
          <w:sz w:val="32"/>
        </w:rPr>
      </w:pPr>
      <w:r>
        <w:rPr>
          <w:rStyle w:val="C3"/>
          <w:rFonts w:ascii="Microsoft YaHei UI" w:hAnsi="Microsoft YaHei UI"/>
          <w:b w:val="0"/>
          <w:color w:val="auto"/>
          <w:sz w:val="32"/>
        </w:rPr>
        <w:t>常务委员会第三次会议通过</w:t>
      </w:r>
      <w:r>
        <w:rPr>
          <w:rStyle w:val="C3"/>
          <w:rFonts w:ascii="楷体_GB2312" w:hAnsi="楷体_GB2312"/>
          <w:b w:val="0"/>
          <w:color w:val="auto"/>
          <w:sz w:val="32"/>
        </w:rPr>
        <w:t xml:space="preserve">  </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日山</w:t>
      </w:r>
    </w:p>
    <w:p>
      <w:pPr>
        <w:pStyle w:val="P1"/>
        <w:keepNext w:val="0"/>
        <w:keepLines w:val="0"/>
        <w:widowControl w:val="0"/>
        <w:spacing w:lineRule="exact" w:line="586"/>
        <w:ind w:firstLine="640" w:left="0" w:right="0"/>
        <w:jc w:val="left"/>
        <w:rPr>
          <w:rStyle w:val="C3"/>
          <w:rFonts w:ascii="Times New Roman" w:hAnsi="Times New Roman"/>
          <w:sz w:val="32"/>
        </w:rPr>
      </w:pPr>
      <w:r>
        <w:rPr>
          <w:rStyle w:val="C3"/>
          <w:rFonts w:ascii="方正姚体" w:hAnsi="方正姚体"/>
          <w:sz w:val="32"/>
        </w:rPr>
        <w:t>西省第十三届人民代表大会常务委员会第三十六次</w:t>
      </w:r>
    </w:p>
    <w:p>
      <w:pPr>
        <w:pStyle w:val="P1"/>
        <w:keepNext w:val="0"/>
        <w:keepLines w:val="0"/>
        <w:widowControl w:val="0"/>
        <w:spacing w:lineRule="exact" w:line="586"/>
        <w:ind w:firstLine="640" w:left="0" w:right="0"/>
        <w:jc w:val="left"/>
        <w:rPr>
          <w:rStyle w:val="C3"/>
          <w:rFonts w:ascii="楷体_GB2312" w:hAnsi="楷体_GB2312"/>
          <w:sz w:val="32"/>
        </w:rPr>
      </w:pPr>
      <w:r>
        <w:rPr>
          <w:rStyle w:val="C3"/>
          <w:rFonts w:ascii="方正姚体" w:hAnsi="方正姚体"/>
          <w:sz w:val="32"/>
        </w:rPr>
        <w:t>会议批准</w:t>
      </w:r>
      <w:r>
        <w:rPr>
          <w:rStyle w:val="C3"/>
          <w:rFonts w:ascii="Microsoft YaHei UI" w:hAnsi="Microsoft YaHei UI"/>
          <w:b w:val="0"/>
          <w:color w:val="auto"/>
          <w:sz w:val="32"/>
        </w:rPr>
        <w:t>）</w:t>
      </w:r>
    </w:p>
    <w:p>
      <w:pPr>
        <w:pStyle w:val="P3"/>
        <w:keepNext w:val="0"/>
        <w:keepLines w:val="0"/>
        <w:widowControl w:val="0"/>
        <w:shd w:val="clear" w:fill="auto"/>
        <w:spacing w:lineRule="exact" w:line="628" w:before="0" w:after="0" w:beforeAutospacing="0" w:afterAutospacing="0"/>
        <w:jc w:val="both"/>
        <w:rPr>
          <w:rStyle w:val="C3"/>
          <w:rFonts w:ascii="Times New Roman" w:hAnsi="Times New Roman"/>
          <w:color w:val="auto"/>
          <w:sz w:val="32"/>
          <w:shd w:val="clear" w:color="auto" w:fill="FFFFFF"/>
        </w:rPr>
      </w:pPr>
    </w:p>
    <w:p>
      <w:pPr>
        <w:pStyle w:val="P3"/>
        <w:keepNext w:val="0"/>
        <w:keepLines w:val="0"/>
        <w:widowControl w:val="0"/>
        <w:shd w:val="clear" w:fill="auto"/>
        <w:spacing w:lineRule="exact" w:line="628" w:before="0" w:after="0" w:beforeAutospacing="0" w:afterAutospacing="0"/>
        <w:jc w:val="center"/>
        <w:rPr>
          <w:rStyle w:val="C3"/>
          <w:rFonts w:ascii="Times New Roman" w:hAnsi="Times New Roman"/>
          <w:color w:val="auto"/>
          <w:sz w:val="44"/>
          <w:shd w:val="clear" w:color="auto" w:fill="FFFFFF"/>
        </w:rPr>
      </w:pPr>
      <w:r>
        <w:rPr>
          <w:rStyle w:val="C3"/>
          <w:rFonts w:ascii="黑体" w:hAnsi="黑体"/>
          <w:color w:val="auto"/>
          <w:sz w:val="32"/>
          <w:shd w:val="clear" w:color="auto" w:fill="FFFFFF"/>
        </w:rPr>
        <w:t xml:space="preserve">目  录</w:t>
      </w:r>
    </w:p>
    <w:p>
      <w:pPr>
        <w:pStyle w:val="P3"/>
        <w:keepNext w:val="0"/>
        <w:keepLines w:val="0"/>
        <w:widowControl w:val="0"/>
        <w:shd w:val="clear" w:fill="auto"/>
        <w:spacing w:lineRule="exact" w:line="628" w:before="0" w:after="0" w:beforeAutospacing="0" w:afterAutospacing="0"/>
        <w:jc w:val="left"/>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ind w:firstLine="640"/>
        <w:jc w:val="left"/>
        <w:rPr>
          <w:rStyle w:val="C3"/>
          <w:rFonts w:ascii="楷体_GB2312" w:hAnsi="楷体_GB2312"/>
          <w:color w:val="auto"/>
          <w:sz w:val="32"/>
          <w:shd w:val="clear" w:color="auto" w:fill="FFFFFF"/>
        </w:rPr>
      </w:pPr>
      <w:r>
        <w:rPr>
          <w:rStyle w:val="C3"/>
          <w:rFonts w:ascii="Microsoft YaHei UI" w:hAnsi="Microsoft YaHei UI"/>
          <w:color w:val="auto"/>
          <w:sz w:val="32"/>
          <w:shd w:val="clear" w:color="auto" w:fill="FFFFFF"/>
        </w:rPr>
        <w:t>第一章</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总</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则</w:t>
      </w:r>
    </w:p>
    <w:p>
      <w:pPr>
        <w:pStyle w:val="P3"/>
        <w:keepNext w:val="0"/>
        <w:keepLines w:val="0"/>
        <w:widowControl w:val="0"/>
        <w:shd w:val="clear" w:fill="auto"/>
        <w:spacing w:lineRule="exact" w:line="628" w:before="0" w:after="0" w:beforeAutospacing="0" w:afterAutospacing="0"/>
        <w:ind w:firstLine="640"/>
        <w:jc w:val="left"/>
        <w:rPr>
          <w:rStyle w:val="C3"/>
          <w:rFonts w:ascii="楷体_GB2312" w:hAnsi="楷体_GB2312"/>
          <w:color w:val="auto"/>
          <w:sz w:val="32"/>
          <w:shd w:val="clear" w:color="auto" w:fill="FFFFFF"/>
        </w:rPr>
      </w:pPr>
      <w:r>
        <w:rPr>
          <w:rStyle w:val="C3"/>
          <w:rFonts w:ascii="Microsoft YaHei UI" w:hAnsi="Microsoft YaHei UI"/>
          <w:color w:val="auto"/>
          <w:sz w:val="32"/>
          <w:shd w:val="clear" w:color="auto" w:fill="FFFFFF"/>
        </w:rPr>
        <w:t>第二章</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保护管理</w:t>
      </w:r>
    </w:p>
    <w:p>
      <w:pPr>
        <w:pStyle w:val="P3"/>
        <w:keepNext w:val="0"/>
        <w:keepLines w:val="0"/>
        <w:widowControl w:val="0"/>
        <w:shd w:val="clear" w:fill="auto"/>
        <w:spacing w:lineRule="exact" w:line="628" w:before="0" w:after="0" w:beforeAutospacing="0" w:afterAutospacing="0"/>
        <w:ind w:firstLine="640"/>
        <w:jc w:val="left"/>
        <w:rPr>
          <w:rStyle w:val="C3"/>
          <w:rFonts w:ascii="楷体_GB2312" w:hAnsi="楷体_GB2312"/>
          <w:color w:val="auto"/>
          <w:sz w:val="32"/>
          <w:shd w:val="clear" w:color="auto" w:fill="FFFFFF"/>
        </w:rPr>
      </w:pPr>
      <w:r>
        <w:rPr>
          <w:rStyle w:val="C3"/>
          <w:rFonts w:ascii="Microsoft YaHei UI" w:hAnsi="Microsoft YaHei UI"/>
          <w:color w:val="auto"/>
          <w:sz w:val="32"/>
          <w:shd w:val="clear" w:color="auto" w:fill="FFFFFF"/>
        </w:rPr>
        <w:t>第三章</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研究利用</w:t>
      </w:r>
    </w:p>
    <w:p>
      <w:pPr>
        <w:pStyle w:val="P3"/>
        <w:keepNext w:val="0"/>
        <w:keepLines w:val="0"/>
        <w:widowControl w:val="0"/>
        <w:shd w:val="clear" w:fill="auto"/>
        <w:spacing w:lineRule="exact" w:line="628" w:before="0" w:after="0" w:beforeAutospacing="0" w:afterAutospacing="0"/>
        <w:ind w:firstLine="640"/>
        <w:jc w:val="left"/>
        <w:rPr>
          <w:rStyle w:val="C3"/>
          <w:rFonts w:ascii="楷体_GB2312" w:hAnsi="楷体_GB2312"/>
          <w:color w:val="auto"/>
          <w:sz w:val="32"/>
          <w:shd w:val="clear" w:color="auto" w:fill="FFFFFF"/>
        </w:rPr>
      </w:pPr>
      <w:r>
        <w:rPr>
          <w:rStyle w:val="C3"/>
          <w:rFonts w:ascii="Microsoft YaHei UI" w:hAnsi="Microsoft YaHei UI"/>
          <w:color w:val="auto"/>
          <w:sz w:val="32"/>
          <w:shd w:val="clear" w:color="auto" w:fill="FFFFFF"/>
        </w:rPr>
        <w:t>第四章</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法律责任</w:t>
      </w:r>
    </w:p>
    <w:p>
      <w:pPr>
        <w:pStyle w:val="P1"/>
        <w:keepNext w:val="0"/>
        <w:keepLines w:val="0"/>
        <w:widowControl w:val="0"/>
        <w:shd w:val="clear" w:fill="auto"/>
        <w:spacing w:lineRule="exact" w:line="628"/>
        <w:ind w:firstLine="640"/>
        <w:jc w:val="left"/>
        <w:rPr>
          <w:rStyle w:val="C3"/>
          <w:rFonts w:ascii="楷体_GB2312" w:hAnsi="楷体_GB2312"/>
          <w:sz w:val="32"/>
        </w:rPr>
      </w:pPr>
      <w:r>
        <w:rPr>
          <w:rStyle w:val="C3"/>
          <w:rFonts w:ascii="Microsoft YaHei UI" w:hAnsi="Microsoft YaHei UI"/>
          <w:color w:val="auto"/>
          <w:sz w:val="32"/>
          <w:shd w:val="clear" w:color="auto" w:fill="FFFFFF"/>
        </w:rPr>
        <w:t>第五章</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附</w:t>
      </w:r>
      <w:r>
        <w:rPr>
          <w:rStyle w:val="C3"/>
          <w:rFonts w:ascii="楷体_GB2312" w:hAnsi="楷体_GB2312"/>
          <w:color w:val="auto"/>
          <w:sz w:val="32"/>
          <w:shd w:val="clear" w:color="auto" w:fill="FFFFFF"/>
        </w:rPr>
        <w:t xml:space="preserve">  </w:t>
      </w:r>
      <w:r>
        <w:rPr>
          <w:rStyle w:val="C3"/>
          <w:rFonts w:ascii="Microsoft YaHei UI" w:hAnsi="Microsoft YaHei UI"/>
          <w:color w:val="auto"/>
          <w:sz w:val="32"/>
          <w:shd w:val="clear" w:color="auto" w:fill="FFFFFF"/>
        </w:rPr>
        <w:t>则</w:t>
      </w:r>
    </w:p>
    <w:p>
      <w:pPr>
        <w:pStyle w:val="P3"/>
        <w:keepNext w:val="0"/>
        <w:keepLines w:val="0"/>
        <w:widowControl w:val="0"/>
        <w:shd w:val="clear" w:fill="auto"/>
        <w:spacing w:lineRule="exact" w:line="628" w:before="0" w:after="0" w:beforeAutospacing="0" w:afterAutospacing="0"/>
        <w:ind w:firstLine="3360"/>
        <w:jc w:val="both"/>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ind w:firstLine="3360"/>
        <w:jc w:val="both"/>
        <w:rPr>
          <w:rStyle w:val="C3"/>
          <w:rFonts w:ascii="黑体" w:hAnsi="黑体"/>
          <w:color w:val="auto"/>
          <w:sz w:val="32"/>
          <w:shd w:val="clear" w:color="auto" w:fill="FFFFFF"/>
        </w:rPr>
      </w:pPr>
      <w:r>
        <w:rPr>
          <w:rStyle w:val="C3"/>
          <w:rFonts w:ascii="黑体" w:hAnsi="黑体"/>
          <w:color w:val="auto"/>
          <w:sz w:val="32"/>
          <w:shd w:val="clear" w:color="auto" w:fill="FFFFFF"/>
        </w:rPr>
        <w:t>第一章</w:t>
      </w:r>
      <w:r>
        <w:rPr>
          <w:rStyle w:val="C3"/>
          <w:rFonts w:ascii="Times New Roman" w:hAnsi="Times New Roman"/>
          <w:color w:val="auto"/>
          <w:sz w:val="32"/>
          <w:shd w:val="clear" w:color="auto" w:fill="FFFFFF"/>
        </w:rPr>
        <w:t xml:space="preserve">  </w:t>
      </w:r>
      <w:r>
        <w:rPr>
          <w:rStyle w:val="C3"/>
          <w:rFonts w:ascii="黑体" w:hAnsi="黑体"/>
          <w:color w:val="auto"/>
          <w:sz w:val="32"/>
          <w:shd w:val="clear" w:color="auto" w:fill="FFFFFF"/>
        </w:rPr>
        <w:t xml:space="preserve">总  则</w:t>
      </w:r>
    </w:p>
    <w:p>
      <w:pPr>
        <w:pStyle w:val="P3"/>
        <w:keepNext w:val="0"/>
        <w:keepLines w:val="0"/>
        <w:widowControl w:val="0"/>
        <w:shd w:val="clear" w:fill="auto"/>
        <w:spacing w:lineRule="exact" w:line="628" w:before="0" w:after="0" w:beforeAutospacing="0" w:afterAutospacing="0"/>
        <w:ind w:firstLine="3360"/>
        <w:jc w:val="both"/>
        <w:rPr>
          <w:rStyle w:val="C3"/>
          <w:rFonts w:ascii="Times New Roman" w:hAnsi="Times New Roman"/>
          <w:color w:val="auto"/>
          <w:sz w:val="32"/>
        </w:rPr>
      </w:pP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 xml:space="preserve">第一条  </w:t>
      </w:r>
      <w:r>
        <w:rPr>
          <w:rStyle w:val="C3"/>
          <w:rFonts w:ascii="方正姚体" w:hAnsi="方正姚体"/>
          <w:color w:val="auto"/>
          <w:sz w:val="32"/>
          <w:shd w:val="clear" w:color="auto" w:fill="FFFFFF"/>
        </w:rPr>
        <w:t>为了加强长城保护，规范长城利用，弘扬长城精神，传承长城文化，根据《中华人民共和国文物保护法》《长城保护条例》等法律、法规，结合本市实际，制定本条例。</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本市行政区域内长城的保护、管理、研究和利用，适用本条例。</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本条例保护对象为经过国务院文物主管部门认定公布的、具备长城认定编码的长城墙体、壕堑、界壕、单体建筑、关堡、相关设施等文物本体，长城文化景观构成要素，以及其他与长城直接关联的景观风貌和生态环境。</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本市行政区域内长城保护范围和建设控制地带，按照省人民政府公布的范围执行。</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长城保护应当贯彻保护为主、抢救第一、合理利用、加强管理的方针，坚持科学规划、原状保护、规范利用、属地管理的原则，保护长城的真实性、完整性和历史风貌。</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strike w:val="1"/>
          <w:color w:val="auto"/>
          <w:sz w:val="32"/>
        </w:rPr>
      </w:pPr>
      <w:r>
        <w:rPr>
          <w:rStyle w:val="C3"/>
          <w:rFonts w:ascii="黑体" w:hAnsi="黑体"/>
          <w:color w:val="auto"/>
          <w:sz w:val="32"/>
          <w:shd w:val="clear" w:color="auto" w:fill="FFFFFF"/>
        </w:rPr>
        <w:t>第四条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市、县（区）人民政府负责本行政区域内的长城保护工作。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市、县（区）人民政府文物主管部门具体负责本行政区域内长城保护和监督管理工作。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发展改革、教育、公安、财政、规划和自然资源、生态环境、住房和城乡建设、交通运输、</w:t>
      </w:r>
      <w:r>
        <w:rPr>
          <w:rStyle w:val="C3"/>
          <w:rFonts w:ascii="方正姚体" w:hAnsi="方正姚体"/>
          <w:b w:val="0"/>
          <w:color w:val="auto"/>
          <w:sz w:val="32"/>
          <w:u w:val="none"/>
          <w:shd w:val="clear" w:color="auto" w:fill="FFFFFF"/>
        </w:rPr>
        <w:t>水务、</w:t>
      </w:r>
      <w:r>
        <w:rPr>
          <w:rStyle w:val="C3"/>
          <w:rFonts w:ascii="方正姚体" w:hAnsi="方正姚体"/>
          <w:color w:val="auto"/>
          <w:sz w:val="32"/>
          <w:shd w:val="clear" w:color="auto" w:fill="FFFFFF"/>
        </w:rPr>
        <w:t>农业农村、文化和旅游、市场监管等有关部门应当按照各自职责，做好长城保护相关工作。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长城所在地乡（镇）人民政府、街道办事处应当配合上级人民政府及其有关部门做好长城保护工作。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 xml:space="preserve">第五条  </w:t>
      </w:r>
      <w:r>
        <w:rPr>
          <w:rStyle w:val="C3"/>
          <w:rFonts w:ascii="方正姚体" w:hAnsi="方正姚体"/>
          <w:b w:val="0"/>
          <w:color w:val="auto"/>
          <w:sz w:val="32"/>
          <w:u w:val="none"/>
          <w:shd w:val="clear" w:color="auto" w:fill="FFFFFF"/>
        </w:rPr>
        <w:t>市、县（区）人民政府文物、文化和旅游、教育、科技等部门</w:t>
      </w:r>
      <w:r>
        <w:rPr>
          <w:rStyle w:val="C3"/>
          <w:rFonts w:ascii="方正姚体" w:hAnsi="方正姚体"/>
          <w:color w:val="auto"/>
          <w:sz w:val="32"/>
          <w:shd w:val="clear" w:color="auto" w:fill="FFFFFF"/>
        </w:rPr>
        <w:t>应当加强长城保护宣传工作。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鼓励新闻媒体开展长城保护宣传，普及长城保护知识，加强长城保护舆论监督。</w:t>
      </w:r>
    </w:p>
    <w:p>
      <w:pPr>
        <w:pStyle w:val="P3"/>
        <w:keepNext w:val="0"/>
        <w:keepLines w:val="0"/>
        <w:widowControl w:val="0"/>
        <w:shd w:val="clear" w:fill="auto"/>
        <w:spacing w:lineRule="exact" w:line="628" w:before="0" w:after="0" w:beforeAutospacing="0" w:afterAutospacing="0"/>
        <w:ind w:firstLine="640"/>
        <w:jc w:val="both"/>
        <w:rPr>
          <w:rStyle w:val="C3"/>
          <w:rFonts w:ascii="黑体" w:hAnsi="黑体"/>
          <w:color w:val="auto"/>
          <w:sz w:val="32"/>
          <w:shd w:val="clear" w:color="auto" w:fill="FFFFFF"/>
        </w:rPr>
      </w:pPr>
      <w:r>
        <w:rPr>
          <w:rStyle w:val="C3"/>
          <w:rFonts w:ascii="方正姚体" w:hAnsi="方正姚体"/>
          <w:color w:val="auto"/>
          <w:sz w:val="32"/>
          <w:u w:val="none"/>
          <w:shd w:val="clear" w:color="auto" w:fill="FFFFFF"/>
        </w:rPr>
        <w:t>鼓励组织和个人开</w:t>
      </w:r>
      <w:r>
        <w:rPr>
          <w:rStyle w:val="C3"/>
          <w:rFonts w:ascii="方正姚体" w:hAnsi="方正姚体"/>
          <w:color w:val="auto"/>
          <w:sz w:val="32"/>
          <w:shd w:val="clear" w:color="auto" w:fill="FFFFFF"/>
        </w:rPr>
        <w:t>展长城保护有关知识和法律、法规的宣传。</w:t>
      </w:r>
      <w:r>
        <w:rPr>
          <w:rStyle w:val="C3"/>
          <w:rFonts w:ascii="方正姚体" w:hAnsi="方正姚体"/>
          <w:color w:val="auto"/>
          <w:sz w:val="32"/>
        </w:rPr>
        <w:t>鼓励在公共场所开展长城公益宣传活动。</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鼓励社会团体和志愿者依法开展长城公益活动，参与长城保护工作。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鼓励社会力量通过多种方式参与长城保护。</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市、县（区）人民政府及其文物主管部门应当为社会团体或者志愿者提供便利和专业技能指导。</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shd w:val="clear" w:color="auto" w:fill="FFFFFF"/>
        </w:rPr>
        <w:t xml:space="preserve">第七条  </w:t>
      </w:r>
      <w:r>
        <w:rPr>
          <w:rStyle w:val="C3"/>
          <w:rFonts w:ascii="方正姚体" w:hAnsi="方正姚体"/>
          <w:color w:val="auto"/>
          <w:sz w:val="32"/>
          <w:shd w:val="clear" w:color="auto" w:fill="FFFFFF"/>
        </w:rPr>
        <w:t>任何组织和个人都有保护长城的义务，有权对破坏长城及其环境风貌的行为依法予以劝阻和举报。</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b w:val="0"/>
          <w:color w:val="auto"/>
          <w:sz w:val="32"/>
          <w:u w:val="none"/>
          <w:shd w:val="clear" w:color="auto" w:fill="FFFFFF"/>
        </w:rPr>
      </w:pPr>
      <w:r>
        <w:rPr>
          <w:rStyle w:val="C3"/>
          <w:rFonts w:ascii="方正姚体" w:hAnsi="方正姚体"/>
          <w:color w:val="auto"/>
          <w:sz w:val="32"/>
          <w:shd w:val="clear" w:color="auto" w:fill="FFFFFF"/>
        </w:rPr>
        <w:t>市、县（区）人民政府文物主管部门应当公布长城保护举报电话</w:t>
      </w:r>
      <w:r>
        <w:rPr>
          <w:rStyle w:val="C3"/>
          <w:rFonts w:ascii="方正姚体" w:hAnsi="方正姚体"/>
          <w:b w:val="0"/>
          <w:color w:val="auto"/>
          <w:sz w:val="32"/>
          <w:u w:val="none"/>
          <w:shd w:val="clear" w:color="auto" w:fill="FFFFFF"/>
        </w:rPr>
        <w:t>和设置举报箱</w:t>
      </w:r>
      <w:r>
        <w:rPr>
          <w:rStyle w:val="C3"/>
          <w:rFonts w:ascii="方正姚体" w:hAnsi="方正姚体"/>
          <w:color w:val="auto"/>
          <w:sz w:val="32"/>
          <w:shd w:val="clear" w:color="auto" w:fill="FFFFFF"/>
        </w:rPr>
        <w:t>，受理破坏长城及其环境风貌行为的投诉、举报。</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shd w:val="clear" w:color="auto" w:fill="FFFFFF"/>
        </w:rPr>
        <w:t>第八条</w:t>
      </w:r>
      <w:r>
        <w:rPr>
          <w:rStyle w:val="C3"/>
          <w:rFonts w:ascii="Times New Roman" w:hAnsi="Times New Roman"/>
          <w:color w:val="auto"/>
          <w:sz w:val="32"/>
          <w:shd w:val="clear" w:color="auto" w:fill="FFFFFF"/>
        </w:rPr>
        <w:t xml:space="preserve">  </w:t>
      </w:r>
      <w:r>
        <w:rPr>
          <w:rStyle w:val="C3"/>
          <w:rFonts w:ascii="方正姚体" w:hAnsi="方正姚体"/>
          <w:b w:val="0"/>
          <w:color w:val="auto"/>
          <w:sz w:val="32"/>
          <w:u w:val="none"/>
          <w:shd w:val="clear" w:color="auto" w:fill="FFFFFF"/>
        </w:rPr>
        <w:t>市、县（区）人民政府及其文物主管部门，</w:t>
      </w:r>
      <w:r>
        <w:rPr>
          <w:rStyle w:val="C3"/>
          <w:rFonts w:ascii="方正姚体" w:hAnsi="方正姚体"/>
          <w:color w:val="auto"/>
          <w:sz w:val="32"/>
          <w:shd w:val="clear" w:color="auto" w:fill="FFFFFF"/>
        </w:rPr>
        <w:t>应当按照规定对在长城保护工作中作出突出贡献的组织和个人给予表彰奖励。</w:t>
      </w:r>
    </w:p>
    <w:p>
      <w:pPr>
        <w:pStyle w:val="P3"/>
        <w:keepNext w:val="0"/>
        <w:keepLines w:val="0"/>
        <w:widowControl w:val="0"/>
        <w:shd w:val="clear" w:fill="auto"/>
        <w:spacing w:lineRule="exact" w:line="628" w:before="0" w:after="0" w:beforeAutospacing="0" w:afterAutospacing="0"/>
        <w:jc w:val="both"/>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jc w:val="center"/>
        <w:rPr>
          <w:rStyle w:val="C3"/>
          <w:rFonts w:ascii="黑体" w:hAnsi="黑体"/>
          <w:color w:val="auto"/>
          <w:sz w:val="32"/>
          <w:shd w:val="clear" w:color="auto" w:fill="FFFFFF"/>
        </w:rPr>
      </w:pPr>
      <w:r>
        <w:rPr>
          <w:rStyle w:val="C3"/>
          <w:rFonts w:ascii="黑体" w:hAnsi="黑体"/>
          <w:color w:val="auto"/>
          <w:sz w:val="32"/>
          <w:shd w:val="clear" w:color="auto" w:fill="FFFFFF"/>
        </w:rPr>
        <w:t>第二章</w:t>
      </w:r>
      <w:r>
        <w:rPr>
          <w:rStyle w:val="C3"/>
          <w:rFonts w:ascii="Times New Roman" w:hAnsi="Times New Roman"/>
          <w:color w:val="auto"/>
          <w:sz w:val="32"/>
          <w:shd w:val="clear" w:color="auto" w:fill="FFFFFF"/>
        </w:rPr>
        <w:t xml:space="preserve">  </w:t>
      </w:r>
      <w:r>
        <w:rPr>
          <w:rStyle w:val="C3"/>
          <w:rFonts w:ascii="黑体" w:hAnsi="黑体"/>
          <w:color w:val="auto"/>
          <w:sz w:val="32"/>
          <w:shd w:val="clear" w:color="auto" w:fill="FFFFFF"/>
        </w:rPr>
        <w:t>保护管理</w:t>
      </w:r>
    </w:p>
    <w:p>
      <w:pPr>
        <w:pStyle w:val="P3"/>
        <w:keepNext w:val="0"/>
        <w:keepLines w:val="0"/>
        <w:widowControl w:val="0"/>
        <w:shd w:val="clear" w:fill="auto"/>
        <w:spacing w:lineRule="exact" w:line="628" w:before="0" w:after="0" w:beforeAutospacing="0" w:afterAutospacing="0"/>
        <w:ind w:firstLine="643"/>
        <w:jc w:val="center"/>
        <w:rPr>
          <w:rStyle w:val="C3"/>
          <w:rFonts w:ascii="Times New Roman" w:hAnsi="Times New Roman"/>
          <w:b w:val="1"/>
          <w:color w:val="auto"/>
          <w:sz w:val="32"/>
          <w:shd w:val="clear" w:color="auto" w:fill="FFFFFF"/>
        </w:rPr>
      </w:pP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第九条</w:t>
      </w:r>
      <w:r>
        <w:rPr>
          <w:rStyle w:val="C3"/>
          <w:rFonts w:ascii="Times New Roman" w:hAnsi="Times New Roman"/>
          <w:color w:val="auto"/>
          <w:sz w:val="32"/>
          <w:shd w:val="clear" w:color="auto" w:fill="FFFFFF"/>
        </w:rPr>
        <w:t xml:space="preserve"> </w:t>
      </w:r>
      <w:r>
        <w:rPr>
          <w:rStyle w:val="C3"/>
          <w:rFonts w:ascii="黑体" w:hAnsi="黑体"/>
          <w:b w:val="1"/>
          <w:color w:val="auto"/>
          <w:sz w:val="32"/>
          <w:shd w:val="clear" w:color="auto" w:fill="FFFFFF"/>
        </w:rPr>
        <w:t xml:space="preserve"> </w:t>
      </w:r>
      <w:r>
        <w:rPr>
          <w:rStyle w:val="C3"/>
          <w:rFonts w:ascii="方正姚体" w:hAnsi="方正姚体"/>
          <w:b w:val="0"/>
          <w:color w:val="auto"/>
          <w:sz w:val="32"/>
          <w:u w:val="none"/>
          <w:shd w:val="clear" w:color="auto" w:fill="FFFFFF"/>
        </w:rPr>
        <w:t>市、县（区）人民政府</w:t>
      </w:r>
      <w:r>
        <w:rPr>
          <w:rStyle w:val="C3"/>
          <w:rFonts w:ascii="方正姚体" w:hAnsi="方正姚体"/>
          <w:color w:val="auto"/>
          <w:sz w:val="32"/>
          <w:shd w:val="clear" w:color="auto" w:fill="FFFFFF"/>
        </w:rPr>
        <w:t>制定本行政区域的国民经济和社会发展计划、国土空间规划，应当落实国家长城保护总体规划规定的保护措施。</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市、县（区）人民政府应当组织编制本行政区域重要长城的保护详细规划，并依法报批。</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第十条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在文物保护单位的保护范围和建设控制地带内，不得建设污染文物保护单位及其环境的设施，不得进行可能影响文物保护单位安全及其环境的活动。对已有的污染文物保护单位及其环境的设施，应当限期治理。</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第十一条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县（区）人民政府文物主管部门应当按照长城日常养护规则做好长城的日常养护，建立长城险情排查应急机制，及时做好抢险加固工作。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市、县（区）人民政府文物主管部门应当对长城保护标志加强管理和维护。</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任何组织和个人不得擅自刻划、涂污、挪动、损毁长城保护标志。</w:t>
      </w:r>
      <w:r>
        <w:rPr>
          <w:rStyle w:val="C3"/>
          <w:rFonts w:ascii="Times New Roman" w:hAnsi="Times New Roman"/>
          <w:color w:val="auto"/>
          <w:sz w:val="32"/>
          <w:shd w:val="clear" w:color="auto" w:fill="FFFFFF"/>
        </w:rPr>
        <w:t> </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第十三条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县（区）人民政府文物主管部门应当建立长城记录档案，并报市人民政府文物主管部门备案。</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长城记录档案应当至少每年续补一次，对长城的巡查、维护、养护和保护工作的监督、检查、评估情况进行记录。</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第十四条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县（区）人民政府或者其文物主管部门可以根据需要聘请长城保护员，所需经费列入财政预算。</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长城保护员应当履行长城保护职责，对长城进行日常巡查、看护并做好记录，定期向文物主管部门报告长城及其整体环境风貌、保护标志和防护设施状况，做好长城保护宣传等工作。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shd w:val="clear" w:color="auto" w:fill="FFFFFF"/>
        </w:rPr>
        <w:t>第十五条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长城保护维修应当遵循不改变原状以及最小干预原则，优先使用原材料和原工艺。</w:t>
      </w:r>
      <w:r>
        <w:rPr>
          <w:rStyle w:val="C3"/>
          <w:rFonts w:ascii="方正姚体" w:hAnsi="方正姚体"/>
          <w:color w:val="auto"/>
          <w:sz w:val="32"/>
        </w:rPr>
        <w:t>合理运用现代技术，保证长城的结构安全，保护长城的历史风貌。</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对长城进行保护维修，应当依法办理审批手续，并由具备相应资质的单位承担。</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 xml:space="preserve">第十六条  </w:t>
      </w:r>
      <w:r>
        <w:rPr>
          <w:rStyle w:val="C3"/>
          <w:rFonts w:ascii="方正姚体" w:hAnsi="方正姚体"/>
          <w:color w:val="auto"/>
          <w:sz w:val="32"/>
          <w:shd w:val="clear" w:color="auto" w:fill="FFFFFF"/>
        </w:rPr>
        <w:t>对长城进行勘察或者田野勘探应当运用考古学方法，不得对长城进行破坏性挖掘、勘探。</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第十七条</w:t>
      </w:r>
      <w:r>
        <w:rPr>
          <w:rStyle w:val="C3"/>
          <w:rFonts w:ascii="Times New Roman" w:hAnsi="Times New Roman"/>
          <w:color w:val="auto"/>
          <w:sz w:val="32"/>
          <w:shd w:val="clear" w:color="auto" w:fill="FFFFFF"/>
        </w:rPr>
        <w:t xml:space="preserve">  </w:t>
      </w:r>
      <w:r>
        <w:rPr>
          <w:rStyle w:val="C3"/>
          <w:rFonts w:ascii="方正姚体" w:hAnsi="方正姚体"/>
          <w:color w:val="auto"/>
          <w:sz w:val="32"/>
        </w:rPr>
        <w:t>县（区）人民政府应当对长城保护范围和建设控制地带内危害长城安全和破坏长城环境风貌的建筑物、构筑物依法予以拆除或者拆迁。造成损失的，依法予以补偿。</w:t>
      </w:r>
    </w:p>
    <w:p>
      <w:pPr>
        <w:pStyle w:val="P3"/>
        <w:keepNext w:val="0"/>
        <w:keepLines w:val="0"/>
        <w:widowControl w:val="0"/>
        <w:shd w:val="clear" w:fill="auto"/>
        <w:spacing w:lineRule="exact" w:line="628" w:before="0" w:after="0" w:beforeAutospacing="0" w:afterAutospacing="0"/>
        <w:ind w:firstLine="640"/>
        <w:jc w:val="both"/>
        <w:rPr>
          <w:rStyle w:val="C3"/>
          <w:rFonts w:ascii="黑体" w:hAnsi="黑体"/>
          <w:color w:val="auto"/>
          <w:sz w:val="32"/>
          <w:shd w:val="clear" w:color="auto" w:fill="FFFFFF"/>
        </w:rPr>
      </w:pPr>
      <w:r>
        <w:rPr>
          <w:rStyle w:val="C3"/>
          <w:rFonts w:ascii="黑体" w:hAnsi="黑体"/>
          <w:color w:val="auto"/>
          <w:sz w:val="32"/>
          <w:shd w:val="clear" w:color="auto" w:fill="FFFFFF"/>
        </w:rPr>
        <w:t xml:space="preserve">第十八条  </w:t>
      </w:r>
      <w:r>
        <w:rPr>
          <w:rStyle w:val="C3"/>
          <w:rFonts w:ascii="方正姚体" w:hAnsi="方正姚体"/>
          <w:color w:val="000000"/>
          <w:sz w:val="32"/>
        </w:rPr>
        <w:t>在长城及其保护范围和建设控制地带内进行影视、广告等拍摄活动的，活动方应当向长城所在地县（区）人民政府文物主管部门报告并备案。报告内容包括活动的实施方案、活动的人员数量、活动的管理措施以及对长城的保护措施等。</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shd w:val="clear" w:color="auto" w:fill="FFFFFF"/>
        </w:rPr>
        <w:t>第十九条</w:t>
      </w:r>
      <w:r>
        <w:rPr>
          <w:rStyle w:val="C3"/>
          <w:rFonts w:ascii="Times New Roman" w:hAnsi="Times New Roman"/>
          <w:color w:val="auto"/>
          <w:sz w:val="32"/>
          <w:shd w:val="clear" w:color="auto" w:fill="FFFFFF"/>
        </w:rPr>
        <w:t xml:space="preserve">  </w:t>
      </w:r>
      <w:r>
        <w:rPr>
          <w:rStyle w:val="C3"/>
          <w:rFonts w:ascii="方正姚体" w:hAnsi="方正姚体"/>
          <w:color w:val="auto"/>
          <w:sz w:val="32"/>
        </w:rPr>
        <w:t>禁止从事下列可能危及长城安全的活动：</w:t>
      </w:r>
    </w:p>
    <w:p>
      <w:pPr>
        <w:pStyle w:val="P3"/>
        <w:keepNext w:val="0"/>
        <w:keepLines w:val="0"/>
        <w:widowControl w:val="0"/>
        <w:shd w:val="clear" w:fill="auto"/>
        <w:spacing w:lineRule="exact" w:line="628" w:before="0" w:after="0" w:beforeAutospacing="0" w:afterAutospacing="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（一）取土、取砖（石）；</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w:t>
      </w:r>
      <w:r>
        <w:rPr>
          <w:rStyle w:val="C3"/>
          <w:rFonts w:ascii="方正姚体" w:hAnsi="方正姚体"/>
          <w:color w:val="auto"/>
          <w:sz w:val="32"/>
          <w:shd w:val="clear" w:color="auto" w:fill="FFFFFF"/>
        </w:rPr>
        <w:t>种植、养殖、放牧；</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（三）</w:t>
      </w:r>
      <w:r>
        <w:rPr>
          <w:rStyle w:val="C3"/>
          <w:rFonts w:ascii="方正姚体" w:hAnsi="方正姚体"/>
          <w:color w:val="auto"/>
          <w:sz w:val="32"/>
        </w:rPr>
        <w:t>在长城保护范围内探矿采矿、采石采砂；</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（四）开沟、挖渠，</w:t>
      </w:r>
      <w:r>
        <w:rPr>
          <w:rStyle w:val="C3"/>
          <w:rFonts w:ascii="方正姚体" w:hAnsi="方正姚体"/>
          <w:color w:val="auto"/>
          <w:sz w:val="32"/>
        </w:rPr>
        <w:t>修建坟墓</w:t>
      </w:r>
      <w:r>
        <w:rPr>
          <w:rStyle w:val="C3"/>
          <w:rFonts w:ascii="方正姚体" w:hAnsi="方正姚体"/>
          <w:color w:val="auto"/>
          <w:sz w:val="32"/>
          <w:shd w:val="clear" w:color="auto" w:fill="FFFFFF"/>
        </w:rPr>
        <w:t>；</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（五）排放污水、倾倒固体废弃物；</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（六）刻划、涂污或者擅自攀爬、踩踏；</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（七）依托长城建造建（构）筑物；</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b w:val="0"/>
          <w:color w:val="auto"/>
          <w:sz w:val="32"/>
          <w:u w:val="none"/>
        </w:rPr>
      </w:pPr>
      <w:r>
        <w:rPr>
          <w:rStyle w:val="C3"/>
          <w:rFonts w:ascii="方正姚体" w:hAnsi="方正姚体"/>
          <w:color w:val="auto"/>
          <w:sz w:val="32"/>
        </w:rPr>
        <w:t>（八）种植影</w:t>
      </w:r>
      <w:r>
        <w:rPr>
          <w:rStyle w:val="C3"/>
          <w:rFonts w:ascii="方正姚体" w:hAnsi="方正姚体"/>
          <w:b w:val="0"/>
          <w:color w:val="auto"/>
          <w:sz w:val="32"/>
          <w:u w:val="none"/>
        </w:rPr>
        <w:t>响长城风貌的苗木和对长城本体造成挤压或者破坏的植被；</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（九）架设、安装与长城保护无关的设施、设备；</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（十）驾驶交通工具或者利用交通工具等跨越长城；</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（十一）展示可能损坏长城的器具；</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（十二）有组织地在未辟为参观游览区的长城举办活动；</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（十三）法律、法规禁止的其他活动。</w:t>
      </w:r>
    </w:p>
    <w:p>
      <w:pPr>
        <w:pStyle w:val="P3"/>
        <w:keepNext w:val="0"/>
        <w:keepLines w:val="0"/>
        <w:widowControl w:val="0"/>
        <w:shd w:val="clear" w:fill="auto"/>
        <w:spacing w:lineRule="exact" w:line="628" w:before="0" w:after="0" w:beforeAutospacing="0" w:afterAutospacing="0"/>
        <w:ind w:firstLine="640"/>
        <w:jc w:val="left"/>
        <w:rPr>
          <w:rStyle w:val="C3"/>
          <w:rFonts w:ascii="Times New Roman" w:hAnsi="Times New Roman"/>
          <w:color w:val="auto"/>
          <w:sz w:val="32"/>
        </w:rPr>
      </w:pPr>
    </w:p>
    <w:p>
      <w:pPr>
        <w:pStyle w:val="P3"/>
        <w:keepNext w:val="0"/>
        <w:keepLines w:val="0"/>
        <w:widowControl w:val="0"/>
        <w:shd w:val="clear" w:fill="auto"/>
        <w:spacing w:lineRule="exact" w:line="628" w:before="0" w:after="0" w:beforeAutospacing="0" w:afterAutospacing="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第三章  研究利用</w:t>
      </w:r>
    </w:p>
    <w:p>
      <w:pPr>
        <w:pStyle w:val="P3"/>
        <w:keepNext w:val="0"/>
        <w:keepLines w:val="0"/>
        <w:widowControl w:val="0"/>
        <w:shd w:val="clear" w:fill="auto"/>
        <w:spacing w:lineRule="exact" w:line="628" w:before="0" w:after="0" w:beforeAutospacing="0" w:afterAutospacing="0"/>
        <w:ind w:firstLine="640"/>
        <w:jc w:val="both"/>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 xml:space="preserve">第二十条  </w:t>
      </w:r>
      <w:r>
        <w:rPr>
          <w:rStyle w:val="C3"/>
          <w:rFonts w:ascii="方正姚体" w:hAnsi="方正姚体"/>
          <w:color w:val="auto"/>
          <w:sz w:val="32"/>
          <w:shd w:val="clear" w:color="auto" w:fill="FFFFFF"/>
        </w:rPr>
        <w:t>市、县（区）人民政府文物主管部门应当加强同科研单位、院校和各类组织的交流与合作，开展长城保护科学研究。</w:t>
      </w:r>
    </w:p>
    <w:p>
      <w:pPr>
        <w:pStyle w:val="P3"/>
        <w:keepNext w:val="0"/>
        <w:keepLines w:val="0"/>
        <w:widowControl w:val="0"/>
        <w:shd w:val="clear" w:fill="auto"/>
        <w:spacing w:lineRule="exact" w:line="628" w:before="0" w:after="0" w:beforeAutospacing="0" w:afterAutospacing="0"/>
        <w:ind w:firstLine="640"/>
        <w:jc w:val="both"/>
        <w:rPr>
          <w:rStyle w:val="C3"/>
          <w:rFonts w:ascii="黑体" w:hAnsi="黑体"/>
          <w:color w:val="auto"/>
          <w:sz w:val="32"/>
          <w:shd w:val="clear" w:color="auto" w:fill="FFFFFF"/>
        </w:rPr>
      </w:pPr>
      <w:r>
        <w:rPr>
          <w:rStyle w:val="C3"/>
          <w:rFonts w:ascii="方正姚体" w:hAnsi="方正姚体"/>
          <w:color w:val="auto"/>
          <w:sz w:val="32"/>
          <w:shd w:val="clear" w:color="auto" w:fill="FFFFFF"/>
        </w:rPr>
        <w:t>鼓励、支持社会力量参与长城保护和开展文化研究工作。</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strike w:val="1"/>
          <w:color w:val="auto"/>
          <w:sz w:val="32"/>
        </w:rPr>
      </w:pPr>
      <w:r>
        <w:rPr>
          <w:rStyle w:val="C3"/>
          <w:rFonts w:ascii="黑体" w:hAnsi="黑体"/>
          <w:color w:val="auto"/>
          <w:sz w:val="32"/>
          <w:shd w:val="clear" w:color="auto" w:fill="FFFFFF"/>
        </w:rPr>
        <w:t xml:space="preserve">第二十一条  </w:t>
      </w:r>
      <w:r>
        <w:rPr>
          <w:rStyle w:val="C3"/>
          <w:rFonts w:ascii="方正姚体" w:hAnsi="方正姚体"/>
          <w:color w:val="auto"/>
          <w:sz w:val="32"/>
          <w:shd w:val="clear" w:color="auto" w:fill="FFFFFF"/>
        </w:rPr>
        <w:t>对长城附属设施进行利用的，应当编制展示利用方案报省人民政府文物主管部门备案。</w:t>
      </w:r>
    </w:p>
    <w:p>
      <w:pPr>
        <w:pStyle w:val="P3"/>
        <w:keepNext w:val="0"/>
        <w:keepLines w:val="0"/>
        <w:widowControl w:val="0"/>
        <w:shd w:val="clear" w:fill="auto"/>
        <w:spacing w:lineRule="exact" w:line="628" w:before="0" w:after="0" w:beforeAutospacing="0" w:afterAutospacing="0"/>
        <w:ind w:firstLine="643"/>
        <w:jc w:val="both"/>
        <w:rPr>
          <w:rStyle w:val="C3"/>
          <w:rFonts w:ascii="Times New Roman" w:hAnsi="Times New Roman"/>
          <w:color w:val="auto"/>
          <w:sz w:val="32"/>
          <w:shd w:val="clear" w:color="auto" w:fill="FFFFFF"/>
        </w:rPr>
      </w:pPr>
      <w:r>
        <w:rPr>
          <w:rStyle w:val="C3"/>
          <w:rFonts w:ascii="Times New Roman" w:hAnsi="Times New Roman"/>
          <w:b w:val="1"/>
          <w:color w:val="auto"/>
          <w:sz w:val="32"/>
          <w:shd w:val="clear" w:color="auto" w:fill="FFFFFF"/>
        </w:rPr>
        <w:t> </w:t>
      </w:r>
      <w:r>
        <w:rPr>
          <w:rStyle w:val="C3"/>
          <w:rFonts w:ascii="黑体" w:hAnsi="黑体"/>
          <w:color w:val="auto"/>
          <w:sz w:val="32"/>
          <w:shd w:val="clear" w:color="auto" w:fill="FFFFFF"/>
        </w:rPr>
        <w:t>第二十二条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建设长城国家文化公园，构建长城文化遗产保护廊道，深化文旅融合。</w:t>
      </w: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第二十三条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鼓励和支持设立长城博物馆、文化馆、图书馆和展览馆，挖掘和利用当地长城文化资源，宣传展示长城文化、长城精神。</w:t>
      </w:r>
    </w:p>
    <w:p>
      <w:pPr>
        <w:pStyle w:val="P3"/>
        <w:keepNext w:val="0"/>
        <w:keepLines w:val="0"/>
        <w:widowControl w:val="0"/>
        <w:shd w:val="clear" w:fill="auto"/>
        <w:spacing w:lineRule="exact" w:line="628" w:before="0" w:after="0" w:beforeAutospacing="0" w:afterAutospacing="0"/>
        <w:jc w:val="center"/>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第四章  法律责任</w:t>
      </w:r>
    </w:p>
    <w:p>
      <w:pPr>
        <w:pStyle w:val="P3"/>
        <w:keepNext w:val="0"/>
        <w:keepLines w:val="0"/>
        <w:widowControl w:val="0"/>
        <w:shd w:val="clear" w:fill="auto"/>
        <w:spacing w:lineRule="exact" w:line="628" w:before="0" w:after="0" w:beforeAutospacing="0" w:afterAutospacing="0"/>
        <w:jc w:val="center"/>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ind w:firstLine="640"/>
        <w:jc w:val="both"/>
        <w:rPr>
          <w:rStyle w:val="C3"/>
          <w:rFonts w:ascii="Times New Roman" w:hAnsi="Times New Roman"/>
          <w:color w:val="auto"/>
          <w:sz w:val="32"/>
          <w:shd w:val="clear" w:color="auto" w:fill="FFFFFF"/>
        </w:rPr>
      </w:pPr>
      <w:r>
        <w:rPr>
          <w:rStyle w:val="C3"/>
          <w:rFonts w:ascii="黑体" w:hAnsi="黑体"/>
          <w:color w:val="auto"/>
          <w:sz w:val="32"/>
          <w:shd w:val="clear" w:color="auto" w:fill="FFFFFF"/>
        </w:rPr>
        <w:t>第二十四条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违反本条例规定，法律、行政法规以及本省人民代表大会及其常务委员会制定的地方性法规已有法律责任规定的，从其规定。</w:t>
      </w:r>
    </w:p>
    <w:p>
      <w:pPr>
        <w:pStyle w:val="P3"/>
        <w:keepNext w:val="0"/>
        <w:keepLines w:val="0"/>
        <w:widowControl w:val="0"/>
        <w:shd w:val="clear" w:fill="auto"/>
        <w:spacing w:lineRule="exact" w:line="628" w:before="0" w:after="0" w:beforeAutospacing="0" w:afterAutospacing="0"/>
        <w:jc w:val="both"/>
        <w:rPr>
          <w:rStyle w:val="C3"/>
          <w:rFonts w:ascii="黑体" w:hAnsi="黑体"/>
          <w:color w:val="auto"/>
          <w:sz w:val="32"/>
          <w:shd w:val="clear" w:color="auto" w:fill="FFFFFF"/>
        </w:rPr>
      </w:pPr>
      <w:r>
        <w:rPr>
          <w:rStyle w:val="C3"/>
          <w:rFonts w:ascii="黑体" w:hAnsi="黑体"/>
          <w:color w:val="auto"/>
          <w:sz w:val="32"/>
          <w:shd w:val="clear" w:color="auto" w:fill="FFFFFF"/>
        </w:rPr>
        <w:t xml:space="preserve">    第二十五条  </w:t>
      </w:r>
      <w:r>
        <w:rPr>
          <w:rStyle w:val="C3"/>
          <w:rFonts w:ascii="方正姚体" w:hAnsi="方正姚体"/>
          <w:color w:val="auto"/>
          <w:sz w:val="32"/>
          <w:shd w:val="clear" w:color="auto" w:fill="FFFFFF"/>
        </w:rPr>
        <w:t>国家工作人员在长城保护工作中玩忽职守、滥用职权、徇私舞弊的，依法给予处分；构成犯罪的，依法追究刑事责任。</w:t>
      </w:r>
    </w:p>
    <w:p>
      <w:pPr>
        <w:pStyle w:val="P3"/>
        <w:keepNext w:val="0"/>
        <w:keepLines w:val="0"/>
        <w:widowControl w:val="0"/>
        <w:shd w:val="clear" w:fill="auto"/>
        <w:spacing w:lineRule="exact" w:line="628" w:before="0" w:after="0" w:beforeAutospacing="0" w:afterAutospacing="0"/>
        <w:ind w:firstLine="3360"/>
        <w:jc w:val="both"/>
        <w:rPr>
          <w:rStyle w:val="C3"/>
          <w:rFonts w:ascii="黑体" w:hAnsi="黑体"/>
          <w:color w:val="auto"/>
          <w:sz w:val="32"/>
          <w:shd w:val="clear" w:color="auto" w:fill="FFFFFF"/>
        </w:rPr>
      </w:pPr>
    </w:p>
    <w:p>
      <w:pPr>
        <w:pStyle w:val="P3"/>
        <w:keepNext w:val="0"/>
        <w:keepLines w:val="0"/>
        <w:widowControl w:val="0"/>
        <w:shd w:val="clear" w:fill="auto"/>
        <w:spacing w:lineRule="exact" w:line="628" w:before="0" w:after="0" w:beforeAutospacing="0" w:afterAutospacing="0"/>
        <w:ind w:firstLine="3360"/>
        <w:jc w:val="both"/>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第五章  附  则</w:t>
      </w:r>
    </w:p>
    <w:p>
      <w:pPr>
        <w:pStyle w:val="P1"/>
        <w:keepNext w:val="0"/>
        <w:keepLines w:val="0"/>
        <w:widowControl w:val="0"/>
        <w:shd w:val="clear" w:fill="auto"/>
        <w:spacing w:lineRule="exact" w:line="628"/>
        <w:rPr>
          <w:rStyle w:val="C3"/>
          <w:rFonts w:ascii="黑体" w:hAnsi="黑体"/>
          <w:color w:val="auto"/>
          <w:sz w:val="32"/>
          <w:shd w:val="clear" w:color="auto" w:fill="FFFFFF"/>
        </w:rPr>
      </w:pPr>
    </w:p>
    <w:p>
      <w:pPr>
        <w:pStyle w:val="P1"/>
        <w:shd w:val="clear" w:fill="auto"/>
        <w:rPr>
          <w:rStyle w:val="C3"/>
          <w:rFonts w:ascii="Times New Roman" w:hAnsi="Times New Roman"/>
        </w:rPr>
      </w:pPr>
      <w:r>
        <w:rPr>
          <w:rStyle w:val="C3"/>
          <w:rFonts w:ascii="黑体" w:hAnsi="黑体"/>
          <w:color w:val="auto"/>
          <w:sz w:val="32"/>
          <w:shd w:val="clear" w:color="auto" w:fill="FFFFFF"/>
        </w:rPr>
        <w:t xml:space="preserve">    第二十六条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本条例自</w:t>
      </w:r>
      <w:r>
        <w:rPr>
          <w:rStyle w:val="C3"/>
          <w:rFonts w:ascii="Times New Roman" w:hAnsi="Times New Roman"/>
          <w:color w:val="auto"/>
          <w:sz w:val="32"/>
          <w:shd w:val="clear" w:color="auto" w:fill="FFFFFF"/>
        </w:rPr>
        <w:t>2022</w:t>
      </w:r>
      <w:r>
        <w:rPr>
          <w:rStyle w:val="C3"/>
          <w:rFonts w:ascii="方正姚体" w:hAnsi="方正姚体"/>
          <w:color w:val="auto"/>
          <w:sz w:val="32"/>
          <w:shd w:val="clear" w:color="auto" w:fill="FFFFFF"/>
        </w:rPr>
        <w:t>年</w:t>
      </w:r>
      <w:r>
        <w:rPr>
          <w:rStyle w:val="C3"/>
          <w:color w:val="auto"/>
          <w:sz w:val="32"/>
          <w:shd w:val="clear" w:color="auto" w:fill="FFFFFF"/>
        </w:rPr>
        <w:t>10</w:t>
      </w:r>
      <w:r>
        <w:rPr>
          <w:rStyle w:val="C3"/>
          <w:rFonts w:ascii="方正姚体" w:hAnsi="方正姚体"/>
          <w:color w:val="auto"/>
          <w:sz w:val="32"/>
          <w:shd w:val="clear" w:color="auto" w:fill="FFFFFF"/>
        </w:rPr>
        <w:t>月</w:t>
      </w:r>
      <w:r>
        <w:rPr>
          <w:rStyle w:val="C3"/>
          <w:color w:val="auto"/>
          <w:sz w:val="32"/>
          <w:shd w:val="clear" w:color="auto" w:fill="FFFFFF"/>
        </w:rPr>
        <w:t>1</w:t>
      </w:r>
      <w:r>
        <w:rPr>
          <w:rStyle w:val="C3"/>
          <w:rFonts w:ascii="方正姚体" w:hAnsi="方正姚体"/>
          <w:color w:val="auto"/>
          <w:sz w:val="32"/>
          <w:shd w:val="clear" w:color="auto" w:fill="FFFFFF"/>
        </w:rPr>
        <w:t>日起施行。</w:t>
      </w:r>
    </w:p>
    <w:p>
      <w:pPr>
        <w:pStyle w:val="P2"/>
        <w:rPr>
          <w:rStyle w:val="C3"/>
          <w:rFonts w:ascii="Times New Roman" w:hAnsi="Times New Roman"/>
          <w:sz w:val="44"/>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DQzNGRkMWE0Yzc2NmE4NzQwMWU2MDVmNzJkMjM2NT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引文目录"/>
    <w:basedOn w:val="P1"/>
    <w:next w:val="P1"/>
    <w:pPr>
      <w:ind w:left="420"/>
    </w:pPr>
    <w:rPr/>
  </w:style>
  <w:style w:type="paragraph" w:styleId="P3">
    <w:name w:val="普通(网站)"/>
    <w:basedOn w:val="P1"/>
    <w:next w:val="P3"/>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dtrd</dc:creator>
  <dcterms:created xsi:type="dcterms:W3CDTF">2022-07-25T10:07:00Z</dcterms:created>
  <cp:lastModifiedBy>f1TZOF\f1TZOF-</cp:lastModifiedBy>
  <dcterms:modified xsi:type="dcterms:W3CDTF">2024-08-28T01:34:59Z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2052-11.1.0.12980</vt:lpwstr>
  </property>
  <property fmtid="{D5CDD505-2E9C-101B-9397-08002B2CF9AE}" pid="3" name="ICV">
    <vt:lpwstr>F739277B1B27444793925E6B54692A69</vt:lpwstr>
  </property>
</Properties>
</file>