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23B4312" Type="http://schemas.openxmlformats.org/officeDocument/2006/relationships/officeDocument" Target="/word/document.xml" /><Relationship Id="coreR423B4312" Type="http://schemas.openxmlformats.org/package/2006/relationships/metadata/core-properties" Target="/docProps/core.xml" /><Relationship Id="customR423B431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0"/>
        <w:spacing w:lineRule="exact" w:line="576"/>
        <w:jc w:val="center"/>
        <w:rPr>
          <w:rStyle w:val="C3"/>
          <w:rFonts w:ascii="方正小标宋简体" w:hAnsi="方正小标宋简体"/>
          <w:sz w:val="44"/>
        </w:rPr>
      </w:pPr>
      <w:r>
        <w:rPr>
          <w:rStyle w:val="C3"/>
          <w:rFonts w:ascii="Microsoft YaHei UI" w:hAnsi="Microsoft YaHei UI"/>
          <w:sz w:val="44"/>
        </w:rPr>
        <w:t>白城市城市管理条例</w:t>
      </w:r>
    </w:p>
    <w:p>
      <w:pPr>
        <w:pStyle w:val="P1"/>
        <w:widowControl w:val="0"/>
        <w:spacing w:lineRule="exact" w:line="576"/>
        <w:ind w:firstLine="592"/>
        <w:rPr>
          <w:rStyle w:val="C3"/>
          <w:rFonts w:ascii="楷体" w:hAnsi="楷体"/>
          <w:sz w:val="32"/>
        </w:rPr>
      </w:pPr>
      <w:r>
        <w:rPr>
          <w:rStyle w:val="C3"/>
          <w:rFonts w:ascii="楷体" w:hAnsi="楷体"/>
          <w:sz w:val="32"/>
        </w:rPr>
        <w:t xml:space="preserve">（2021年11月10日白城市第六届人民代表大会常务委员会第四十次会议通过  2021年11月25日经吉林省第十三届人民代表大会常务委员会第三十一次会议批准）</w:t>
      </w:r>
    </w:p>
    <w:p>
      <w:pPr>
        <w:pStyle w:val="P1"/>
        <w:spacing w:lineRule="exact" w:line="400"/>
        <w:ind w:firstLine="2560"/>
        <w:rPr>
          <w:rStyle w:val="C3"/>
          <w:rFonts w:ascii="楷体" w:hAnsi="楷体"/>
          <w:color w:val="000000"/>
          <w:sz w:val="32"/>
        </w:rPr>
      </w:pPr>
      <w:r>
        <w:rPr>
          <w:rStyle w:val="C3"/>
          <w:rFonts w:ascii="楷体" w:hAnsi="楷体"/>
          <w:color w:val="000000"/>
          <w:sz w:val="32"/>
        </w:rPr>
        <w:t xml:space="preserve">目   录</w:t>
      </w:r>
    </w:p>
    <w:p>
      <w:pPr>
        <w:pStyle w:val="P8"/>
        <w:numPr>
          <w:ilvl w:val="0"/>
          <w:numId w:val="1"/>
        </w:numPr>
        <w:spacing w:lineRule="exact" w:line="400"/>
        <w:rPr>
          <w:rStyle w:val="C3"/>
          <w:rFonts w:ascii="楷体" w:hAnsi="楷体"/>
          <w:color w:val="000000"/>
          <w:sz w:val="32"/>
        </w:rPr>
      </w:pPr>
      <w:r>
        <w:rPr>
          <w:rStyle w:val="C3"/>
          <w:rFonts w:ascii="楷体" w:hAnsi="楷体"/>
          <w:color w:val="000000"/>
          <w:sz w:val="32"/>
        </w:rPr>
        <w:t xml:space="preserve"> 总则</w:t>
      </w:r>
    </w:p>
    <w:p>
      <w:pPr>
        <w:pStyle w:val="P8"/>
        <w:numPr>
          <w:ilvl w:val="0"/>
          <w:numId w:val="1"/>
        </w:numPr>
        <w:spacing w:lineRule="exact" w:line="400"/>
        <w:rPr>
          <w:rStyle w:val="C3"/>
          <w:rFonts w:ascii="楷体" w:hAnsi="楷体"/>
          <w:color w:val="000000"/>
          <w:sz w:val="32"/>
        </w:rPr>
      </w:pPr>
      <w:r>
        <w:rPr>
          <w:rStyle w:val="C3"/>
          <w:rFonts w:ascii="楷体" w:hAnsi="楷体"/>
          <w:color w:val="000000"/>
          <w:sz w:val="32"/>
        </w:rPr>
        <w:t xml:space="preserve"> 管理职责</w:t>
      </w:r>
    </w:p>
    <w:p>
      <w:pPr>
        <w:pStyle w:val="P8"/>
        <w:numPr>
          <w:ilvl w:val="0"/>
          <w:numId w:val="1"/>
        </w:numPr>
        <w:spacing w:lineRule="exact" w:line="400"/>
        <w:rPr>
          <w:rStyle w:val="C3"/>
          <w:rFonts w:ascii="楷体" w:hAnsi="楷体"/>
          <w:color w:val="000000"/>
          <w:sz w:val="32"/>
        </w:rPr>
      </w:pPr>
      <w:r>
        <w:rPr>
          <w:rStyle w:val="C3"/>
          <w:rFonts w:ascii="楷体" w:hAnsi="楷体"/>
          <w:color w:val="000000"/>
          <w:sz w:val="32"/>
        </w:rPr>
        <w:t xml:space="preserve"> 标准和要求</w:t>
      </w:r>
    </w:p>
    <w:p>
      <w:pPr>
        <w:pStyle w:val="P8"/>
        <w:numPr>
          <w:ilvl w:val="0"/>
          <w:numId w:val="1"/>
        </w:numPr>
        <w:spacing w:lineRule="exact" w:line="400"/>
        <w:rPr>
          <w:rStyle w:val="C3"/>
          <w:rFonts w:ascii="楷体" w:hAnsi="楷体"/>
          <w:color w:val="000000"/>
          <w:sz w:val="32"/>
        </w:rPr>
      </w:pPr>
      <w:r>
        <w:rPr>
          <w:rStyle w:val="C3"/>
          <w:rFonts w:ascii="楷体" w:hAnsi="楷体"/>
          <w:color w:val="000000"/>
          <w:sz w:val="32"/>
        </w:rPr>
        <w:t xml:space="preserve"> 组织和实施</w:t>
      </w:r>
    </w:p>
    <w:p>
      <w:pPr>
        <w:pStyle w:val="P8"/>
        <w:numPr>
          <w:ilvl w:val="0"/>
          <w:numId w:val="1"/>
        </w:numPr>
        <w:spacing w:lineRule="exact" w:line="400"/>
        <w:rPr>
          <w:rStyle w:val="C3"/>
          <w:rFonts w:ascii="楷体" w:hAnsi="楷体"/>
          <w:color w:val="000000"/>
          <w:sz w:val="32"/>
        </w:rPr>
      </w:pPr>
      <w:r>
        <w:rPr>
          <w:rStyle w:val="C3"/>
          <w:rFonts w:ascii="楷体" w:hAnsi="楷体"/>
          <w:color w:val="000000"/>
          <w:sz w:val="32"/>
        </w:rPr>
        <w:t xml:space="preserve"> 执法和监督</w:t>
      </w:r>
    </w:p>
    <w:p>
      <w:pPr>
        <w:pStyle w:val="P8"/>
        <w:numPr>
          <w:ilvl w:val="0"/>
          <w:numId w:val="1"/>
        </w:numPr>
        <w:spacing w:lineRule="exact" w:line="400"/>
        <w:rPr>
          <w:rStyle w:val="C3"/>
          <w:rFonts w:ascii="楷体" w:hAnsi="楷体"/>
          <w:color w:val="000000"/>
          <w:sz w:val="32"/>
        </w:rPr>
      </w:pPr>
      <w:r>
        <w:rPr>
          <w:rStyle w:val="C3"/>
          <w:rFonts w:ascii="楷体" w:hAnsi="楷体"/>
          <w:color w:val="000000"/>
          <w:sz w:val="32"/>
        </w:rPr>
        <w:t xml:space="preserve"> 法律责任</w:t>
      </w:r>
    </w:p>
    <w:p>
      <w:pPr>
        <w:pStyle w:val="P8"/>
        <w:numPr>
          <w:ilvl w:val="0"/>
          <w:numId w:val="1"/>
        </w:numPr>
        <w:spacing w:lineRule="exact" w:line="400"/>
        <w:rPr>
          <w:rStyle w:val="C3"/>
          <w:rFonts w:ascii="楷体" w:hAnsi="楷体"/>
          <w:color w:val="000000"/>
          <w:sz w:val="32"/>
        </w:rPr>
      </w:pPr>
      <w:r>
        <w:rPr>
          <w:rStyle w:val="C3"/>
          <w:rFonts w:ascii="楷体" w:hAnsi="楷体"/>
          <w:color w:val="000000"/>
          <w:sz w:val="32"/>
        </w:rPr>
        <w:t xml:space="preserve"> 附则</w:t>
      </w:r>
    </w:p>
    <w:p>
      <w:pPr>
        <w:pStyle w:val="P1"/>
        <w:widowControl w:val="0"/>
        <w:spacing w:lineRule="exact" w:line="576"/>
        <w:rPr>
          <w:rStyle w:val="C3"/>
          <w:rFonts w:ascii="仿宋_GB2312" w:hAnsi="仿宋_GB2312"/>
          <w:sz w:val="32"/>
        </w:rPr>
      </w:pPr>
    </w:p>
    <w:p>
      <w:pPr>
        <w:pStyle w:val="P1"/>
        <w:widowControl w:val="0"/>
        <w:tabs>
          <w:tab w:val="center" w:pos="4213" w:leader="none"/>
          <w:tab w:val="left" w:pos="7387" w:leader="none"/>
        </w:tabs>
        <w:spacing w:lineRule="exact" w:line="576" w:after="0"/>
        <w:jc w:val="center"/>
        <w:rPr>
          <w:rStyle w:val="C3"/>
          <w:rFonts w:ascii="黑体" w:hAnsi="黑体"/>
          <w:color w:val="000000"/>
          <w:sz w:val="32"/>
        </w:rPr>
      </w:pPr>
      <w:r>
        <w:rPr>
          <w:rStyle w:val="C3"/>
          <w:rFonts w:ascii="黑体" w:hAnsi="黑体"/>
          <w:color w:val="000000"/>
          <w:sz w:val="32"/>
        </w:rPr>
        <w:t xml:space="preserve">第一章  总  则</w:t>
      </w:r>
    </w:p>
    <w:p>
      <w:pPr>
        <w:pStyle w:val="P4"/>
        <w:spacing w:lineRule="exact" w:line="576"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 xml:space="preserve">第一条 </w:t>
      </w:r>
      <w:r>
        <w:rPr>
          <w:rStyle w:val="C3"/>
          <w:rFonts w:ascii="仿宋_GB2312" w:hAnsi="仿宋_GB2312"/>
          <w:color w:val="000000"/>
          <w:sz w:val="32"/>
        </w:rPr>
        <w:t xml:space="preserve"> </w:t>
      </w:r>
      <w:r>
        <w:rPr>
          <w:rStyle w:val="C3"/>
          <w:rFonts w:ascii="Microsoft YaHei UI" w:hAnsi="Microsoft YaHei UI"/>
          <w:color w:val="000000"/>
          <w:sz w:val="32"/>
        </w:rPr>
        <w:t>为规范城市管理，优化城市环境，提高城市公共服务水平，根据有关法律、法规，结合本市实际，制定本条例。</w:t>
      </w:r>
    </w:p>
    <w:p>
      <w:pPr>
        <w:pStyle w:val="P4"/>
        <w:spacing w:lineRule="exact" w:line="576"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第二条</w:t>
      </w:r>
      <w:r>
        <w:rPr>
          <w:rStyle w:val="C3"/>
          <w:rFonts w:ascii="仿宋_GB2312" w:hAnsi="仿宋_GB2312"/>
          <w:color w:val="000000"/>
          <w:sz w:val="32"/>
        </w:rPr>
        <w:t xml:space="preserve">  </w:t>
      </w:r>
      <w:r>
        <w:rPr>
          <w:rStyle w:val="C3"/>
          <w:rFonts w:ascii="Microsoft YaHei UI" w:hAnsi="Microsoft YaHei UI"/>
          <w:color w:val="000000"/>
          <w:sz w:val="32"/>
        </w:rPr>
        <w:t>本条例适用于白城市人民政府所在地的城市建成区和其他实行城市化管理区域的城市管理活动，具体范围由市人民政府依法划定、公布。</w:t>
      </w:r>
    </w:p>
    <w:p>
      <w:pPr>
        <w:pStyle w:val="P4"/>
        <w:spacing w:lineRule="exact" w:line="576"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第三条</w:t>
      </w:r>
      <w:r>
        <w:rPr>
          <w:rStyle w:val="C3"/>
          <w:rFonts w:ascii="仿宋_GB2312" w:hAnsi="仿宋_GB2312"/>
          <w:color w:val="000000"/>
          <w:sz w:val="32"/>
        </w:rPr>
        <w:t xml:space="preserve">  </w:t>
      </w:r>
      <w:r>
        <w:rPr>
          <w:rStyle w:val="C3"/>
          <w:rFonts w:ascii="Microsoft YaHei UI" w:hAnsi="Microsoft YaHei UI"/>
          <w:color w:val="000000"/>
          <w:sz w:val="32"/>
        </w:rPr>
        <w:t>本条例所称城市管理，</w:t>
      </w:r>
      <w:r>
        <w:rPr>
          <w:rStyle w:val="C3"/>
          <w:rFonts w:ascii="Microsoft YaHei UI" w:hAnsi="Microsoft YaHei UI"/>
          <w:sz w:val="32"/>
        </w:rPr>
        <w:t>是指市、区人民政府、开发区（园区）管委会及有关部门，对城市市容环境卫生、市政公用设施、园林绿化及与城市管理相关的公共事务和秩序实施管理的活动</w:t>
      </w:r>
      <w:r>
        <w:rPr>
          <w:rStyle w:val="C3"/>
          <w:rFonts w:ascii="Microsoft YaHei UI" w:hAnsi="Microsoft YaHei UI"/>
          <w:color w:val="000000"/>
          <w:sz w:val="32"/>
        </w:rPr>
        <w:t>。</w:t>
      </w:r>
    </w:p>
    <w:p>
      <w:pPr>
        <w:pStyle w:val="P4"/>
        <w:spacing w:lineRule="exact" w:line="576"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第四条</w:t>
      </w:r>
      <w:r>
        <w:rPr>
          <w:rStyle w:val="C3"/>
          <w:rFonts w:ascii="仿宋_GB2312" w:hAnsi="仿宋_GB2312"/>
          <w:color w:val="000000"/>
          <w:sz w:val="32"/>
        </w:rPr>
        <w:t xml:space="preserve">  </w:t>
      </w:r>
      <w:r>
        <w:rPr>
          <w:rStyle w:val="C3"/>
          <w:rFonts w:ascii="Microsoft YaHei UI" w:hAnsi="Microsoft YaHei UI"/>
          <w:color w:val="000000"/>
          <w:sz w:val="32"/>
        </w:rPr>
        <w:t>城市管理应当坚持以人为本、依法治理、源头治理、权责一致、协调创新的原则。</w:t>
      </w:r>
    </w:p>
    <w:p>
      <w:pPr>
        <w:pStyle w:val="P4"/>
        <w:spacing w:lineRule="exact" w:line="576"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第五条</w:t>
      </w:r>
      <w:r>
        <w:rPr>
          <w:rStyle w:val="C3"/>
          <w:rFonts w:ascii="仿宋_GB2312" w:hAnsi="仿宋_GB2312"/>
          <w:color w:val="000000"/>
          <w:sz w:val="32"/>
        </w:rPr>
        <w:t xml:space="preserve">  </w:t>
      </w:r>
      <w:r>
        <w:rPr>
          <w:rStyle w:val="C3"/>
          <w:rFonts w:ascii="Microsoft YaHei UI" w:hAnsi="Microsoft YaHei UI"/>
          <w:color w:val="000000"/>
          <w:sz w:val="32"/>
        </w:rPr>
        <w:t>城市管理应当建立政府统一领导、部门分工协作、公众参与、社会监督的工作机制。</w:t>
      </w:r>
    </w:p>
    <w:p>
      <w:pPr>
        <w:pStyle w:val="P4"/>
        <w:spacing w:lineRule="exact" w:line="576"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第六条</w:t>
      </w:r>
      <w:r>
        <w:rPr>
          <w:rStyle w:val="C3"/>
          <w:rFonts w:ascii="仿宋_GB2312" w:hAnsi="仿宋_GB2312"/>
          <w:color w:val="000000"/>
          <w:sz w:val="32"/>
        </w:rPr>
        <w:t xml:space="preserve">  </w:t>
      </w:r>
      <w:r>
        <w:rPr>
          <w:rStyle w:val="C3"/>
          <w:rFonts w:ascii="Microsoft YaHei UI" w:hAnsi="Microsoft YaHei UI"/>
          <w:color w:val="000000"/>
          <w:sz w:val="32"/>
        </w:rPr>
        <w:t>市、区人民政府应当将城市管理工作纳入国民经济和社会发展规划，制定城市管理工作目标和年度计划，将城市管理经费列入同级财政预算。提高城市管理科技水平，促进城市管理与经济、社会发展相适应。</w:t>
      </w:r>
    </w:p>
    <w:p>
      <w:pPr>
        <w:pStyle w:val="P1"/>
        <w:widowControl w:val="0"/>
        <w:spacing w:lineRule="exact" w:line="576" w:after="0"/>
        <w:ind w:firstLine="640"/>
        <w:jc w:val="both"/>
        <w:rPr>
          <w:rStyle w:val="C3"/>
          <w:rFonts w:ascii="仿宋_GB2312" w:hAnsi="仿宋_GB2312"/>
          <w:color w:val="000000"/>
          <w:sz w:val="32"/>
        </w:rPr>
      </w:pPr>
      <w:r>
        <w:rPr>
          <w:rStyle w:val="C3"/>
          <w:rFonts w:ascii="黑体" w:hAnsi="黑体"/>
          <w:color w:val="000000"/>
          <w:sz w:val="32"/>
        </w:rPr>
        <w:t>第七条</w:t>
      </w:r>
      <w:r>
        <w:rPr>
          <w:rStyle w:val="C3"/>
          <w:rFonts w:ascii="仿宋_GB2312" w:hAnsi="仿宋_GB2312"/>
          <w:color w:val="000000"/>
          <w:sz w:val="32"/>
        </w:rPr>
        <w:t xml:space="preserve">  </w:t>
      </w:r>
      <w:r>
        <w:rPr>
          <w:rStyle w:val="C3"/>
          <w:rFonts w:ascii="Microsoft YaHei UI" w:hAnsi="Microsoft YaHei UI"/>
          <w:color w:val="000000"/>
          <w:sz w:val="32"/>
        </w:rPr>
        <w:t>市人民政府可以根据城市管理实际需要，依法对城市管理和执法有关事项进行调整，并向社会公布。需要报批的，按照有关规定执行。</w:t>
      </w:r>
    </w:p>
    <w:p>
      <w:pPr>
        <w:pStyle w:val="P1"/>
        <w:widowControl w:val="0"/>
        <w:spacing w:lineRule="exact" w:line="576" w:after="0"/>
        <w:ind w:firstLine="640"/>
        <w:jc w:val="both"/>
        <w:rPr>
          <w:rStyle w:val="C3"/>
          <w:rFonts w:ascii="仿宋_GB2312" w:hAnsi="仿宋_GB2312"/>
          <w:color w:val="000000"/>
          <w:sz w:val="32"/>
        </w:rPr>
      </w:pPr>
      <w:r>
        <w:rPr>
          <w:rStyle w:val="C3"/>
          <w:rFonts w:ascii="黑体" w:hAnsi="黑体"/>
          <w:color w:val="000000"/>
          <w:sz w:val="32"/>
        </w:rPr>
        <w:t>第八条</w:t>
      </w:r>
      <w:r>
        <w:rPr>
          <w:rStyle w:val="C3"/>
          <w:rFonts w:ascii="仿宋_GB2312" w:hAnsi="仿宋_GB2312"/>
          <w:color w:val="000000"/>
          <w:sz w:val="32"/>
        </w:rPr>
        <w:t xml:space="preserve">  </w:t>
      </w:r>
      <w:r>
        <w:rPr>
          <w:rStyle w:val="C3"/>
          <w:rFonts w:ascii="Microsoft YaHei UI" w:hAnsi="Microsoft YaHei UI"/>
          <w:color w:val="000000"/>
          <w:sz w:val="32"/>
        </w:rPr>
        <w:t>市、区人民政府有关部门应当加强城市管理工作的宣传，做好群众教育引导，增强公众城市文明意识，提高城市文明程度。</w:t>
      </w:r>
    </w:p>
    <w:p>
      <w:pPr>
        <w:pStyle w:val="P1"/>
        <w:widowControl w:val="0"/>
        <w:spacing w:lineRule="exact" w:line="576" w:after="0"/>
        <w:ind w:firstLine="640"/>
        <w:jc w:val="both"/>
        <w:rPr>
          <w:rStyle w:val="C3"/>
          <w:rFonts w:ascii="仿宋_GB2312" w:hAnsi="仿宋_GB2312"/>
          <w:color w:val="000000"/>
          <w:sz w:val="32"/>
        </w:rPr>
      </w:pPr>
      <w:r>
        <w:rPr>
          <w:rStyle w:val="C3"/>
          <w:rFonts w:ascii="Microsoft YaHei UI" w:hAnsi="Microsoft YaHei UI"/>
          <w:color w:val="000000"/>
          <w:sz w:val="32"/>
        </w:rPr>
        <w:t>工会、共青团、妇联等群团组织应当充分发挥作用，广泛开展城市文明主题宣传教育和实践活动。</w:t>
      </w:r>
    </w:p>
    <w:p>
      <w:pPr>
        <w:pStyle w:val="P1"/>
        <w:widowControl w:val="0"/>
        <w:spacing w:lineRule="exact" w:line="576" w:after="0"/>
        <w:jc w:val="center"/>
        <w:rPr>
          <w:rStyle w:val="C3"/>
          <w:rFonts w:ascii="黑体" w:hAnsi="黑体"/>
          <w:color w:val="000000"/>
          <w:sz w:val="32"/>
        </w:rPr>
      </w:pPr>
      <w:r>
        <w:rPr>
          <w:rStyle w:val="C3"/>
          <w:rFonts w:ascii="黑体" w:hAnsi="黑体"/>
          <w:color w:val="000000"/>
          <w:sz w:val="32"/>
        </w:rPr>
        <w:t xml:space="preserve">第二章  管理职责</w:t>
      </w:r>
    </w:p>
    <w:p>
      <w:pPr>
        <w:pStyle w:val="P1"/>
        <w:widowControl w:val="0"/>
        <w:spacing w:lineRule="exact" w:line="576" w:after="0"/>
        <w:ind w:firstLine="640"/>
        <w:jc w:val="both"/>
        <w:rPr>
          <w:rStyle w:val="C3"/>
          <w:rFonts w:ascii="仿宋_GB2312" w:hAnsi="仿宋_GB2312"/>
          <w:color w:val="000000"/>
          <w:sz w:val="32"/>
        </w:rPr>
      </w:pPr>
      <w:r>
        <w:rPr>
          <w:rStyle w:val="C3"/>
          <w:rFonts w:ascii="黑体" w:hAnsi="黑体"/>
          <w:color w:val="000000"/>
          <w:sz w:val="32"/>
        </w:rPr>
        <w:t>第九条</w:t>
      </w:r>
      <w:r>
        <w:rPr>
          <w:rStyle w:val="C3"/>
          <w:rFonts w:ascii="仿宋_GB2312" w:hAnsi="仿宋_GB2312"/>
          <w:color w:val="000000"/>
          <w:sz w:val="32"/>
        </w:rPr>
        <w:t xml:space="preserve">  </w:t>
      </w:r>
      <w:r>
        <w:rPr>
          <w:rStyle w:val="C3"/>
          <w:rFonts w:ascii="Microsoft YaHei UI" w:hAnsi="Microsoft YaHei UI"/>
          <w:color w:val="000000"/>
          <w:sz w:val="32"/>
        </w:rPr>
        <w:t>市人民政府应当加强对辖区内城市管理工作的领导，理顺城市管理事权，建立统筹协调、考核评价、经费保障、责任追究等机制。</w:t>
      </w:r>
    </w:p>
    <w:p>
      <w:pPr>
        <w:pStyle w:val="P1"/>
        <w:widowControl w:val="0"/>
        <w:spacing w:lineRule="exact" w:line="576" w:after="0"/>
        <w:ind w:firstLine="640"/>
        <w:jc w:val="both"/>
        <w:rPr>
          <w:rStyle w:val="C3"/>
          <w:rFonts w:ascii="仿宋_GB2312" w:hAnsi="仿宋_GB2312"/>
          <w:color w:val="000000"/>
          <w:sz w:val="32"/>
        </w:rPr>
      </w:pPr>
      <w:r>
        <w:rPr>
          <w:rStyle w:val="C3"/>
          <w:rFonts w:ascii="Microsoft YaHei UI" w:hAnsi="Microsoft YaHei UI"/>
          <w:color w:val="000000"/>
          <w:sz w:val="32"/>
        </w:rPr>
        <w:t>洮北区人民政府、经开区（园区）管委会按照属地职责组织相关部门推进城市管理工作，并督促街道办事处、乡（镇）人民政府开展城市管理工作。</w:t>
      </w:r>
    </w:p>
    <w:p>
      <w:pPr>
        <w:pStyle w:val="P1"/>
        <w:widowControl w:val="0"/>
        <w:spacing w:lineRule="exact" w:line="576" w:after="0"/>
        <w:ind w:firstLine="640"/>
        <w:jc w:val="both"/>
        <w:rPr>
          <w:rStyle w:val="C3"/>
          <w:rFonts w:ascii="仿宋_GB2312" w:hAnsi="仿宋_GB2312"/>
          <w:sz w:val="32"/>
        </w:rPr>
      </w:pPr>
      <w:r>
        <w:rPr>
          <w:rStyle w:val="C3"/>
          <w:rFonts w:ascii="Microsoft YaHei UI" w:hAnsi="Microsoft YaHei UI"/>
          <w:sz w:val="32"/>
        </w:rPr>
        <w:t>街道办事处、乡（镇）人民政府负责组织落实辖区内城市管理的具体工作，指导、督促社区、村民委员会和有关单位开展城市管理相关工作。</w:t>
      </w:r>
    </w:p>
    <w:p>
      <w:pPr>
        <w:pStyle w:val="P1"/>
        <w:widowControl w:val="0"/>
        <w:spacing w:lineRule="exact" w:line="576" w:after="0"/>
        <w:ind w:firstLine="640"/>
        <w:jc w:val="both"/>
        <w:rPr>
          <w:rStyle w:val="C3"/>
          <w:rFonts w:ascii="仿宋_GB2312" w:hAnsi="仿宋_GB2312"/>
          <w:color w:val="000000"/>
          <w:sz w:val="32"/>
        </w:rPr>
      </w:pPr>
      <w:r>
        <w:rPr>
          <w:rStyle w:val="C3"/>
          <w:rFonts w:ascii="黑体" w:hAnsi="黑体"/>
          <w:color w:val="000000"/>
          <w:sz w:val="32"/>
        </w:rPr>
        <w:t>第十条</w:t>
      </w:r>
      <w:r>
        <w:rPr>
          <w:rStyle w:val="C3"/>
          <w:rFonts w:ascii="仿宋_GB2312" w:hAnsi="仿宋_GB2312"/>
          <w:color w:val="000000"/>
          <w:sz w:val="32"/>
        </w:rPr>
        <w:t xml:space="preserve">  </w:t>
      </w:r>
      <w:r>
        <w:rPr>
          <w:rStyle w:val="C3"/>
          <w:rFonts w:ascii="Microsoft YaHei UI" w:hAnsi="Microsoft YaHei UI"/>
          <w:color w:val="000000"/>
          <w:sz w:val="32"/>
        </w:rPr>
        <w:t>市人民政府设立城市管理委员会，负责城市管理工作的组织领导、城市管理标准和执法联动协助机制制定、监督检查、考核奖惩，定期召开工作会议，统筹协调解决城市管理工作中的重大问题，并依法对城市管理重要事项作出决定。</w:t>
      </w:r>
    </w:p>
    <w:p>
      <w:pPr>
        <w:pStyle w:val="P1"/>
        <w:widowControl w:val="0"/>
        <w:spacing w:lineRule="exact" w:line="576" w:after="0"/>
        <w:ind w:firstLine="640"/>
        <w:jc w:val="both"/>
        <w:rPr>
          <w:rStyle w:val="C3"/>
          <w:rFonts w:ascii="仿宋_GB2312" w:hAnsi="仿宋_GB2312"/>
          <w:color w:val="000000"/>
          <w:sz w:val="32"/>
        </w:rPr>
      </w:pPr>
      <w:r>
        <w:rPr>
          <w:rStyle w:val="C3"/>
          <w:rFonts w:ascii="Microsoft YaHei UI" w:hAnsi="Microsoft YaHei UI"/>
          <w:color w:val="000000"/>
          <w:sz w:val="32"/>
        </w:rPr>
        <w:t>城市管理委员会办公室设在城市管理行政执法部门，负责城市管理委员会的日常工作。</w:t>
      </w:r>
    </w:p>
    <w:p>
      <w:pPr>
        <w:pStyle w:val="P4"/>
        <w:spacing w:lineRule="exact" w:line="576"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第十一条</w:t>
      </w:r>
      <w:r>
        <w:rPr>
          <w:rStyle w:val="C3"/>
          <w:rFonts w:ascii="仿宋_GB2312" w:hAnsi="仿宋_GB2312"/>
          <w:color w:val="000000"/>
          <w:sz w:val="32"/>
        </w:rPr>
        <w:t xml:space="preserve">  </w:t>
      </w:r>
      <w:r>
        <w:rPr>
          <w:rStyle w:val="C3"/>
          <w:rFonts w:ascii="Microsoft YaHei UI" w:hAnsi="Microsoft YaHei UI"/>
          <w:color w:val="000000"/>
          <w:sz w:val="32"/>
        </w:rPr>
        <w:t>城市管理有关部门按照分工履行城市管理职责：</w:t>
      </w:r>
    </w:p>
    <w:p>
      <w:pPr>
        <w:pStyle w:val="P1"/>
        <w:widowControl w:val="0"/>
        <w:spacing w:lineRule="exact" w:line="576" w:after="0"/>
        <w:ind w:firstLine="640"/>
        <w:jc w:val="both"/>
        <w:rPr>
          <w:rStyle w:val="C3"/>
          <w:rFonts w:ascii="仿宋_GB2312" w:hAnsi="仿宋_GB2312"/>
          <w:color w:val="000000"/>
          <w:sz w:val="32"/>
        </w:rPr>
      </w:pPr>
      <w:r>
        <w:rPr>
          <w:rStyle w:val="C3"/>
          <w:rFonts w:ascii="Microsoft YaHei UI" w:hAnsi="Microsoft YaHei UI"/>
          <w:color w:val="000000"/>
          <w:sz w:val="32"/>
        </w:rPr>
        <w:t>（一）城市管理行政执法部门负责市容环境卫生、城市管理数字化建设等方面的城市管理工作；</w:t>
      </w:r>
    </w:p>
    <w:p>
      <w:pPr>
        <w:pStyle w:val="P4"/>
        <w:spacing w:lineRule="exact" w:line="576"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（二）自然资源部门依法行使国土空间规划的监督管理职责，负责国土空间规划实施、土地使用等方面的城市管理工作；</w:t>
      </w:r>
    </w:p>
    <w:p>
      <w:pPr>
        <w:pStyle w:val="P4"/>
        <w:spacing w:lineRule="exact" w:line="576"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（三）生态环境部门依法行使城市生态环境的监督管理职责，负责环境污染防治等方面的城市管理工作；</w:t>
      </w:r>
    </w:p>
    <w:p>
      <w:pPr>
        <w:pStyle w:val="P4"/>
        <w:spacing w:lineRule="exact" w:line="576"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（四）住房和城乡建设部门负责建筑施工部分扬尘治理、地下管线敷设的综合管理和监督检查、市政公用设施安全运营和应急管理工作，以及在其法定职责内的其他城市管理工作；</w:t>
      </w:r>
    </w:p>
    <w:p>
      <w:pPr>
        <w:pStyle w:val="P4"/>
        <w:spacing w:lineRule="exact" w:line="576"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（五）公安机关负责道路交通秩序、向车外抛物、违法占道停车、社会治安等方面的城市管理工作；</w:t>
      </w:r>
    </w:p>
    <w:p>
      <w:pPr>
        <w:pStyle w:val="P4"/>
        <w:spacing w:lineRule="exact" w:line="576"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（六）交通运输部门负责客运及其场站管理，货运车辆营运监管，机动车维修行业经营监管，公交候车亭、站牌等公交设施管理等方面的城市管理工作；</w:t>
      </w:r>
    </w:p>
    <w:p>
      <w:pPr>
        <w:pStyle w:val="P4"/>
        <w:spacing w:lineRule="exact" w:line="576"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（七）其他与城市管理有关的部门，按照各自职责，做好城市管理工作。</w:t>
      </w:r>
    </w:p>
    <w:p>
      <w:pPr>
        <w:pStyle w:val="P1"/>
        <w:widowControl w:val="0"/>
        <w:spacing w:lineRule="exact" w:line="576" w:after="0"/>
        <w:ind w:firstLine="640"/>
        <w:jc w:val="both"/>
        <w:rPr>
          <w:rStyle w:val="C3"/>
          <w:rFonts w:ascii="仿宋_GB2312" w:hAnsi="仿宋_GB2312"/>
          <w:color w:val="000000"/>
          <w:sz w:val="32"/>
        </w:rPr>
      </w:pPr>
      <w:r>
        <w:rPr>
          <w:rStyle w:val="C3"/>
          <w:rFonts w:ascii="Microsoft YaHei UI" w:hAnsi="Microsoft YaHei UI"/>
          <w:color w:val="000000"/>
          <w:sz w:val="32"/>
        </w:rPr>
        <w:t>对于城市管理工作中，职能交叉、职责不清的事项，由城市管理委员会办公室报请城市管理委员会协调处理。</w:t>
      </w:r>
    </w:p>
    <w:p>
      <w:pPr>
        <w:pStyle w:val="P1"/>
        <w:widowControl w:val="0"/>
        <w:spacing w:lineRule="exact" w:line="576" w:after="0"/>
        <w:ind w:firstLine="640"/>
        <w:jc w:val="both"/>
        <w:rPr>
          <w:rStyle w:val="C3"/>
          <w:rFonts w:ascii="仿宋_GB2312" w:hAnsi="仿宋_GB2312"/>
          <w:color w:val="000000"/>
          <w:sz w:val="32"/>
        </w:rPr>
      </w:pPr>
      <w:r>
        <w:rPr>
          <w:rStyle w:val="C3"/>
          <w:rFonts w:ascii="黑体" w:hAnsi="黑体"/>
          <w:color w:val="000000"/>
          <w:sz w:val="32"/>
        </w:rPr>
        <w:t>第十二条</w:t>
      </w:r>
      <w:r>
        <w:rPr>
          <w:rStyle w:val="C3"/>
          <w:rFonts w:ascii="仿宋_GB2312" w:hAnsi="仿宋_GB2312"/>
          <w:color w:val="000000"/>
          <w:sz w:val="32"/>
        </w:rPr>
        <w:t xml:space="preserve">  </w:t>
      </w:r>
      <w:r>
        <w:rPr>
          <w:rStyle w:val="C3"/>
          <w:rFonts w:ascii="Microsoft YaHei UI" w:hAnsi="Microsoft YaHei UI"/>
          <w:color w:val="000000"/>
          <w:sz w:val="32"/>
        </w:rPr>
        <w:t>供水、供热、供电、供气、邮政、通信、有线电视、公共交通等服务单位，应当在各自经营服务范围内提供公共服务，依法承担设施维护养护责任，保证设备和设施的正常运行和安全整洁，配合做好城市管理工作。</w:t>
      </w:r>
    </w:p>
    <w:p>
      <w:pPr>
        <w:pStyle w:val="P1"/>
        <w:widowControl w:val="0"/>
        <w:spacing w:lineRule="exact" w:line="576" w:after="0"/>
        <w:jc w:val="center"/>
        <w:rPr>
          <w:rStyle w:val="C3"/>
          <w:rFonts w:ascii="黑体" w:hAnsi="黑体"/>
          <w:color w:val="000000"/>
          <w:sz w:val="32"/>
        </w:rPr>
      </w:pPr>
      <w:r>
        <w:rPr>
          <w:rStyle w:val="C3"/>
          <w:rFonts w:ascii="黑体" w:hAnsi="黑体"/>
          <w:color w:val="000000"/>
          <w:sz w:val="32"/>
        </w:rPr>
        <w:t xml:space="preserve">第三章  标准和要求</w:t>
      </w:r>
    </w:p>
    <w:p>
      <w:pPr>
        <w:pStyle w:val="P4"/>
        <w:spacing w:lineRule="exact" w:line="576"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第十三条</w:t>
      </w:r>
      <w:r>
        <w:rPr>
          <w:rStyle w:val="C3"/>
          <w:rFonts w:ascii="仿宋_GB2312" w:hAnsi="仿宋_GB2312"/>
          <w:color w:val="000000"/>
          <w:sz w:val="32"/>
        </w:rPr>
        <w:t xml:space="preserve">  </w:t>
      </w:r>
      <w:r>
        <w:rPr>
          <w:rStyle w:val="C3"/>
          <w:rFonts w:ascii="Microsoft YaHei UI" w:hAnsi="Microsoft YaHei UI"/>
          <w:color w:val="000000"/>
          <w:sz w:val="32"/>
        </w:rPr>
        <w:t>城市道路、桥梁的管理应当达到下列标准和要求：</w:t>
      </w:r>
    </w:p>
    <w:p>
      <w:pPr>
        <w:pStyle w:val="P4"/>
        <w:spacing w:lineRule="exact" w:line="576"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（一）路面、桥面平整，附属设施完好、整洁，</w:t>
      </w:r>
      <w:r>
        <w:rPr>
          <w:rStyle w:val="C3"/>
          <w:rFonts w:ascii="Microsoft YaHei UI" w:hAnsi="Microsoft YaHei UI"/>
          <w:sz w:val="32"/>
        </w:rPr>
        <w:t>无</w:t>
      </w:r>
      <w:r>
        <w:rPr>
          <w:rStyle w:val="C3"/>
          <w:rFonts w:ascii="Microsoft YaHei UI" w:hAnsi="Microsoft YaHei UI"/>
          <w:color w:val="000000"/>
          <w:sz w:val="32"/>
        </w:rPr>
        <w:t>塌陷、损毁等情况；</w:t>
      </w:r>
    </w:p>
    <w:p>
      <w:pPr>
        <w:pStyle w:val="P4"/>
        <w:spacing w:lineRule="exact" w:line="576"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（二）设置交通信号灯、标志、标线、护栏、隔离墩、技术监控设备等，符合国家标准和道路交通安全的相关规定；</w:t>
      </w:r>
    </w:p>
    <w:p>
      <w:pPr>
        <w:pStyle w:val="P1"/>
        <w:widowControl w:val="0"/>
        <w:spacing w:lineRule="exact" w:line="576" w:after="0"/>
        <w:ind w:firstLine="640"/>
        <w:jc w:val="both"/>
        <w:rPr>
          <w:rStyle w:val="C3"/>
          <w:rFonts w:ascii="仿宋_GB2312" w:hAnsi="仿宋_GB2312"/>
          <w:color w:val="000000"/>
          <w:sz w:val="32"/>
        </w:rPr>
      </w:pPr>
      <w:r>
        <w:rPr>
          <w:rStyle w:val="C3"/>
          <w:rFonts w:ascii="Microsoft YaHei UI" w:hAnsi="Microsoft YaHei UI"/>
          <w:color w:val="000000"/>
          <w:sz w:val="32"/>
        </w:rPr>
        <w:t>（三）各类管线的检查井、阀门井、下水井等设施完整、牢固、无隐患。</w:t>
      </w:r>
    </w:p>
    <w:p>
      <w:pPr>
        <w:pStyle w:val="P1"/>
        <w:widowControl w:val="0"/>
        <w:spacing w:lineRule="exact" w:line="576" w:after="0"/>
        <w:ind w:firstLine="640"/>
        <w:jc w:val="both"/>
        <w:rPr>
          <w:rStyle w:val="C3"/>
          <w:rFonts w:ascii="仿宋_GB2312" w:hAnsi="仿宋_GB2312"/>
          <w:color w:val="000000"/>
          <w:sz w:val="32"/>
        </w:rPr>
      </w:pPr>
      <w:r>
        <w:rPr>
          <w:rStyle w:val="C3"/>
          <w:rFonts w:ascii="Microsoft YaHei UI" w:hAnsi="Microsoft YaHei UI"/>
          <w:color w:val="000000"/>
          <w:sz w:val="32"/>
        </w:rPr>
        <w:t>产权人或管护人应当加强对道路、桥梁及其附属设施的巡查、管理和维护。</w:t>
      </w:r>
    </w:p>
    <w:p>
      <w:pPr>
        <w:pStyle w:val="P1"/>
        <w:widowControl w:val="0"/>
        <w:spacing w:lineRule="exact" w:line="576" w:after="0"/>
        <w:ind w:firstLine="640"/>
        <w:jc w:val="both"/>
        <w:rPr>
          <w:rStyle w:val="C3"/>
          <w:rFonts w:ascii="仿宋_GB2312" w:hAnsi="仿宋_GB2312"/>
          <w:color w:val="000000"/>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color w:val="000000"/>
          <w:sz w:val="32"/>
        </w:rPr>
        <w:t>城市功能照明和景观亮化的管理，应当达到下列标准和要求：</w:t>
      </w:r>
    </w:p>
    <w:p>
      <w:pPr>
        <w:pStyle w:val="P4"/>
        <w:spacing w:lineRule="exact" w:line="576"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（一）设施设置符合有关规划、技术规范和节能环保要求，防止光污染和过度照明；</w:t>
      </w:r>
    </w:p>
    <w:p>
      <w:pPr>
        <w:pStyle w:val="P4"/>
        <w:spacing w:lineRule="exact" w:line="576"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（二）公共照明及景观亮化设施功能保持完好。</w:t>
      </w:r>
    </w:p>
    <w:p>
      <w:pPr>
        <w:pStyle w:val="P4"/>
        <w:spacing w:lineRule="exact" w:line="576"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shd w:val="clear" w:color="auto" w:fill="FFFFFF"/>
        </w:rPr>
        <w:t>第十五条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建设工程施工的管理，应当达到下列</w:t>
      </w:r>
      <w:r>
        <w:rPr>
          <w:rStyle w:val="C3"/>
          <w:rFonts w:ascii="Microsoft YaHei UI" w:hAnsi="Microsoft YaHei UI"/>
          <w:color w:val="000000"/>
          <w:sz w:val="32"/>
        </w:rPr>
        <w:t>标准和要求：</w:t>
      </w:r>
    </w:p>
    <w:p>
      <w:pPr>
        <w:pStyle w:val="P4"/>
        <w:spacing w:lineRule="exact" w:line="576" w:before="0" w:after="0" w:beforeAutospacing="0" w:afterAutospacing="0"/>
        <w:ind w:firstLine="640"/>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（一）工程开工前，工（场）地周边按照规定设置硬质密闭围挡，高度不得低于</w:t>
      </w:r>
      <w:r>
        <w:rPr>
          <w:rStyle w:val="C3"/>
          <w:rFonts w:ascii="仿宋_GB2312" w:hAnsi="仿宋_GB2312"/>
          <w:color w:val="000000"/>
          <w:sz w:val="32"/>
          <w:shd w:val="clear" w:color="auto" w:fill="FFFFFF"/>
        </w:rPr>
        <w:t>2.5</w:t>
      </w:r>
      <w:r>
        <w:rPr>
          <w:rStyle w:val="C3"/>
          <w:rFonts w:ascii="Microsoft YaHei UI" w:hAnsi="Microsoft YaHei UI"/>
          <w:color w:val="000000"/>
          <w:sz w:val="32"/>
          <w:shd w:val="clear" w:color="auto" w:fill="FFFFFF"/>
        </w:rPr>
        <w:t>米，按照面积不低于</w:t>
      </w:r>
      <w:r>
        <w:rPr>
          <w:rStyle w:val="C3"/>
          <w:rFonts w:ascii="仿宋_GB2312" w:hAnsi="仿宋_GB2312"/>
          <w:color w:val="000000"/>
          <w:sz w:val="32"/>
          <w:shd w:val="clear" w:color="auto" w:fill="FFFFFF"/>
        </w:rPr>
        <w:t>50%</w:t>
      </w:r>
      <w:r>
        <w:rPr>
          <w:rStyle w:val="C3"/>
          <w:rFonts w:ascii="Microsoft YaHei UI" w:hAnsi="Microsoft YaHei UI"/>
          <w:color w:val="000000"/>
          <w:sz w:val="32"/>
          <w:shd w:val="clear" w:color="auto" w:fill="FFFFFF"/>
        </w:rPr>
        <w:t>的比例用于城市管理有关部门设置公益广告；</w:t>
      </w:r>
    </w:p>
    <w:p>
      <w:pPr>
        <w:pStyle w:val="P4"/>
        <w:spacing w:lineRule="exact" w:line="576" w:before="0" w:after="0" w:beforeAutospacing="0" w:afterAutospacing="0"/>
        <w:ind w:firstLine="640"/>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（二）工（场）地出入口进行道路硬化，并配备车辆冲洗设施以及配套的排水、泥浆沉淀设施，对出场的运输车辆进行冲洗，保持车身清洁；</w:t>
      </w:r>
      <w:r>
        <w:rPr>
          <w:rStyle w:val="C3"/>
          <w:rFonts w:ascii="Times New Roman" w:hAnsi="Times New Roman"/>
          <w:color w:val="000000"/>
          <w:sz w:val="32"/>
          <w:shd w:val="clear" w:color="auto" w:fill="FFFFFF"/>
        </w:rPr>
        <w:t> </w:t>
      </w:r>
    </w:p>
    <w:p>
      <w:pPr>
        <w:pStyle w:val="P4"/>
        <w:spacing w:lineRule="exact" w:line="576" w:before="0" w:after="0" w:beforeAutospacing="0" w:afterAutospacing="0"/>
        <w:ind w:firstLine="640"/>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（三）裸露的场地、集中堆放的建筑材料以及施工过程中产生扬尘的场所，采取防尘降尘措施；</w:t>
      </w:r>
    </w:p>
    <w:p>
      <w:pPr>
        <w:pStyle w:val="P4"/>
        <w:spacing w:lineRule="exact" w:line="576" w:before="0" w:after="0" w:beforeAutospacing="0" w:afterAutospacing="0"/>
        <w:ind w:firstLine="640"/>
        <w:jc w:val="both"/>
        <w:rPr>
          <w:rStyle w:val="C3"/>
          <w:rFonts w:ascii="仿宋_GB2312" w:hAnsi="仿宋_GB2312"/>
          <w:color w:val="000000"/>
          <w:sz w:val="32"/>
        </w:rPr>
      </w:pPr>
      <w:r>
        <w:rPr>
          <w:rStyle w:val="C3"/>
          <w:rFonts w:ascii="Microsoft YaHei UI" w:hAnsi="Microsoft YaHei UI"/>
          <w:sz w:val="32"/>
          <w:shd w:val="clear" w:color="auto" w:fill="FFFFFF"/>
        </w:rPr>
        <w:t>（四）</w:t>
      </w:r>
      <w:r>
        <w:rPr>
          <w:rStyle w:val="C3"/>
          <w:rFonts w:ascii="Microsoft YaHei UI" w:hAnsi="Microsoft YaHei UI"/>
          <w:sz w:val="32"/>
        </w:rPr>
        <w:t>建筑土方、工程渣土、建筑垃圾及时清运，在场地内堆存的，采用密闭式防尘网遮盖</w:t>
      </w:r>
      <w:r>
        <w:rPr>
          <w:rStyle w:val="C3"/>
          <w:rFonts w:ascii="Microsoft YaHei UI" w:hAnsi="Microsoft YaHei UI"/>
          <w:color w:val="000000"/>
          <w:sz w:val="32"/>
          <w:shd w:val="clear" w:color="auto" w:fill="FFFFFF"/>
        </w:rPr>
        <w:t>；</w:t>
      </w:r>
    </w:p>
    <w:p>
      <w:pPr>
        <w:pStyle w:val="P4"/>
        <w:spacing w:lineRule="exact" w:line="576" w:before="0" w:after="0" w:beforeAutospacing="0" w:afterAutospacing="0"/>
        <w:ind w:firstLine="640"/>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（五）工程竣工后及时清理和平整场地，修复因施工损坏的周边市政公用设施、绿地等。</w:t>
      </w:r>
    </w:p>
    <w:p>
      <w:pPr>
        <w:pStyle w:val="P4"/>
        <w:spacing w:lineRule="exact" w:line="576"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shd w:val="clear" w:color="auto" w:fill="FFFFFF"/>
        </w:rPr>
        <w:t>第十六条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市政、公用、电力、通信等城市管线的建设和管理，应当达到下列标准和要求：</w:t>
      </w:r>
    </w:p>
    <w:p>
      <w:pPr>
        <w:pStyle w:val="P4"/>
        <w:spacing w:lineRule="exact" w:line="576"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shd w:val="clear" w:color="auto" w:fill="FFFFFF"/>
        </w:rPr>
        <w:t>（一）新建、改建、扩建市政公用设施，根据国土空间规划要求，同步敷设管线，并按照隐蔽方式设置管线附属设施；</w:t>
      </w:r>
    </w:p>
    <w:p>
      <w:pPr>
        <w:pStyle w:val="P4"/>
        <w:spacing w:lineRule="exact" w:line="576"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shd w:val="clear" w:color="auto" w:fill="FFFFFF"/>
        </w:rPr>
        <w:t>（二）现有架空线缆、杆架和控制箱柜等，根据规划逐步下地敷设或者采取隐蔽措施；</w:t>
      </w:r>
    </w:p>
    <w:p>
      <w:pPr>
        <w:pStyle w:val="P4"/>
        <w:spacing w:lineRule="exact" w:line="576" w:before="0" w:after="0" w:beforeAutospacing="0" w:afterAutospacing="0"/>
        <w:ind w:firstLine="640"/>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（三）管线设置规范，标识保持清晰、明显；</w:t>
      </w:r>
    </w:p>
    <w:p>
      <w:pPr>
        <w:pStyle w:val="P4"/>
        <w:spacing w:lineRule="exact" w:line="576" w:before="0" w:after="0" w:beforeAutospacing="0" w:afterAutospacing="0"/>
        <w:ind w:firstLine="640"/>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（四）产权人或管护人应当对管线进行日常巡查和维护，发现损坏的及时修复、更换，及时拆除废弃空置管线；</w:t>
      </w:r>
    </w:p>
    <w:p>
      <w:pPr>
        <w:pStyle w:val="P4"/>
        <w:spacing w:lineRule="exact" w:line="576" w:before="0" w:after="0" w:beforeAutospacing="0" w:afterAutospacing="0"/>
        <w:ind w:firstLine="640"/>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（五）城市建设施工应当保证各类管线及其附属设施的安全。</w:t>
      </w:r>
    </w:p>
    <w:p>
      <w:pPr>
        <w:pStyle w:val="P4"/>
        <w:spacing w:lineRule="exact" w:line="576" w:before="0" w:after="0" w:beforeAutospacing="0" w:afterAutospacing="0"/>
        <w:ind w:firstLine="640"/>
        <w:jc w:val="both"/>
        <w:rPr>
          <w:rStyle w:val="C3"/>
          <w:rFonts w:ascii="仿宋_GB2312" w:hAnsi="仿宋_GB2312"/>
          <w:color w:val="000000"/>
          <w:sz w:val="32"/>
          <w:shd w:val="clear" w:color="auto" w:fill="FFFFFF"/>
        </w:rPr>
      </w:pPr>
      <w:r>
        <w:rPr>
          <w:rStyle w:val="C3"/>
          <w:rFonts w:ascii="黑体" w:hAnsi="黑体"/>
          <w:color w:val="000000"/>
          <w:sz w:val="32"/>
          <w:shd w:val="clear" w:color="auto" w:fill="FFFFFF"/>
        </w:rPr>
        <w:t>第十七条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新建、改建、扩建的建筑物、构筑物，容貌管理应当达到下列标准和要求：</w:t>
      </w:r>
    </w:p>
    <w:p>
      <w:pPr>
        <w:pStyle w:val="P4"/>
        <w:numPr>
          <w:ilvl w:val="0"/>
          <w:numId w:val="2"/>
        </w:numPr>
        <w:tabs>
          <w:tab w:val="left" w:pos="0" w:leader="none"/>
        </w:tabs>
        <w:spacing w:lineRule="exact" w:line="576" w:before="0" w:after="0" w:beforeAutospacing="0" w:afterAutospacing="0"/>
        <w:ind w:firstLine="640"/>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符合国土空间规划，应当办理建设工程规划许可证的，依法取得建设工程规划许可证；</w:t>
      </w:r>
    </w:p>
    <w:p>
      <w:pPr>
        <w:pStyle w:val="P4"/>
        <w:numPr>
          <w:ilvl w:val="0"/>
          <w:numId w:val="2"/>
        </w:numPr>
        <w:tabs>
          <w:tab w:val="left" w:pos="0" w:leader="none"/>
        </w:tabs>
        <w:spacing w:lineRule="exact" w:line="576"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风格、造型、装饰及其附属设施应当符合规划要求和城市容貌标准，保持与区域环境的协调统一；</w:t>
      </w:r>
    </w:p>
    <w:p>
      <w:pPr>
        <w:pStyle w:val="P4"/>
        <w:spacing w:lineRule="exact" w:line="576"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（三）附属设施的外立面保持整洁完好，无杂物堆放、悬挂，无违法搭建。出现外立面污损、色彩剥蚀、破损、脱落等影响市容和安全的，产权人或管护人及时修缮和清洗。</w:t>
      </w:r>
    </w:p>
    <w:p>
      <w:pPr>
        <w:pStyle w:val="P1"/>
        <w:widowControl w:val="0"/>
        <w:spacing w:lineRule="exact" w:line="576" w:after="0"/>
        <w:ind w:firstLine="640"/>
        <w:jc w:val="both"/>
        <w:rPr>
          <w:rStyle w:val="C3"/>
          <w:rFonts w:ascii="仿宋_GB2312" w:hAnsi="仿宋_GB2312"/>
          <w:color w:val="000000"/>
          <w:sz w:val="32"/>
        </w:rPr>
      </w:pPr>
      <w:r>
        <w:rPr>
          <w:rStyle w:val="C3"/>
          <w:rFonts w:ascii="黑体" w:hAnsi="黑体"/>
          <w:color w:val="000000"/>
          <w:sz w:val="32"/>
          <w:shd w:val="clear" w:color="auto" w:fill="FFFFFF"/>
        </w:rPr>
        <w:t>第十八条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户外广告和牌匾标识的管理，应</w:t>
      </w:r>
      <w:r>
        <w:rPr>
          <w:rStyle w:val="C3"/>
          <w:rFonts w:ascii="Microsoft YaHei UI" w:hAnsi="Microsoft YaHei UI"/>
          <w:color w:val="000000"/>
          <w:sz w:val="32"/>
        </w:rPr>
        <w:t>当达到下列</w:t>
      </w:r>
      <w:r>
        <w:rPr>
          <w:rStyle w:val="C3"/>
          <w:rFonts w:ascii="Microsoft YaHei UI" w:hAnsi="Microsoft YaHei UI"/>
          <w:color w:val="000000"/>
          <w:sz w:val="32"/>
          <w:shd w:val="clear" w:color="auto" w:fill="FFFFFF"/>
        </w:rPr>
        <w:t>标准和要求：</w:t>
      </w:r>
    </w:p>
    <w:p>
      <w:pPr>
        <w:pStyle w:val="P1"/>
        <w:widowControl w:val="0"/>
        <w:numPr>
          <w:ilvl w:val="0"/>
          <w:numId w:val="3"/>
        </w:numPr>
        <w:tabs>
          <w:tab w:val="left" w:pos="0" w:leader="none"/>
        </w:tabs>
        <w:spacing w:lineRule="exact" w:line="576" w:after="0"/>
        <w:ind w:firstLine="640" w:left="0"/>
        <w:jc w:val="both"/>
        <w:rPr>
          <w:rStyle w:val="C3"/>
          <w:rFonts w:ascii="仿宋_GB2312" w:hAnsi="仿宋_GB2312"/>
          <w:color w:val="000000"/>
          <w:sz w:val="32"/>
        </w:rPr>
      </w:pPr>
      <w:r>
        <w:rPr>
          <w:rStyle w:val="C3"/>
          <w:rFonts w:ascii="Microsoft YaHei UI" w:hAnsi="Microsoft YaHei UI"/>
          <w:color w:val="000000"/>
          <w:sz w:val="32"/>
        </w:rPr>
        <w:t>设置符合有关规划和技术规范；</w:t>
      </w:r>
    </w:p>
    <w:p>
      <w:pPr>
        <w:pStyle w:val="P1"/>
        <w:widowControl w:val="0"/>
        <w:spacing w:lineRule="exact" w:line="576" w:after="0"/>
        <w:ind w:firstLine="640"/>
        <w:jc w:val="both"/>
        <w:rPr>
          <w:rStyle w:val="C3"/>
          <w:rFonts w:ascii="仿宋_GB2312" w:hAnsi="仿宋_GB2312"/>
          <w:color w:val="000000"/>
          <w:sz w:val="32"/>
        </w:rPr>
      </w:pPr>
      <w:r>
        <w:rPr>
          <w:rStyle w:val="C3"/>
          <w:rFonts w:ascii="Microsoft YaHei UI" w:hAnsi="Microsoft YaHei UI"/>
          <w:color w:val="000000"/>
          <w:sz w:val="32"/>
        </w:rPr>
        <w:t>（二）使用的文字、商标、图案内容符合有关法律、法规规定，保持准确、规范、工整、美观；</w:t>
      </w:r>
    </w:p>
    <w:p>
      <w:pPr>
        <w:pStyle w:val="P1"/>
        <w:widowControl w:val="0"/>
        <w:spacing w:lineRule="exact" w:line="576" w:after="0"/>
        <w:ind w:firstLine="640"/>
        <w:jc w:val="both"/>
        <w:rPr>
          <w:rStyle w:val="C3"/>
          <w:rFonts w:ascii="仿宋_GB2312" w:hAnsi="仿宋_GB2312"/>
          <w:color w:val="000000"/>
          <w:sz w:val="32"/>
        </w:rPr>
      </w:pPr>
      <w:r>
        <w:rPr>
          <w:rStyle w:val="C3"/>
          <w:rFonts w:ascii="Microsoft YaHei UI" w:hAnsi="Microsoft YaHei UI"/>
          <w:color w:val="000000"/>
          <w:sz w:val="32"/>
        </w:rPr>
        <w:t>（三）无擅自涂写、刻画、张贴的广告宣传品；</w:t>
      </w:r>
    </w:p>
    <w:p>
      <w:pPr>
        <w:pStyle w:val="P1"/>
        <w:widowControl w:val="0"/>
        <w:spacing w:lineRule="exact" w:line="576" w:after="0"/>
        <w:ind w:firstLine="640"/>
        <w:jc w:val="both"/>
        <w:rPr>
          <w:rStyle w:val="C3"/>
          <w:rFonts w:ascii="仿宋_GB2312" w:hAnsi="仿宋_GB2312"/>
          <w:color w:val="000000"/>
          <w:sz w:val="32"/>
        </w:rPr>
      </w:pPr>
      <w:r>
        <w:rPr>
          <w:rStyle w:val="C3"/>
          <w:rFonts w:ascii="Microsoft YaHei UI" w:hAnsi="Microsoft YaHei UI"/>
          <w:color w:val="000000"/>
          <w:sz w:val="32"/>
        </w:rPr>
        <w:t>（四）陈旧、损坏的广告设施及时更新、修复，超过审批时限的及时拆除。</w:t>
      </w:r>
    </w:p>
    <w:p>
      <w:pPr>
        <w:pStyle w:val="P4"/>
        <w:spacing w:lineRule="exact" w:line="576"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第十九条</w:t>
      </w:r>
      <w:r>
        <w:rPr>
          <w:rStyle w:val="C3"/>
          <w:rFonts w:ascii="仿宋_GB2312" w:hAnsi="仿宋_GB2312"/>
          <w:color w:val="000000"/>
          <w:sz w:val="32"/>
        </w:rPr>
        <w:t xml:space="preserve">  </w:t>
      </w:r>
      <w:r>
        <w:rPr>
          <w:rStyle w:val="C3"/>
          <w:rFonts w:ascii="Microsoft YaHei UI" w:hAnsi="Microsoft YaHei UI"/>
          <w:color w:val="000000"/>
          <w:sz w:val="32"/>
        </w:rPr>
        <w:t>市、区人民政府在不影响城市交通、环境卫生和居民生活的前提下，可以划定临时设摊经营区域。在临时设摊经营区域内经营，应当达到下列标准和要求：</w:t>
      </w:r>
    </w:p>
    <w:p>
      <w:pPr>
        <w:pStyle w:val="P4"/>
        <w:numPr>
          <w:ilvl w:val="0"/>
          <w:numId w:val="4"/>
        </w:numPr>
        <w:tabs>
          <w:tab w:val="left" w:pos="0" w:leader="none"/>
        </w:tabs>
        <w:spacing w:lineRule="exact" w:line="576" w:before="0" w:after="0" w:beforeAutospacing="0" w:afterAutospacing="0"/>
        <w:ind w:firstLine="640" w:left="0"/>
        <w:jc w:val="both"/>
        <w:rPr>
          <w:rStyle w:val="C3"/>
          <w:rFonts w:ascii="仿宋_GB2312" w:hAnsi="仿宋_GB2312"/>
          <w:color w:val="000000"/>
          <w:sz w:val="32"/>
        </w:rPr>
      </w:pPr>
      <w:r>
        <w:rPr>
          <w:rStyle w:val="C3"/>
          <w:rFonts w:ascii="Microsoft YaHei UI" w:hAnsi="Microsoft YaHei UI"/>
          <w:color w:val="000000"/>
          <w:sz w:val="32"/>
        </w:rPr>
        <w:t>按照规定的时间、地点、范围经营；</w:t>
      </w:r>
    </w:p>
    <w:p>
      <w:pPr>
        <w:pStyle w:val="P4"/>
        <w:numPr>
          <w:ilvl w:val="0"/>
          <w:numId w:val="4"/>
        </w:numPr>
        <w:tabs>
          <w:tab w:val="left" w:pos="0" w:leader="none"/>
        </w:tabs>
        <w:spacing w:lineRule="exact" w:line="576" w:before="0" w:after="0" w:beforeAutospacing="0" w:afterAutospacing="0"/>
        <w:ind w:firstLine="640" w:left="0"/>
        <w:jc w:val="both"/>
        <w:rPr>
          <w:rStyle w:val="C3"/>
          <w:rFonts w:ascii="仿宋_GB2312" w:hAnsi="仿宋_GB2312"/>
          <w:color w:val="000000"/>
          <w:sz w:val="32"/>
        </w:rPr>
      </w:pPr>
      <w:r>
        <w:rPr>
          <w:rStyle w:val="C3"/>
          <w:rFonts w:ascii="Microsoft YaHei UI" w:hAnsi="Microsoft YaHei UI"/>
          <w:color w:val="000000"/>
          <w:sz w:val="32"/>
        </w:rPr>
        <w:t>经营设施和卫生设施齐全，设施整洁完好、摆放有序；</w:t>
      </w:r>
    </w:p>
    <w:p>
      <w:pPr>
        <w:pStyle w:val="P4"/>
        <w:numPr>
          <w:ilvl w:val="0"/>
          <w:numId w:val="4"/>
        </w:numPr>
        <w:tabs>
          <w:tab w:val="left" w:pos="0" w:leader="none"/>
        </w:tabs>
        <w:spacing w:lineRule="exact" w:line="576" w:before="0" w:after="0" w:beforeAutospacing="0" w:afterAutospacing="0"/>
        <w:ind w:firstLine="640" w:left="0"/>
        <w:jc w:val="both"/>
        <w:rPr>
          <w:rStyle w:val="C3"/>
          <w:rFonts w:ascii="仿宋_GB2312" w:hAnsi="仿宋_GB2312"/>
          <w:color w:val="000000"/>
          <w:sz w:val="32"/>
        </w:rPr>
      </w:pPr>
      <w:r>
        <w:rPr>
          <w:rStyle w:val="C3"/>
          <w:rFonts w:ascii="Microsoft YaHei UI" w:hAnsi="Microsoft YaHei UI"/>
          <w:color w:val="000000"/>
          <w:sz w:val="32"/>
        </w:rPr>
        <w:t>及时处理废弃物和污水，保持环境清洁；</w:t>
      </w:r>
      <w:r>
        <w:rPr>
          <w:rStyle w:val="C3"/>
          <w:rFonts w:ascii="仿宋_GB2312" w:hAnsi="仿宋_GB2312"/>
          <w:color w:val="000000"/>
          <w:sz w:val="32"/>
        </w:rPr>
        <w:t xml:space="preserve"> </w:t>
      </w:r>
    </w:p>
    <w:p>
      <w:pPr>
        <w:pStyle w:val="P4"/>
        <w:spacing w:lineRule="exact" w:line="576"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（四）不使用音响器材招揽生意。</w:t>
      </w:r>
    </w:p>
    <w:p>
      <w:pPr>
        <w:pStyle w:val="P4"/>
        <w:spacing w:lineRule="exact" w:line="576"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第二十条</w:t>
      </w:r>
      <w:r>
        <w:rPr>
          <w:rStyle w:val="C3"/>
          <w:rFonts w:ascii="仿宋_GB2312" w:hAnsi="仿宋_GB2312"/>
          <w:color w:val="000000"/>
          <w:sz w:val="32"/>
        </w:rPr>
        <w:t xml:space="preserve">  </w:t>
      </w:r>
      <w:r>
        <w:rPr>
          <w:rStyle w:val="C3"/>
          <w:rFonts w:ascii="Microsoft YaHei UI" w:hAnsi="Microsoft YaHei UI"/>
          <w:color w:val="000000"/>
          <w:sz w:val="32"/>
        </w:rPr>
        <w:t>环境卫生管理，应当达到下列标准和要求：</w:t>
      </w:r>
    </w:p>
    <w:p>
      <w:pPr>
        <w:pStyle w:val="P4"/>
        <w:spacing w:lineRule="exact" w:line="576"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（一）公共场所和居民区按照规定配备保洁人员及设备，定时清扫、保洁，达到环境卫生质量标准；</w:t>
      </w:r>
    </w:p>
    <w:p>
      <w:pPr>
        <w:pStyle w:val="P4"/>
        <w:spacing w:lineRule="exact" w:line="576"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（二）果皮箱、公厕、垃圾转运站等环卫设施的选址和设置符合有关规划要求；</w:t>
      </w:r>
    </w:p>
    <w:p>
      <w:pPr>
        <w:pStyle w:val="P4"/>
        <w:spacing w:lineRule="exact" w:line="576"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（三）生活垃圾按照规定分类投放、收集、运输、处置；</w:t>
      </w:r>
    </w:p>
    <w:p>
      <w:pPr>
        <w:pStyle w:val="P4"/>
        <w:spacing w:lineRule="exact" w:line="576"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（四）建筑垃圾按照规定运输，并倾倒至指定消纳场所；</w:t>
      </w:r>
    </w:p>
    <w:p>
      <w:pPr>
        <w:pStyle w:val="P4"/>
        <w:spacing w:lineRule="exact" w:line="576"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（五）公厕保持整洁，设施完好，按时开放。</w:t>
      </w:r>
    </w:p>
    <w:p>
      <w:pPr>
        <w:pStyle w:val="P1"/>
        <w:widowControl w:val="0"/>
        <w:tabs>
          <w:tab w:val="left" w:pos="1130" w:leader="none"/>
        </w:tabs>
        <w:spacing w:lineRule="exact" w:line="576" w:after="0"/>
        <w:ind w:firstLine="640"/>
        <w:jc w:val="both"/>
        <w:rPr>
          <w:rStyle w:val="C3"/>
          <w:rFonts w:ascii="仿宋_GB2312" w:hAnsi="仿宋_GB2312"/>
          <w:color w:val="000000"/>
          <w:sz w:val="32"/>
        </w:rPr>
      </w:pPr>
      <w:r>
        <w:rPr>
          <w:rStyle w:val="C3"/>
          <w:rFonts w:ascii="黑体" w:hAnsi="黑体"/>
          <w:color w:val="000000"/>
          <w:sz w:val="32"/>
        </w:rPr>
        <w:t>第二十一条</w:t>
      </w:r>
      <w:r>
        <w:rPr>
          <w:rStyle w:val="C3"/>
          <w:rFonts w:ascii="仿宋_GB2312" w:hAnsi="仿宋_GB2312"/>
          <w:color w:val="000000"/>
          <w:sz w:val="32"/>
        </w:rPr>
        <w:t xml:space="preserve"> </w:t>
      </w:r>
      <w:r>
        <w:rPr>
          <w:rStyle w:val="C3"/>
          <w:rFonts w:ascii="Microsoft YaHei UI" w:hAnsi="Microsoft YaHei UI"/>
          <w:color w:val="000000"/>
          <w:sz w:val="32"/>
        </w:rPr>
        <w:t>城市绿化养护管理，应当达到下列标准和要求：</w:t>
      </w:r>
    </w:p>
    <w:p>
      <w:pPr>
        <w:pStyle w:val="P1"/>
        <w:widowControl w:val="0"/>
        <w:tabs>
          <w:tab w:val="left" w:pos="1130" w:leader="none"/>
        </w:tabs>
        <w:spacing w:lineRule="exact" w:line="576" w:after="0"/>
        <w:ind w:firstLine="640"/>
        <w:jc w:val="both"/>
        <w:rPr>
          <w:rStyle w:val="C3"/>
          <w:rFonts w:ascii="仿宋_GB2312" w:hAnsi="仿宋_GB2312"/>
          <w:color w:val="000000"/>
          <w:sz w:val="32"/>
        </w:rPr>
      </w:pPr>
      <w:r>
        <w:rPr>
          <w:rStyle w:val="C3"/>
          <w:rFonts w:ascii="Microsoft YaHei UI" w:hAnsi="Microsoft YaHei UI"/>
          <w:color w:val="000000"/>
          <w:sz w:val="32"/>
        </w:rPr>
        <w:t>（一）绿地内无裸露地面；</w:t>
      </w:r>
    </w:p>
    <w:p>
      <w:pPr>
        <w:pStyle w:val="P1"/>
        <w:widowControl w:val="0"/>
        <w:tabs>
          <w:tab w:val="left" w:pos="1130" w:leader="none"/>
        </w:tabs>
        <w:spacing w:lineRule="exact" w:line="576" w:after="0"/>
        <w:ind w:firstLine="640"/>
        <w:jc w:val="both"/>
        <w:rPr>
          <w:rStyle w:val="C3"/>
          <w:rFonts w:ascii="仿宋_GB2312" w:hAnsi="仿宋_GB2312"/>
          <w:color w:val="000000"/>
          <w:sz w:val="32"/>
        </w:rPr>
      </w:pPr>
      <w:r>
        <w:rPr>
          <w:rStyle w:val="C3"/>
          <w:rFonts w:ascii="Microsoft YaHei UI" w:hAnsi="Microsoft YaHei UI"/>
          <w:color w:val="000000"/>
          <w:sz w:val="32"/>
        </w:rPr>
        <w:t>（二）树池内采用地被植物、有机材料、碎石等覆盖，无泥土裸露；</w:t>
      </w:r>
    </w:p>
    <w:p>
      <w:pPr>
        <w:pStyle w:val="P1"/>
        <w:widowControl w:val="0"/>
        <w:tabs>
          <w:tab w:val="left" w:pos="1130" w:leader="none"/>
        </w:tabs>
        <w:spacing w:lineRule="exact" w:line="576" w:after="0"/>
        <w:ind w:firstLine="640"/>
        <w:jc w:val="both"/>
        <w:rPr>
          <w:rStyle w:val="C3"/>
          <w:rFonts w:ascii="仿宋_GB2312" w:hAnsi="仿宋_GB2312"/>
          <w:color w:val="000000"/>
          <w:sz w:val="32"/>
        </w:rPr>
      </w:pPr>
      <w:r>
        <w:rPr>
          <w:rStyle w:val="C3"/>
          <w:rFonts w:ascii="Microsoft YaHei UI" w:hAnsi="Microsoft YaHei UI"/>
          <w:color w:val="000000"/>
          <w:sz w:val="32"/>
        </w:rPr>
        <w:t>（三）绿化带、花坛（池）内的泥土土面应低于边缘石</w:t>
      </w:r>
      <w:r>
        <w:rPr>
          <w:rStyle w:val="C3"/>
          <w:rFonts w:ascii="仿宋_GB2312" w:hAnsi="仿宋_GB2312"/>
          <w:color w:val="000000"/>
          <w:sz w:val="32"/>
        </w:rPr>
        <w:t>10</w:t>
      </w:r>
      <w:r>
        <w:rPr>
          <w:rStyle w:val="C3"/>
          <w:rFonts w:ascii="Microsoft YaHei UI" w:hAnsi="Microsoft YaHei UI"/>
          <w:color w:val="000000"/>
          <w:sz w:val="32"/>
        </w:rPr>
        <w:t>厘米以上，无泥土溢出；</w:t>
      </w:r>
    </w:p>
    <w:p>
      <w:pPr>
        <w:pStyle w:val="P1"/>
        <w:widowControl w:val="0"/>
        <w:tabs>
          <w:tab w:val="left" w:pos="1130" w:leader="none"/>
        </w:tabs>
        <w:spacing w:lineRule="exact" w:line="576" w:after="0"/>
        <w:ind w:firstLine="640"/>
        <w:jc w:val="both"/>
        <w:rPr>
          <w:rStyle w:val="C3"/>
          <w:rFonts w:ascii="仿宋_GB2312" w:hAnsi="仿宋_GB2312"/>
          <w:color w:val="000000"/>
          <w:sz w:val="32"/>
        </w:rPr>
      </w:pPr>
      <w:r>
        <w:rPr>
          <w:rStyle w:val="C3"/>
          <w:rFonts w:ascii="Microsoft YaHei UI" w:hAnsi="Microsoft YaHei UI"/>
          <w:color w:val="000000"/>
          <w:sz w:val="32"/>
        </w:rPr>
        <w:t>（四）绿化设施保持完好，损坏的及时修复；</w:t>
      </w:r>
    </w:p>
    <w:p>
      <w:pPr>
        <w:pStyle w:val="P1"/>
        <w:widowControl w:val="0"/>
        <w:tabs>
          <w:tab w:val="left" w:pos="1130" w:leader="none"/>
        </w:tabs>
        <w:spacing w:lineRule="exact" w:line="576" w:after="0"/>
        <w:ind w:firstLine="640"/>
        <w:jc w:val="both"/>
        <w:rPr>
          <w:rStyle w:val="C3"/>
          <w:rFonts w:ascii="仿宋_GB2312" w:hAnsi="仿宋_GB2312"/>
          <w:color w:val="000000"/>
          <w:sz w:val="32"/>
        </w:rPr>
      </w:pPr>
      <w:r>
        <w:rPr>
          <w:rStyle w:val="C3"/>
          <w:rFonts w:ascii="Microsoft YaHei UI" w:hAnsi="Microsoft YaHei UI"/>
          <w:color w:val="000000"/>
          <w:sz w:val="32"/>
        </w:rPr>
        <w:t>（五）对植物进行病虫害防治。</w:t>
      </w:r>
    </w:p>
    <w:p>
      <w:pPr>
        <w:pStyle w:val="P1"/>
        <w:widowControl w:val="0"/>
        <w:spacing w:lineRule="exact" w:line="576" w:after="0"/>
        <w:jc w:val="center"/>
        <w:rPr>
          <w:rStyle w:val="C3"/>
          <w:rFonts w:ascii="黑体" w:hAnsi="黑体"/>
          <w:color w:val="000000"/>
          <w:sz w:val="32"/>
        </w:rPr>
      </w:pPr>
      <w:r>
        <w:rPr>
          <w:rStyle w:val="C3"/>
          <w:rFonts w:ascii="黑体" w:hAnsi="黑体"/>
          <w:color w:val="000000"/>
          <w:sz w:val="32"/>
        </w:rPr>
        <w:t xml:space="preserve">第四章  组织和实施</w:t>
      </w:r>
    </w:p>
    <w:p>
      <w:pPr>
        <w:pStyle w:val="P1"/>
        <w:widowControl w:val="0"/>
        <w:spacing w:lineRule="exact" w:line="576" w:after="0"/>
        <w:ind w:firstLine="640"/>
        <w:jc w:val="both"/>
        <w:rPr>
          <w:rStyle w:val="C3"/>
          <w:rFonts w:ascii="仿宋_GB2312" w:hAnsi="仿宋_GB2312"/>
          <w:color w:val="000000"/>
          <w:sz w:val="32"/>
          <w:shd w:val="clear" w:color="auto" w:fill="FFFFFF"/>
        </w:rPr>
      </w:pPr>
      <w:r>
        <w:rPr>
          <w:rStyle w:val="C3"/>
          <w:rFonts w:ascii="黑体" w:hAnsi="黑体"/>
          <w:color w:val="000000"/>
          <w:sz w:val="32"/>
        </w:rPr>
        <w:t>第二十二条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市、区人民政府及城市管理有关部门应当创新城市管理的运行服务机制，引导和支持社会力量参与城市管理，推动市政设施建设和维护、园林绿化养护、环境卫生等公共服务社会化和市场化。</w:t>
      </w:r>
    </w:p>
    <w:p>
      <w:pPr>
        <w:pStyle w:val="P1"/>
        <w:widowControl w:val="0"/>
        <w:spacing w:lineRule="exact" w:line="576" w:after="0"/>
        <w:ind w:firstLine="640"/>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城市管理委员会办公室可以从社区党员、退休干部、人大代表、政协委员、个体工商户等社会各界中选聘监督员和志愿者，成立城市管理监督委员会和城市管理志愿者协会，开展执法监督和志愿服务等活动。</w:t>
      </w:r>
    </w:p>
    <w:p>
      <w:pPr>
        <w:pStyle w:val="P1"/>
        <w:widowControl w:val="0"/>
        <w:spacing w:lineRule="exact" w:line="576" w:after="0"/>
        <w:ind w:firstLine="640"/>
        <w:jc w:val="both"/>
        <w:rPr>
          <w:rStyle w:val="C3"/>
          <w:rFonts w:ascii="仿宋_GB2312" w:hAnsi="仿宋_GB2312"/>
          <w:color w:val="000000"/>
          <w:sz w:val="32"/>
          <w:shd w:val="clear" w:color="auto" w:fill="FFFFFF"/>
        </w:rPr>
      </w:pPr>
      <w:r>
        <w:rPr>
          <w:rStyle w:val="C3"/>
          <w:rFonts w:ascii="黑体" w:hAnsi="黑体"/>
          <w:color w:val="000000"/>
          <w:sz w:val="32"/>
          <w:shd w:val="clear" w:color="auto" w:fill="FFFFFF"/>
        </w:rPr>
        <w:t>第二十三条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公民、法人或者其他组织应当遵守法律法规，维护城市管理秩序，积极参与城市管理相关活动。有权对城市管理工作提出批评、建议，通过多种方式举报违反城市管理规定的行为。</w:t>
      </w:r>
    </w:p>
    <w:p>
      <w:pPr>
        <w:pStyle w:val="P1"/>
        <w:widowControl w:val="0"/>
        <w:spacing w:lineRule="exact" w:line="576" w:after="0"/>
        <w:ind w:firstLine="640"/>
        <w:jc w:val="both"/>
        <w:rPr>
          <w:rStyle w:val="C3"/>
          <w:rFonts w:ascii="仿宋_GB2312" w:hAnsi="仿宋_GB2312"/>
          <w:color w:val="000000"/>
          <w:sz w:val="32"/>
          <w:shd w:val="clear" w:color="auto" w:fill="FFFFFF"/>
        </w:rPr>
      </w:pPr>
      <w:r>
        <w:rPr>
          <w:rStyle w:val="C3"/>
          <w:rFonts w:ascii="黑体" w:hAnsi="黑体"/>
          <w:color w:val="000000"/>
          <w:sz w:val="32"/>
        </w:rPr>
        <w:t>第二十四条</w:t>
      </w:r>
      <w:r>
        <w:rPr>
          <w:rStyle w:val="C3"/>
          <w:rFonts w:ascii="仿宋_GB2312" w:hAnsi="仿宋_GB2312"/>
          <w:color w:val="000000"/>
          <w:sz w:val="32"/>
        </w:rPr>
        <w:t xml:space="preserve">  </w:t>
      </w:r>
      <w:r>
        <w:rPr>
          <w:rStyle w:val="C3"/>
          <w:rFonts w:ascii="Microsoft YaHei UI" w:hAnsi="Microsoft YaHei UI"/>
          <w:color w:val="000000"/>
          <w:sz w:val="32"/>
          <w:shd w:val="clear" w:color="auto" w:fill="FFFFFF"/>
        </w:rPr>
        <w:t>市人民政府应当建设综合性城市管理数据库，将市政设施、交通秩序、市容环境、地下管网、应急处置等城市管理服务事项纳入综合管理业务平台，实现公共数据资源互联互通，依法开放共享。</w:t>
      </w:r>
    </w:p>
    <w:p>
      <w:pPr>
        <w:pStyle w:val="P1"/>
        <w:widowControl w:val="0"/>
        <w:spacing w:lineRule="exact" w:line="576" w:after="0"/>
        <w:ind w:firstLine="640"/>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依托数字化城市管理平台，提高城市管理的数字化、智能化水平，建立由政府主导、各部门参与的城市管理监督指挥机制。</w:t>
      </w:r>
    </w:p>
    <w:p>
      <w:pPr>
        <w:pStyle w:val="P1"/>
        <w:widowControl w:val="0"/>
        <w:spacing w:lineRule="exact" w:line="576" w:after="0"/>
        <w:ind w:firstLine="640"/>
        <w:jc w:val="both"/>
        <w:rPr>
          <w:rStyle w:val="C3"/>
          <w:rFonts w:ascii="仿宋_GB2312" w:hAnsi="仿宋_GB2312"/>
          <w:color w:val="000000"/>
          <w:sz w:val="32"/>
          <w:shd w:val="clear" w:color="auto" w:fill="FFFFFF"/>
        </w:rPr>
      </w:pPr>
      <w:r>
        <w:rPr>
          <w:rStyle w:val="C3"/>
          <w:rFonts w:ascii="黑体" w:hAnsi="黑体"/>
          <w:color w:val="000000"/>
          <w:sz w:val="32"/>
          <w:shd w:val="clear" w:color="auto" w:fill="FFFFFF"/>
        </w:rPr>
        <w:t>第二十五条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实行城市管理网格化机制，市、区、街道和乡（镇）、社区应当按照要求划定网格区域，细化管理流程，落实管理责任。</w:t>
      </w:r>
    </w:p>
    <w:p>
      <w:pPr>
        <w:pStyle w:val="P1"/>
        <w:widowControl w:val="0"/>
        <w:tabs>
          <w:tab w:val="left" w:pos="780" w:leader="none"/>
        </w:tabs>
        <w:spacing w:lineRule="exact" w:line="576" w:after="0"/>
        <w:ind w:firstLine="640"/>
        <w:jc w:val="both"/>
        <w:rPr>
          <w:rStyle w:val="C3"/>
          <w:rFonts w:ascii="仿宋_GB2312" w:hAnsi="仿宋_GB2312"/>
          <w:color w:val="000000"/>
          <w:sz w:val="32"/>
          <w:shd w:val="clear" w:color="auto" w:fill="FFFFFF"/>
        </w:rPr>
      </w:pPr>
      <w:r>
        <w:rPr>
          <w:rStyle w:val="C3"/>
          <w:rFonts w:ascii="黑体" w:hAnsi="黑体"/>
          <w:color w:val="000000"/>
          <w:sz w:val="32"/>
          <w:shd w:val="clear" w:color="auto" w:fill="FFFFFF"/>
        </w:rPr>
        <w:t>第二十六条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城市管理委员会应当组织城市管理有关部门建立健全信息共享机制</w:t>
      </w:r>
      <w:r>
        <w:rPr>
          <w:rStyle w:val="C3"/>
          <w:rFonts w:ascii="仿宋_GB2312" w:hAnsi="仿宋_GB2312"/>
          <w:color w:val="000000"/>
          <w:sz w:val="32"/>
          <w:shd w:val="clear" w:color="auto" w:fill="FFFFFF"/>
        </w:rPr>
        <w:t>,</w:t>
      </w:r>
      <w:r>
        <w:rPr>
          <w:rStyle w:val="C3"/>
          <w:rFonts w:ascii="Microsoft YaHei UI" w:hAnsi="Microsoft YaHei UI"/>
          <w:color w:val="000000"/>
          <w:sz w:val="32"/>
          <w:shd w:val="clear" w:color="auto" w:fill="FFFFFF"/>
        </w:rPr>
        <w:t>互相通报行政许可、行政处罚等有关行政管理信息。</w:t>
      </w:r>
    </w:p>
    <w:p>
      <w:pPr>
        <w:pStyle w:val="P1"/>
        <w:widowControl w:val="0"/>
        <w:spacing w:lineRule="exact" w:line="576" w:after="0"/>
        <w:jc w:val="center"/>
        <w:rPr>
          <w:rStyle w:val="C3"/>
          <w:rFonts w:ascii="黑体" w:hAnsi="黑体"/>
          <w:color w:val="000000"/>
          <w:sz w:val="32"/>
        </w:rPr>
      </w:pPr>
      <w:r>
        <w:rPr>
          <w:rStyle w:val="C3"/>
          <w:rFonts w:ascii="黑体" w:hAnsi="黑体"/>
          <w:color w:val="000000"/>
          <w:sz w:val="32"/>
        </w:rPr>
        <w:t xml:space="preserve">第五章  执法和监督</w:t>
      </w:r>
    </w:p>
    <w:p>
      <w:pPr>
        <w:pStyle w:val="P1"/>
        <w:widowControl w:val="0"/>
        <w:spacing w:lineRule="exact" w:line="576" w:after="0"/>
        <w:ind w:firstLine="640"/>
        <w:jc w:val="both"/>
        <w:rPr>
          <w:rStyle w:val="C3"/>
          <w:rFonts w:ascii="仿宋_GB2312" w:hAnsi="仿宋_GB2312"/>
          <w:color w:val="000000"/>
          <w:sz w:val="32"/>
        </w:rPr>
      </w:pPr>
      <w:r>
        <w:rPr>
          <w:rStyle w:val="C3"/>
          <w:rFonts w:ascii="黑体" w:hAnsi="黑体"/>
          <w:color w:val="000000"/>
          <w:sz w:val="32"/>
        </w:rPr>
        <w:t>第二十七条</w:t>
      </w:r>
      <w:r>
        <w:rPr>
          <w:rStyle w:val="C3"/>
          <w:rFonts w:ascii="仿宋_GB2312" w:hAnsi="仿宋_GB2312"/>
          <w:color w:val="000000"/>
          <w:sz w:val="32"/>
        </w:rPr>
        <w:t xml:space="preserve">  </w:t>
      </w:r>
      <w:r>
        <w:rPr>
          <w:rStyle w:val="C3"/>
          <w:rFonts w:ascii="Microsoft YaHei UI" w:hAnsi="Microsoft YaHei UI"/>
          <w:color w:val="000000"/>
          <w:sz w:val="32"/>
        </w:rPr>
        <w:t>市人民政府统一领导城市管理执法工作。</w:t>
      </w:r>
      <w:r>
        <w:rPr>
          <w:rStyle w:val="C3"/>
          <w:rFonts w:ascii="Microsoft YaHei UI" w:hAnsi="Microsoft YaHei UI"/>
          <w:color w:val="000000"/>
          <w:sz w:val="32"/>
          <w:shd w:val="clear" w:color="auto" w:fill="FFFFFF"/>
        </w:rPr>
        <w:t>城市管理有关执法部门</w:t>
      </w:r>
      <w:r>
        <w:rPr>
          <w:rStyle w:val="C3"/>
          <w:rFonts w:ascii="Microsoft YaHei UI" w:hAnsi="Microsoft YaHei UI"/>
          <w:color w:val="000000"/>
          <w:sz w:val="32"/>
        </w:rPr>
        <w:t>应当落实行政执法责任制度，坚持管理与服务、执法与疏导、处罚与教育相结合，严格、规范、公正、文明执法。</w:t>
      </w:r>
    </w:p>
    <w:p>
      <w:pPr>
        <w:pStyle w:val="P1"/>
        <w:spacing w:lineRule="exact" w:line="576" w:after="0"/>
        <w:ind w:firstLine="640"/>
        <w:jc w:val="both"/>
        <w:rPr>
          <w:rStyle w:val="C3"/>
          <w:rFonts w:ascii="仿宋_GB2312" w:hAnsi="仿宋_GB2312"/>
          <w:color w:val="000000"/>
          <w:sz w:val="32"/>
        </w:rPr>
      </w:pPr>
      <w:r>
        <w:rPr>
          <w:rStyle w:val="C3"/>
          <w:rFonts w:ascii="黑体" w:hAnsi="黑体"/>
          <w:color w:val="000000"/>
          <w:sz w:val="32"/>
        </w:rPr>
        <w:t>第二十八条</w:t>
      </w:r>
      <w:r>
        <w:rPr>
          <w:rStyle w:val="C3"/>
          <w:rFonts w:ascii="仿宋_GB2312" w:hAnsi="仿宋_GB2312"/>
          <w:color w:val="000000"/>
          <w:sz w:val="32"/>
        </w:rPr>
        <w:t xml:space="preserve">  </w:t>
      </w:r>
      <w:r>
        <w:rPr>
          <w:rStyle w:val="C3"/>
          <w:rFonts w:ascii="Microsoft YaHei UI" w:hAnsi="Microsoft YaHei UI"/>
          <w:color w:val="000000"/>
          <w:sz w:val="32"/>
        </w:rPr>
        <w:t>机关团体、企事业单位、其他社会组织和公民应当积极支持和配合城市管理执法工作。发现违法行为，有权劝阻或举报。</w:t>
      </w:r>
    </w:p>
    <w:p>
      <w:pPr>
        <w:pStyle w:val="P1"/>
        <w:widowControl w:val="0"/>
        <w:spacing w:lineRule="exact" w:line="576" w:after="0"/>
        <w:ind w:firstLine="640"/>
        <w:jc w:val="both"/>
        <w:rPr>
          <w:rStyle w:val="C3"/>
          <w:rFonts w:ascii="仿宋_GB2312" w:hAnsi="仿宋_GB2312"/>
          <w:color w:val="000000"/>
          <w:sz w:val="32"/>
        </w:rPr>
      </w:pPr>
      <w:r>
        <w:rPr>
          <w:rStyle w:val="C3"/>
          <w:rFonts w:ascii="黑体" w:hAnsi="黑体"/>
          <w:color w:val="000000"/>
          <w:sz w:val="32"/>
        </w:rPr>
        <w:t>第二十九条</w:t>
      </w:r>
      <w:r>
        <w:rPr>
          <w:rStyle w:val="C3"/>
          <w:rFonts w:ascii="仿宋_GB2312" w:hAnsi="仿宋_GB2312"/>
          <w:color w:val="000000"/>
          <w:sz w:val="32"/>
        </w:rPr>
        <w:t xml:space="preserve">  </w:t>
      </w:r>
      <w:r>
        <w:rPr>
          <w:rStyle w:val="C3"/>
          <w:rFonts w:ascii="Microsoft YaHei UI" w:hAnsi="Microsoft YaHei UI"/>
          <w:color w:val="000000"/>
          <w:sz w:val="32"/>
        </w:rPr>
        <w:t>城</w:t>
      </w:r>
      <w:r>
        <w:rPr>
          <w:rStyle w:val="C3"/>
          <w:rFonts w:ascii="Microsoft YaHei UI" w:hAnsi="Microsoft YaHei UI"/>
          <w:color w:val="000000"/>
          <w:sz w:val="32"/>
          <w:shd w:val="clear" w:color="auto" w:fill="FFFFFF"/>
        </w:rPr>
        <w:t>市管理有关执法部门</w:t>
      </w:r>
      <w:r>
        <w:rPr>
          <w:rStyle w:val="C3"/>
          <w:rFonts w:ascii="Microsoft YaHei UI" w:hAnsi="Microsoft YaHei UI"/>
          <w:color w:val="000000"/>
          <w:sz w:val="32"/>
        </w:rPr>
        <w:t>查处违法行为时，应当严格按照法定程序，依法采取下列措施：</w:t>
      </w:r>
    </w:p>
    <w:p>
      <w:pPr>
        <w:pStyle w:val="P1"/>
        <w:widowControl w:val="0"/>
        <w:spacing w:lineRule="exact" w:line="576" w:after="0"/>
        <w:ind w:firstLine="640"/>
        <w:jc w:val="both"/>
        <w:rPr>
          <w:rStyle w:val="C3"/>
          <w:rFonts w:ascii="仿宋_GB2312" w:hAnsi="仿宋_GB2312"/>
          <w:color w:val="000000"/>
          <w:sz w:val="32"/>
        </w:rPr>
      </w:pPr>
      <w:r>
        <w:rPr>
          <w:rStyle w:val="C3"/>
          <w:rFonts w:ascii="Microsoft YaHei UI" w:hAnsi="Microsoft YaHei UI"/>
          <w:color w:val="000000"/>
          <w:sz w:val="32"/>
        </w:rPr>
        <w:t>（一）进入涉嫌违法行为的场所现场检查，并制作检查笔录；</w:t>
      </w:r>
    </w:p>
    <w:p>
      <w:pPr>
        <w:pStyle w:val="P1"/>
        <w:widowControl w:val="0"/>
        <w:spacing w:lineRule="exact" w:line="576" w:after="0"/>
        <w:ind w:firstLine="640"/>
        <w:jc w:val="both"/>
        <w:rPr>
          <w:rStyle w:val="C3"/>
          <w:rFonts w:ascii="仿宋_GB2312" w:hAnsi="仿宋_GB2312"/>
          <w:color w:val="000000"/>
          <w:sz w:val="32"/>
        </w:rPr>
      </w:pPr>
      <w:r>
        <w:rPr>
          <w:rStyle w:val="C3"/>
          <w:rFonts w:ascii="Microsoft YaHei UI" w:hAnsi="Microsoft YaHei UI"/>
          <w:color w:val="000000"/>
          <w:sz w:val="32"/>
        </w:rPr>
        <w:t>（二）以勘验、拍照、录音、摄像等方式现场取证；</w:t>
      </w:r>
    </w:p>
    <w:p>
      <w:pPr>
        <w:pStyle w:val="P1"/>
        <w:widowControl w:val="0"/>
        <w:spacing w:lineRule="exact" w:line="576" w:after="0"/>
        <w:ind w:firstLine="640"/>
        <w:jc w:val="both"/>
        <w:rPr>
          <w:rStyle w:val="C3"/>
          <w:rFonts w:ascii="仿宋_GB2312" w:hAnsi="仿宋_GB2312"/>
          <w:color w:val="000000"/>
          <w:sz w:val="32"/>
        </w:rPr>
      </w:pPr>
      <w:r>
        <w:rPr>
          <w:rStyle w:val="C3"/>
          <w:rFonts w:ascii="Microsoft YaHei UI" w:hAnsi="Microsoft YaHei UI"/>
          <w:color w:val="000000"/>
          <w:sz w:val="32"/>
        </w:rPr>
        <w:t>（三）在现场设置警示标志；</w:t>
      </w:r>
    </w:p>
    <w:p>
      <w:pPr>
        <w:pStyle w:val="P1"/>
        <w:widowControl w:val="0"/>
        <w:spacing w:lineRule="exact" w:line="576" w:after="0"/>
        <w:ind w:firstLine="640"/>
        <w:jc w:val="both"/>
        <w:rPr>
          <w:rStyle w:val="C3"/>
          <w:rFonts w:ascii="仿宋_GB2312" w:hAnsi="仿宋_GB2312"/>
          <w:color w:val="000000"/>
          <w:sz w:val="32"/>
        </w:rPr>
      </w:pPr>
      <w:r>
        <w:rPr>
          <w:rStyle w:val="C3"/>
          <w:rFonts w:ascii="Microsoft YaHei UI" w:hAnsi="Microsoft YaHei UI"/>
          <w:color w:val="000000"/>
          <w:sz w:val="32"/>
        </w:rPr>
        <w:t>（四）询问当事人、证人等；</w:t>
      </w:r>
    </w:p>
    <w:p>
      <w:pPr>
        <w:pStyle w:val="P1"/>
        <w:widowControl w:val="0"/>
        <w:spacing w:lineRule="exact" w:line="576" w:after="0"/>
        <w:ind w:firstLine="640"/>
        <w:jc w:val="both"/>
        <w:rPr>
          <w:rStyle w:val="C3"/>
          <w:rFonts w:ascii="仿宋_GB2312" w:hAnsi="仿宋_GB2312"/>
          <w:color w:val="000000"/>
          <w:sz w:val="32"/>
        </w:rPr>
      </w:pPr>
      <w:r>
        <w:rPr>
          <w:rStyle w:val="C3"/>
          <w:rFonts w:ascii="Microsoft YaHei UI" w:hAnsi="Microsoft YaHei UI"/>
          <w:color w:val="000000"/>
          <w:sz w:val="32"/>
        </w:rPr>
        <w:t>（五）查阅、调取、复制与涉嫌违法行为有关的资料；</w:t>
      </w:r>
    </w:p>
    <w:p>
      <w:pPr>
        <w:pStyle w:val="P1"/>
        <w:widowControl w:val="0"/>
        <w:spacing w:lineRule="exact" w:line="576" w:after="0"/>
        <w:ind w:firstLine="640"/>
        <w:jc w:val="both"/>
        <w:rPr>
          <w:rStyle w:val="C3"/>
          <w:rFonts w:ascii="仿宋_GB2312" w:hAnsi="仿宋_GB2312"/>
          <w:color w:val="000000"/>
          <w:sz w:val="32"/>
        </w:rPr>
      </w:pPr>
      <w:r>
        <w:rPr>
          <w:rStyle w:val="C3"/>
          <w:rFonts w:ascii="Microsoft YaHei UI" w:hAnsi="Microsoft YaHei UI"/>
          <w:color w:val="000000"/>
          <w:sz w:val="32"/>
        </w:rPr>
        <w:t>（六）法律、法规规定的其他措施。</w:t>
      </w:r>
    </w:p>
    <w:p>
      <w:pPr>
        <w:pStyle w:val="P1"/>
        <w:widowControl w:val="0"/>
        <w:spacing w:lineRule="exact" w:line="576" w:after="0"/>
        <w:ind w:firstLine="640"/>
        <w:jc w:val="both"/>
        <w:rPr>
          <w:rStyle w:val="C3"/>
          <w:rFonts w:ascii="仿宋_GB2312" w:hAnsi="仿宋_GB2312"/>
          <w:color w:val="000000"/>
          <w:sz w:val="32"/>
        </w:rPr>
      </w:pPr>
      <w:r>
        <w:rPr>
          <w:rStyle w:val="C3"/>
          <w:rFonts w:ascii="黑体" w:hAnsi="黑体"/>
          <w:color w:val="000000"/>
          <w:sz w:val="32"/>
        </w:rPr>
        <w:t>第三十条</w:t>
      </w:r>
      <w:r>
        <w:rPr>
          <w:rStyle w:val="C3"/>
          <w:rFonts w:ascii="仿宋_GB2312" w:hAnsi="仿宋_GB2312"/>
          <w:color w:val="000000"/>
          <w:sz w:val="32"/>
        </w:rPr>
        <w:t xml:space="preserve">  </w:t>
      </w:r>
      <w:r>
        <w:rPr>
          <w:rStyle w:val="C3"/>
          <w:rFonts w:ascii="Microsoft YaHei UI" w:hAnsi="Microsoft YaHei UI"/>
          <w:color w:val="000000"/>
          <w:sz w:val="32"/>
        </w:rPr>
        <w:t>城市管理有关执法部门应当建立投诉举报制度，向社会公布投诉举报的电话、信箱或电子邮箱。对收到的投诉举报，应当及时处理、反馈处理结果，并为投诉人或举报人保密。</w:t>
      </w:r>
    </w:p>
    <w:p>
      <w:pPr>
        <w:pStyle w:val="P1"/>
        <w:widowControl w:val="0"/>
        <w:spacing w:lineRule="exact" w:line="576" w:after="0"/>
        <w:ind w:firstLine="640"/>
        <w:jc w:val="both"/>
        <w:rPr>
          <w:rStyle w:val="C3"/>
          <w:rFonts w:ascii="仿宋_GB2312" w:hAnsi="仿宋_GB2312"/>
          <w:color w:val="000000"/>
          <w:sz w:val="32"/>
          <w:shd w:val="clear" w:color="auto" w:fill="FFFFFF"/>
        </w:rPr>
      </w:pPr>
      <w:r>
        <w:rPr>
          <w:rStyle w:val="C3"/>
          <w:rFonts w:ascii="黑体" w:hAnsi="黑体"/>
          <w:color w:val="000000"/>
          <w:sz w:val="32"/>
        </w:rPr>
        <w:t>第三十一条</w:t>
      </w:r>
      <w:r>
        <w:rPr>
          <w:rStyle w:val="C3"/>
          <w:rFonts w:ascii="仿宋_GB2312" w:hAnsi="仿宋_GB2312"/>
          <w:color w:val="000000"/>
          <w:sz w:val="32"/>
        </w:rPr>
        <w:t xml:space="preserve">  </w:t>
      </w:r>
      <w:r>
        <w:rPr>
          <w:rStyle w:val="C3"/>
          <w:rFonts w:ascii="Microsoft YaHei UI" w:hAnsi="Microsoft YaHei UI"/>
          <w:color w:val="000000"/>
          <w:sz w:val="32"/>
          <w:shd w:val="clear" w:color="auto" w:fill="FFFFFF"/>
        </w:rPr>
        <w:t>对违反有关规定悬挂、张贴、涂写、刻画宣传品的，经城市管理行政执法部门取证后，可以通过宣传品中的通信号码对当事人实施适当语音提示，告知当事人在三日内接受处理。</w:t>
      </w:r>
    </w:p>
    <w:p>
      <w:pPr>
        <w:pStyle w:val="P1"/>
        <w:widowControl w:val="0"/>
        <w:spacing w:lineRule="exact" w:line="576" w:after="0"/>
        <w:ind w:firstLine="640"/>
        <w:jc w:val="both"/>
        <w:rPr>
          <w:rStyle w:val="C3"/>
          <w:rFonts w:ascii="仿宋_GB2312" w:hAnsi="仿宋_GB2312"/>
          <w:color w:val="000000"/>
          <w:sz w:val="32"/>
          <w:shd w:val="clear" w:color="auto" w:fill="FFFFFF"/>
        </w:rPr>
      </w:pPr>
      <w:r>
        <w:rPr>
          <w:rStyle w:val="C3"/>
          <w:rFonts w:ascii="黑体" w:hAnsi="黑体"/>
          <w:color w:val="000000"/>
          <w:sz w:val="32"/>
        </w:rPr>
        <w:t>第三十二条</w:t>
      </w:r>
      <w:r>
        <w:rPr>
          <w:rStyle w:val="C3"/>
          <w:rFonts w:ascii="仿宋_GB2312" w:hAnsi="仿宋_GB2312"/>
          <w:color w:val="000000"/>
          <w:sz w:val="32"/>
        </w:rPr>
        <w:t xml:space="preserve">  </w:t>
      </w:r>
      <w:r>
        <w:rPr>
          <w:rStyle w:val="C3"/>
          <w:rFonts w:ascii="Microsoft YaHei UI" w:hAnsi="Microsoft YaHei UI"/>
          <w:color w:val="000000"/>
          <w:sz w:val="32"/>
        </w:rPr>
        <w:t>有关</w:t>
      </w:r>
      <w:r>
        <w:rPr>
          <w:rStyle w:val="C3"/>
          <w:rFonts w:ascii="Microsoft YaHei UI" w:hAnsi="Microsoft YaHei UI"/>
          <w:color w:val="000000"/>
          <w:sz w:val="32"/>
          <w:shd w:val="clear" w:color="auto" w:fill="FFFFFF"/>
        </w:rPr>
        <w:t>执</w:t>
      </w:r>
      <w:r>
        <w:rPr>
          <w:rStyle w:val="C3"/>
          <w:rFonts w:ascii="Microsoft YaHei UI" w:hAnsi="Microsoft YaHei UI"/>
          <w:color w:val="000000"/>
          <w:sz w:val="32"/>
        </w:rPr>
        <w:t>法部门解除先行登记保存或查封、扣押，应当立即通知当事人认领。当事人逾期不认领或当事人无法查明的，</w:t>
      </w:r>
      <w:r>
        <w:rPr>
          <w:rStyle w:val="C3"/>
          <w:rFonts w:ascii="Microsoft YaHei UI" w:hAnsi="Microsoft YaHei UI"/>
          <w:color w:val="000000"/>
          <w:sz w:val="32"/>
          <w:shd w:val="clear" w:color="auto" w:fill="FFFFFF"/>
        </w:rPr>
        <w:t>应当在公共媒体发布认领公告。当事人应当在公告发布之日起六十日内领回，逾期不领回的，由有关执法部门依法处理。</w:t>
      </w:r>
    </w:p>
    <w:p>
      <w:pPr>
        <w:pStyle w:val="P4"/>
        <w:spacing w:lineRule="exact" w:line="576"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shd w:val="clear" w:color="auto" w:fill="FFFFFF"/>
        </w:rPr>
        <w:t>第三十三条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违法设置户外广告设施的，无法确定其产权人和管理人的，有关执法部门应当在公共媒体发布公告，督促产权人或管理人改正。公告期不得少于三十日。公告期满未改正的，依法予以拆除。</w:t>
      </w:r>
    </w:p>
    <w:p>
      <w:pPr>
        <w:pStyle w:val="P1"/>
        <w:widowControl w:val="0"/>
        <w:spacing w:lineRule="exact" w:line="576" w:after="0"/>
        <w:ind w:firstLine="640"/>
        <w:jc w:val="both"/>
        <w:rPr>
          <w:rStyle w:val="C3"/>
          <w:rFonts w:ascii="仿宋_GB2312" w:hAnsi="仿宋_GB2312"/>
          <w:color w:val="000000"/>
          <w:sz w:val="32"/>
          <w:shd w:val="clear" w:color="auto" w:fill="FFFFFF"/>
        </w:rPr>
      </w:pPr>
      <w:r>
        <w:rPr>
          <w:rStyle w:val="C3"/>
          <w:rFonts w:ascii="黑体" w:hAnsi="黑体"/>
          <w:color w:val="000000"/>
          <w:sz w:val="32"/>
        </w:rPr>
        <w:t>第三十四条</w:t>
      </w:r>
      <w:r>
        <w:rPr>
          <w:rStyle w:val="C3"/>
          <w:rFonts w:ascii="仿宋_GB2312" w:hAnsi="仿宋_GB2312"/>
          <w:color w:val="000000"/>
          <w:sz w:val="32"/>
        </w:rPr>
        <w:t xml:space="preserve">  </w:t>
      </w:r>
      <w:r>
        <w:rPr>
          <w:rStyle w:val="C3"/>
          <w:rFonts w:ascii="Microsoft YaHei UI" w:hAnsi="Microsoft YaHei UI"/>
          <w:color w:val="000000"/>
          <w:sz w:val="32"/>
          <w:shd w:val="clear" w:color="auto" w:fill="FFFFFF"/>
        </w:rPr>
        <w:t>执法部门在执法工作中，应当实行行政执法公示、行政执法全过程记录、重大执法决定法制审核等制度，畅通监督渠道，主动接受社会监督。</w:t>
      </w:r>
    </w:p>
    <w:p>
      <w:pPr>
        <w:pStyle w:val="P1"/>
        <w:widowControl w:val="0"/>
        <w:spacing w:lineRule="exact" w:line="576" w:after="0"/>
        <w:jc w:val="center"/>
        <w:rPr>
          <w:rStyle w:val="C3"/>
          <w:rFonts w:ascii="黑体" w:hAnsi="黑体"/>
          <w:color w:val="000000"/>
          <w:sz w:val="32"/>
        </w:rPr>
      </w:pPr>
      <w:r>
        <w:rPr>
          <w:rStyle w:val="C3"/>
          <w:rFonts w:ascii="黑体" w:hAnsi="黑体"/>
          <w:color w:val="000000"/>
          <w:sz w:val="32"/>
        </w:rPr>
        <w:t xml:space="preserve">第六章  法律责任</w:t>
      </w:r>
    </w:p>
    <w:p>
      <w:pPr>
        <w:pStyle w:val="P1"/>
        <w:widowControl w:val="0"/>
        <w:spacing w:lineRule="exact" w:line="576" w:after="0"/>
        <w:ind w:firstLine="640"/>
        <w:jc w:val="both"/>
        <w:rPr>
          <w:rStyle w:val="C3"/>
          <w:rFonts w:ascii="仿宋_GB2312" w:hAnsi="仿宋_GB2312"/>
          <w:color w:val="000000"/>
          <w:sz w:val="32"/>
        </w:rPr>
      </w:pPr>
      <w:r>
        <w:rPr>
          <w:rStyle w:val="C3"/>
          <w:rFonts w:ascii="黑体" w:hAnsi="黑体"/>
          <w:color w:val="000000"/>
          <w:sz w:val="32"/>
        </w:rPr>
        <w:t>第三十五条</w:t>
      </w:r>
      <w:r>
        <w:rPr>
          <w:rStyle w:val="C3"/>
          <w:rFonts w:ascii="仿宋_GB2312" w:hAnsi="仿宋_GB2312"/>
          <w:color w:val="000000"/>
          <w:sz w:val="32"/>
        </w:rPr>
        <w:t xml:space="preserve">  </w:t>
      </w:r>
      <w:r>
        <w:rPr>
          <w:rStyle w:val="C3"/>
          <w:rFonts w:ascii="Microsoft YaHei UI" w:hAnsi="Microsoft YaHei UI"/>
          <w:color w:val="000000"/>
          <w:sz w:val="32"/>
        </w:rPr>
        <w:t>违反本条例规定的行为，法律、法规已有处罚规定的，从其规定。</w:t>
      </w:r>
    </w:p>
    <w:p>
      <w:pPr>
        <w:pStyle w:val="P1"/>
        <w:widowControl w:val="0"/>
        <w:spacing w:lineRule="exact" w:line="576" w:after="0"/>
        <w:ind w:firstLine="640"/>
        <w:jc w:val="both"/>
        <w:rPr>
          <w:rStyle w:val="C3"/>
          <w:rFonts w:ascii="黑体" w:hAnsi="黑体"/>
          <w:b w:val="1"/>
          <w:color w:val="000000"/>
          <w:sz w:val="32"/>
          <w:shd w:val="clear" w:color="auto" w:fill="FFFFFF"/>
        </w:rPr>
      </w:pPr>
      <w:r>
        <w:rPr>
          <w:rStyle w:val="C3"/>
          <w:rFonts w:ascii="黑体" w:hAnsi="黑体"/>
          <w:color w:val="000000"/>
          <w:sz w:val="32"/>
          <w:shd w:val="clear" w:color="auto" w:fill="FFFFFF"/>
        </w:rPr>
        <w:t xml:space="preserve">第三十六条 </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在公共停车泊位、道路及其两侧、公共</w:t>
      </w:r>
      <w:r>
        <w:rPr>
          <w:rStyle w:val="C3"/>
          <w:rFonts w:ascii="仿宋_GB2312" w:hAnsi="仿宋_GB2312"/>
          <w:color w:val="000000"/>
          <w:sz w:val="32"/>
          <w:shd w:val="clear" w:color="auto" w:fill="FFFFFF"/>
        </w:rPr>
        <w:fldChar w:fldCharType="begin"/>
      </w:r>
      <w:r>
        <w:rPr>
          <w:rStyle w:val="C3"/>
          <w:rFonts w:ascii="仿宋_GB2312" w:hAnsi="仿宋_GB2312"/>
          <w:color w:val="000000"/>
          <w:sz w:val="32"/>
          <w:shd w:val="clear" w:color="auto" w:fill="FFFFFF"/>
        </w:rPr>
        <w:instrText>HYPERLINK "https://baike.baidu.com/item/%E5%81%9C%E8%BD%A6%E5%9C%BA/5297627"</w:instrText>
      </w:r>
      <w:r>
        <w:rPr>
          <w:rStyle w:val="C3"/>
          <w:rFonts w:ascii="仿宋_GB2312" w:hAnsi="仿宋_GB2312"/>
          <w:color w:val="000000"/>
          <w:sz w:val="32"/>
          <w:shd w:val="clear" w:color="auto" w:fill="FFFFFF"/>
        </w:rPr>
        <w:fldChar w:fldCharType="separate"/>
      </w:r>
      <w:r>
        <w:rPr>
          <w:rStyle w:val="C3"/>
          <w:rFonts w:ascii="Microsoft YaHei UI" w:hAnsi="Microsoft YaHei UI"/>
          <w:color w:val="000000"/>
          <w:sz w:val="32"/>
          <w:shd w:val="clear" w:color="auto" w:fill="FFFFFF"/>
        </w:rPr>
        <w:t>停车场</w:t>
      </w:r>
      <w:r>
        <w:rPr>
          <w:rStyle w:val="C3"/>
          <w:rFonts w:ascii="仿宋_GB2312" w:hAnsi="仿宋_GB2312"/>
          <w:color w:val="000000"/>
          <w:sz w:val="32"/>
          <w:shd w:val="clear" w:color="auto" w:fill="FFFFFF"/>
        </w:rPr>
        <w:fldChar w:fldCharType="end"/>
      </w:r>
      <w:r>
        <w:rPr>
          <w:rStyle w:val="C3"/>
          <w:rFonts w:ascii="Microsoft YaHei UI" w:hAnsi="Microsoft YaHei UI"/>
          <w:color w:val="000000"/>
          <w:sz w:val="32"/>
          <w:shd w:val="clear" w:color="auto" w:fill="FFFFFF"/>
        </w:rPr>
        <w:t>、</w:t>
      </w:r>
      <w:r>
        <w:rPr>
          <w:rStyle w:val="C3"/>
          <w:rFonts w:ascii="仿宋_GB2312" w:hAnsi="仿宋_GB2312"/>
          <w:color w:val="000000"/>
          <w:sz w:val="32"/>
          <w:shd w:val="clear" w:color="auto" w:fill="FFFFFF"/>
        </w:rPr>
        <w:fldChar w:fldCharType="begin"/>
      </w:r>
      <w:r>
        <w:rPr>
          <w:rStyle w:val="C3"/>
          <w:rFonts w:ascii="仿宋_GB2312" w:hAnsi="仿宋_GB2312"/>
          <w:color w:val="000000"/>
          <w:sz w:val="32"/>
          <w:shd w:val="clear" w:color="auto" w:fill="FFFFFF"/>
        </w:rPr>
        <w:instrText>HYPERLINK "https://baike.baidu.com/item/%E4%BD%8F%E5%AE%85%E5%B0%8F%E5%8C%BA/5787880"</w:instrText>
      </w:r>
      <w:r>
        <w:rPr>
          <w:rStyle w:val="C3"/>
          <w:rFonts w:ascii="仿宋_GB2312" w:hAnsi="仿宋_GB2312"/>
          <w:color w:val="000000"/>
          <w:sz w:val="32"/>
          <w:shd w:val="clear" w:color="auto" w:fill="FFFFFF"/>
        </w:rPr>
        <w:fldChar w:fldCharType="separate"/>
      </w:r>
      <w:r>
        <w:rPr>
          <w:rStyle w:val="C3"/>
          <w:rFonts w:ascii="Microsoft YaHei UI" w:hAnsi="Microsoft YaHei UI"/>
          <w:color w:val="000000"/>
          <w:sz w:val="32"/>
          <w:shd w:val="clear" w:color="auto" w:fill="FFFFFF"/>
        </w:rPr>
        <w:t>住宅小区</w:t>
      </w:r>
      <w:r>
        <w:rPr>
          <w:rStyle w:val="C3"/>
          <w:rFonts w:ascii="仿宋_GB2312" w:hAnsi="仿宋_GB2312"/>
          <w:color w:val="000000"/>
          <w:sz w:val="32"/>
          <w:shd w:val="clear" w:color="auto" w:fill="FFFFFF"/>
        </w:rPr>
        <w:fldChar w:fldCharType="end"/>
      </w:r>
      <w:r>
        <w:rPr>
          <w:rStyle w:val="C3"/>
          <w:rFonts w:ascii="Microsoft YaHei UI" w:hAnsi="Microsoft YaHei UI"/>
          <w:color w:val="000000"/>
          <w:sz w:val="32"/>
          <w:shd w:val="clear" w:color="auto" w:fill="FFFFFF"/>
        </w:rPr>
        <w:t>公共区域、</w:t>
      </w:r>
      <w:r>
        <w:rPr>
          <w:rStyle w:val="C3"/>
          <w:rFonts w:ascii="仿宋_GB2312" w:hAnsi="仿宋_GB2312"/>
          <w:color w:val="000000"/>
          <w:sz w:val="32"/>
          <w:shd w:val="clear" w:color="auto" w:fill="FFFFFF"/>
        </w:rPr>
        <w:fldChar w:fldCharType="begin"/>
      </w:r>
      <w:r>
        <w:rPr>
          <w:rStyle w:val="C3"/>
          <w:rFonts w:ascii="仿宋_GB2312" w:hAnsi="仿宋_GB2312"/>
          <w:color w:val="000000"/>
          <w:sz w:val="32"/>
          <w:shd w:val="clear" w:color="auto" w:fill="FFFFFF"/>
        </w:rPr>
        <w:instrText>HYPERLINK "https://baike.baidu.com/item/%E7%BB%BF%E5%8C%96%E5%B8%A6/7994798"</w:instrText>
      </w:r>
      <w:r>
        <w:rPr>
          <w:rStyle w:val="C3"/>
          <w:rFonts w:ascii="仿宋_GB2312" w:hAnsi="仿宋_GB2312"/>
          <w:color w:val="000000"/>
          <w:sz w:val="32"/>
          <w:shd w:val="clear" w:color="auto" w:fill="FFFFFF"/>
        </w:rPr>
        <w:fldChar w:fldCharType="separate"/>
      </w:r>
      <w:r>
        <w:rPr>
          <w:rStyle w:val="C3"/>
          <w:rFonts w:ascii="Microsoft YaHei UI" w:hAnsi="Microsoft YaHei UI"/>
          <w:color w:val="000000"/>
          <w:sz w:val="32"/>
          <w:shd w:val="clear" w:color="auto" w:fill="FFFFFF"/>
        </w:rPr>
        <w:t>绿化带</w:t>
      </w:r>
      <w:r>
        <w:rPr>
          <w:rStyle w:val="C3"/>
          <w:rFonts w:ascii="仿宋_GB2312" w:hAnsi="仿宋_GB2312"/>
          <w:color w:val="000000"/>
          <w:sz w:val="32"/>
          <w:shd w:val="clear" w:color="auto" w:fill="FFFFFF"/>
        </w:rPr>
        <w:fldChar w:fldCharType="end"/>
      </w:r>
      <w:r>
        <w:rPr>
          <w:rStyle w:val="C3"/>
          <w:rFonts w:ascii="Microsoft YaHei UI" w:hAnsi="Microsoft YaHei UI"/>
          <w:color w:val="000000"/>
          <w:sz w:val="32"/>
          <w:shd w:val="clear" w:color="auto" w:fill="FFFFFF"/>
        </w:rPr>
        <w:t>等区域停放的无人维护和无法正常使用的车辆，影响市容和环境的，由城市管理行政执法部门责令所有人限期处理，逾期不处理的，将车辆拖移至指定地点停放，并告知车辆所有人申领。拖移和存放车辆不得收取任何费用。</w:t>
      </w:r>
    </w:p>
    <w:p>
      <w:pPr>
        <w:pStyle w:val="P1"/>
        <w:widowControl w:val="0"/>
        <w:spacing w:lineRule="exact" w:line="576" w:after="0"/>
        <w:ind w:firstLine="640"/>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涉及报废的机动车，由公安交通管理部门依法给予报废处理。</w:t>
      </w:r>
    </w:p>
    <w:p>
      <w:pPr>
        <w:pStyle w:val="P1"/>
        <w:widowControl w:val="0"/>
        <w:spacing w:lineRule="exact" w:line="576" w:after="0"/>
        <w:ind w:firstLine="640"/>
        <w:jc w:val="both"/>
        <w:rPr>
          <w:rStyle w:val="C3"/>
          <w:rFonts w:ascii="仿宋_GB2312" w:hAnsi="仿宋_GB2312"/>
          <w:color w:val="000000"/>
          <w:sz w:val="32"/>
          <w:shd w:val="clear" w:color="auto" w:fill="FFFFFF"/>
        </w:rPr>
      </w:pPr>
      <w:r>
        <w:rPr>
          <w:rStyle w:val="C3"/>
          <w:rFonts w:ascii="黑体" w:hAnsi="黑体"/>
          <w:color w:val="000000"/>
          <w:sz w:val="32"/>
        </w:rPr>
        <w:t>第三十七条</w:t>
      </w:r>
      <w:r>
        <w:rPr>
          <w:rStyle w:val="C3"/>
          <w:rFonts w:ascii="仿宋_GB2312" w:hAnsi="仿宋_GB2312"/>
          <w:color w:val="000000"/>
          <w:sz w:val="32"/>
        </w:rPr>
        <w:t xml:space="preserve">  </w:t>
      </w:r>
      <w:r>
        <w:rPr>
          <w:rStyle w:val="C3"/>
          <w:rFonts w:ascii="Microsoft YaHei UI" w:hAnsi="Microsoft YaHei UI"/>
          <w:color w:val="000000"/>
          <w:sz w:val="32"/>
          <w:shd w:val="clear" w:color="auto" w:fill="FFFFFF"/>
        </w:rPr>
        <w:t>对正在建设的违法建筑物、构筑物和设施，有关执法部门应当责令违法建设当事人停止建设，限期自行拆除；对不停止建设或者逾期不拆除的，依法查封施工现场，并对违法建设部分依法立即拆除。</w:t>
      </w:r>
    </w:p>
    <w:p>
      <w:pPr>
        <w:pStyle w:val="P1"/>
        <w:widowControl w:val="0"/>
        <w:spacing w:lineRule="exact" w:line="576" w:after="0"/>
        <w:ind w:firstLine="640"/>
        <w:jc w:val="both"/>
        <w:rPr>
          <w:rStyle w:val="C3"/>
          <w:rFonts w:ascii="仿宋_GB2312" w:hAnsi="仿宋_GB2312"/>
          <w:color w:val="000000"/>
          <w:sz w:val="32"/>
        </w:rPr>
      </w:pPr>
      <w:r>
        <w:rPr>
          <w:rStyle w:val="C3"/>
          <w:rFonts w:ascii="黑体" w:hAnsi="黑体"/>
          <w:color w:val="000000"/>
          <w:sz w:val="32"/>
        </w:rPr>
        <w:t>第三十八条</w:t>
      </w:r>
      <w:r>
        <w:rPr>
          <w:rStyle w:val="C3"/>
          <w:rFonts w:ascii="仿宋_GB2312" w:hAnsi="仿宋_GB2312"/>
          <w:color w:val="000000"/>
          <w:sz w:val="32"/>
        </w:rPr>
        <w:t xml:space="preserve">  </w:t>
      </w:r>
      <w:r>
        <w:rPr>
          <w:rStyle w:val="C3"/>
          <w:rFonts w:ascii="Microsoft YaHei UI" w:hAnsi="Microsoft YaHei UI"/>
          <w:color w:val="000000"/>
          <w:sz w:val="32"/>
          <w:shd w:val="clear" w:color="auto" w:fill="FFFFFF"/>
        </w:rPr>
        <w:t>有下列情形的，由公安机关依法制止、处理；构成犯罪的，依法追究刑事责任：</w:t>
      </w:r>
    </w:p>
    <w:p>
      <w:pPr>
        <w:pStyle w:val="P1"/>
        <w:spacing w:lineRule="exact" w:line="576" w:after="0"/>
        <w:ind w:firstLine="640"/>
        <w:jc w:val="both"/>
        <w:rPr>
          <w:rStyle w:val="C3"/>
          <w:rFonts w:ascii="仿宋_GB2312" w:hAnsi="仿宋_GB2312"/>
          <w:color w:val="000000"/>
          <w:sz w:val="32"/>
        </w:rPr>
      </w:pPr>
      <w:r>
        <w:rPr>
          <w:rStyle w:val="C3"/>
          <w:rFonts w:ascii="Microsoft YaHei UI" w:hAnsi="Microsoft YaHei UI"/>
          <w:color w:val="000000"/>
          <w:sz w:val="32"/>
          <w:shd w:val="clear" w:color="auto" w:fill="FFFFFF"/>
        </w:rPr>
        <w:t>（一）以暴力、威胁方法阻碍执法人员开展执法活动或阻碍协管人员开展辅助执法活动的；</w:t>
      </w:r>
    </w:p>
    <w:p>
      <w:pPr>
        <w:pStyle w:val="P1"/>
        <w:spacing w:lineRule="exact" w:line="576" w:after="0"/>
        <w:ind w:firstLine="640"/>
        <w:jc w:val="both"/>
        <w:rPr>
          <w:rStyle w:val="C3"/>
          <w:rFonts w:ascii="仿宋_GB2312" w:hAnsi="仿宋_GB2312"/>
          <w:color w:val="000000"/>
          <w:sz w:val="32"/>
        </w:rPr>
      </w:pPr>
      <w:r>
        <w:rPr>
          <w:rStyle w:val="C3"/>
          <w:rFonts w:ascii="Microsoft YaHei UI" w:hAnsi="Microsoft YaHei UI"/>
          <w:color w:val="000000"/>
          <w:sz w:val="32"/>
          <w:shd w:val="clear" w:color="auto" w:fill="FFFFFF"/>
        </w:rPr>
        <w:t>（二）阻碍执法车辆通行或者破坏执法装备的；</w:t>
      </w:r>
    </w:p>
    <w:p>
      <w:pPr>
        <w:pStyle w:val="P1"/>
        <w:spacing w:lineRule="exact" w:line="576" w:after="0"/>
        <w:ind w:firstLine="640"/>
        <w:jc w:val="both"/>
        <w:rPr>
          <w:rStyle w:val="C3"/>
          <w:rFonts w:ascii="仿宋_GB2312" w:hAnsi="仿宋_GB2312"/>
          <w:color w:val="000000"/>
          <w:sz w:val="32"/>
        </w:rPr>
      </w:pPr>
      <w:r>
        <w:rPr>
          <w:rStyle w:val="C3"/>
          <w:rFonts w:ascii="Microsoft YaHei UI" w:hAnsi="Microsoft YaHei UI"/>
          <w:color w:val="000000"/>
          <w:sz w:val="32"/>
          <w:shd w:val="clear" w:color="auto" w:fill="FFFFFF"/>
        </w:rPr>
        <w:t>（三）扰乱公共场所秩序，致使执法工作不能正常进行的；</w:t>
      </w:r>
    </w:p>
    <w:p>
      <w:pPr>
        <w:pStyle w:val="P1"/>
        <w:spacing w:lineRule="exact" w:line="576" w:after="0"/>
        <w:ind w:firstLine="640"/>
        <w:jc w:val="both"/>
        <w:rPr>
          <w:rStyle w:val="C3"/>
          <w:rFonts w:ascii="仿宋_GB2312" w:hAnsi="仿宋_GB2312"/>
          <w:color w:val="000000"/>
          <w:sz w:val="32"/>
        </w:rPr>
      </w:pPr>
      <w:r>
        <w:rPr>
          <w:rStyle w:val="C3"/>
          <w:rFonts w:ascii="Microsoft YaHei UI" w:hAnsi="Microsoft YaHei UI"/>
          <w:color w:val="000000"/>
          <w:sz w:val="32"/>
          <w:shd w:val="clear" w:color="auto" w:fill="FFFFFF"/>
        </w:rPr>
        <w:t>（四）扰乱执法部门办公秩序，影响工作的；</w:t>
      </w:r>
    </w:p>
    <w:p>
      <w:pPr>
        <w:pStyle w:val="P1"/>
        <w:spacing w:lineRule="exact" w:line="576" w:after="0"/>
        <w:ind w:firstLine="640"/>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（五）对执法人员、协管人员进行威胁、侮辱、殴打或者打击报复，干扰执法人员、协管人员正常生活的；</w:t>
      </w:r>
    </w:p>
    <w:p>
      <w:pPr>
        <w:pStyle w:val="P1"/>
        <w:spacing w:lineRule="exact" w:line="576" w:after="0"/>
        <w:ind w:firstLine="640"/>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（六）其他阻碍执法人员或协管人员依法执行职务的。</w:t>
      </w:r>
    </w:p>
    <w:p>
      <w:pPr>
        <w:pStyle w:val="P1"/>
        <w:spacing w:lineRule="exact" w:line="576" w:after="0"/>
        <w:ind w:firstLine="640"/>
        <w:jc w:val="both"/>
        <w:rPr>
          <w:rStyle w:val="C3"/>
          <w:rFonts w:ascii="仿宋_GB2312" w:hAnsi="仿宋_GB2312"/>
          <w:color w:val="000000"/>
          <w:sz w:val="32"/>
          <w:shd w:val="clear" w:color="auto" w:fill="FFFFFF"/>
        </w:rPr>
      </w:pPr>
      <w:r>
        <w:rPr>
          <w:rStyle w:val="C3"/>
          <w:rFonts w:ascii="黑体" w:hAnsi="黑体"/>
          <w:color w:val="000000"/>
          <w:sz w:val="32"/>
        </w:rPr>
        <w:t>第三十九条</w:t>
      </w:r>
      <w:r>
        <w:rPr>
          <w:rStyle w:val="C3"/>
          <w:rFonts w:ascii="仿宋_GB2312" w:hAnsi="仿宋_GB2312"/>
          <w:color w:val="000000"/>
          <w:sz w:val="32"/>
        </w:rPr>
        <w:t xml:space="preserve">  </w:t>
      </w:r>
      <w:r>
        <w:rPr>
          <w:rStyle w:val="C3"/>
          <w:rFonts w:ascii="Microsoft YaHei UI" w:hAnsi="Microsoft YaHei UI"/>
          <w:color w:val="000000"/>
          <w:sz w:val="32"/>
        </w:rPr>
        <w:t>城市管理部门工作人员有下列行为的，由相关部门给予批评教育；造成严重后果或不良影响的，依法给予处分；构成犯罪的，依法追究刑事责任：</w:t>
      </w:r>
    </w:p>
    <w:p>
      <w:pPr>
        <w:pStyle w:val="P4"/>
        <w:numPr>
          <w:ilvl w:val="0"/>
          <w:numId w:val="5"/>
        </w:numPr>
        <w:tabs>
          <w:tab w:val="left" w:pos="0" w:leader="none"/>
        </w:tabs>
        <w:spacing w:lineRule="exact" w:line="576"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未履行巡查职责，或巡查发现问题未及时报告，或发现违法行为后未及时制止、移送的；</w:t>
      </w:r>
    </w:p>
    <w:p>
      <w:pPr>
        <w:pStyle w:val="P4"/>
        <w:spacing w:lineRule="exact" w:line="576"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（二）不按规定使用行政执法车辆和穿着制式服装的；</w:t>
      </w:r>
    </w:p>
    <w:p>
      <w:pPr>
        <w:pStyle w:val="P4"/>
        <w:spacing w:lineRule="exact" w:line="576"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（三）对登记保存或查封、扣押的物品，使用或损毁的；</w:t>
      </w:r>
    </w:p>
    <w:p>
      <w:pPr>
        <w:pStyle w:val="P4"/>
        <w:spacing w:lineRule="exact" w:line="576"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（四）采用非法手段收集证据或伪造、隐匿证据的；</w:t>
      </w:r>
    </w:p>
    <w:p>
      <w:pPr>
        <w:pStyle w:val="P4"/>
        <w:spacing w:lineRule="exact" w:line="576"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（五）泄露举报人、投诉人信息的；</w:t>
      </w:r>
    </w:p>
    <w:p>
      <w:pPr>
        <w:pStyle w:val="P4"/>
        <w:spacing w:lineRule="exact" w:line="576"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（六）不履行综合执法协助义务的；</w:t>
      </w:r>
    </w:p>
    <w:p>
      <w:pPr>
        <w:pStyle w:val="P4"/>
        <w:spacing w:lineRule="exact" w:line="576"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（七）擅自设立、实施行政许可、行政处罚、行政强制或改变其种类、幅度、范围，违反法定程序的；</w:t>
      </w:r>
    </w:p>
    <w:p>
      <w:pPr>
        <w:pStyle w:val="P4"/>
        <w:spacing w:lineRule="exact" w:line="576"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（八）截留、私分涉案物品或罚款的；</w:t>
      </w:r>
    </w:p>
    <w:p>
      <w:pPr>
        <w:pStyle w:val="P4"/>
        <w:spacing w:lineRule="exact" w:line="576"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（九）利用职务便利，索取或收受他人财物的；</w:t>
      </w:r>
    </w:p>
    <w:p>
      <w:pPr>
        <w:pStyle w:val="P4"/>
        <w:spacing w:lineRule="exact" w:line="576"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（十）对涉嫌犯罪的案件不移交的；</w:t>
      </w:r>
    </w:p>
    <w:p>
      <w:pPr>
        <w:pStyle w:val="P4"/>
        <w:spacing w:lineRule="exact" w:line="576"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（十一）对违法行为不查处或帮助违法行为人逃避查处</w:t>
      </w:r>
      <w:r>
        <w:rPr>
          <w:rStyle w:val="C3"/>
          <w:rFonts w:ascii="Microsoft YaHei UI" w:hAnsi="Microsoft YaHei UI"/>
          <w:sz w:val="32"/>
          <w:shd w:val="clear" w:color="auto" w:fill="FFFFFF"/>
        </w:rPr>
        <w:t>的</w:t>
      </w:r>
      <w:r>
        <w:rPr>
          <w:rStyle w:val="C3"/>
          <w:rFonts w:ascii="Microsoft YaHei UI" w:hAnsi="Microsoft YaHei UI"/>
          <w:color w:val="000000"/>
          <w:sz w:val="32"/>
        </w:rPr>
        <w:t>；</w:t>
      </w:r>
    </w:p>
    <w:p>
      <w:pPr>
        <w:pStyle w:val="P4"/>
        <w:spacing w:lineRule="exact" w:line="576"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（十二）其他滥用职权、玩忽职守、徇私舞弊的行为。</w:t>
      </w:r>
    </w:p>
    <w:p>
      <w:pPr>
        <w:pStyle w:val="P1"/>
        <w:widowControl w:val="0"/>
        <w:spacing w:lineRule="exact" w:line="576" w:after="0"/>
        <w:ind w:firstLine="640"/>
        <w:jc w:val="both"/>
        <w:rPr>
          <w:rStyle w:val="C3"/>
          <w:rFonts w:ascii="仿宋_GB2312" w:hAnsi="仿宋_GB2312"/>
          <w:color w:val="000000"/>
          <w:sz w:val="32"/>
          <w:shd w:val="clear" w:color="auto" w:fill="FFFFFF"/>
        </w:rPr>
      </w:pPr>
      <w:r>
        <w:rPr>
          <w:rStyle w:val="C3"/>
          <w:rFonts w:ascii="黑体" w:hAnsi="黑体"/>
          <w:color w:val="000000"/>
          <w:sz w:val="32"/>
        </w:rPr>
        <w:t>第四十条</w:t>
      </w:r>
      <w:r>
        <w:rPr>
          <w:rStyle w:val="C3"/>
          <w:rFonts w:ascii="仿宋_GB2312" w:hAnsi="仿宋_GB2312"/>
          <w:color w:val="000000"/>
          <w:sz w:val="32"/>
        </w:rPr>
        <w:t xml:space="preserve">  </w:t>
      </w:r>
      <w:r>
        <w:rPr>
          <w:rStyle w:val="C3"/>
          <w:rFonts w:ascii="Microsoft YaHei UI" w:hAnsi="Microsoft YaHei UI"/>
          <w:color w:val="000000"/>
          <w:sz w:val="32"/>
          <w:shd w:val="clear" w:color="auto" w:fill="FFFFFF"/>
        </w:rPr>
        <w:t>城市管理</w:t>
      </w:r>
      <w:r>
        <w:rPr>
          <w:rStyle w:val="C3"/>
          <w:rFonts w:ascii="Microsoft YaHei UI" w:hAnsi="Microsoft YaHei UI"/>
          <w:color w:val="000000"/>
          <w:sz w:val="32"/>
        </w:rPr>
        <w:t>部门</w:t>
      </w:r>
      <w:r>
        <w:rPr>
          <w:rStyle w:val="C3"/>
          <w:rFonts w:ascii="Microsoft YaHei UI" w:hAnsi="Microsoft YaHei UI"/>
          <w:color w:val="000000"/>
          <w:sz w:val="32"/>
          <w:shd w:val="clear" w:color="auto" w:fill="FFFFFF"/>
        </w:rPr>
        <w:t>及其执法人员违法行使职权，对公民、法人或者其他组织的合法权益造成损害的，应当依法承担赔偿责任。</w:t>
      </w:r>
    </w:p>
    <w:p>
      <w:pPr>
        <w:pStyle w:val="P1"/>
        <w:widowControl w:val="0"/>
        <w:spacing w:lineRule="exact" w:line="576" w:after="0"/>
        <w:jc w:val="center"/>
        <w:rPr>
          <w:rStyle w:val="C3"/>
          <w:rFonts w:ascii="黑体" w:hAnsi="黑体"/>
          <w:color w:val="000000"/>
          <w:sz w:val="32"/>
          <w:shd w:val="clear" w:color="auto" w:fill="FFFFFF"/>
        </w:rPr>
      </w:pPr>
      <w:r>
        <w:rPr>
          <w:rStyle w:val="C3"/>
          <w:rFonts w:ascii="黑体" w:hAnsi="黑体"/>
          <w:color w:val="000000"/>
          <w:sz w:val="32"/>
          <w:shd w:val="clear" w:color="auto" w:fill="FFFFFF"/>
        </w:rPr>
        <w:t xml:space="preserve">第七章  附  则</w:t>
      </w:r>
    </w:p>
    <w:p>
      <w:pPr>
        <w:pStyle w:val="P1"/>
        <w:widowControl w:val="0"/>
        <w:spacing w:lineRule="exact" w:line="576" w:after="0"/>
        <w:ind w:firstLine="640"/>
        <w:jc w:val="both"/>
        <w:rPr>
          <w:rStyle w:val="C3"/>
          <w:rFonts w:ascii="仿宋_GB2312" w:hAnsi="仿宋_GB2312"/>
          <w:color w:val="000000"/>
          <w:sz w:val="32"/>
        </w:rPr>
      </w:pPr>
      <w:r>
        <w:rPr>
          <w:rStyle w:val="C3"/>
          <w:rFonts w:ascii="黑体" w:hAnsi="黑体"/>
          <w:color w:val="000000"/>
          <w:sz w:val="32"/>
        </w:rPr>
        <w:t>第四十一条</w:t>
      </w:r>
      <w:r>
        <w:rPr>
          <w:rStyle w:val="C3"/>
          <w:rFonts w:ascii="仿宋_GB2312" w:hAnsi="仿宋_GB2312"/>
          <w:color w:val="000000"/>
          <w:sz w:val="32"/>
        </w:rPr>
        <w:t xml:space="preserve">  </w:t>
      </w:r>
      <w:r>
        <w:rPr>
          <w:rStyle w:val="C3"/>
          <w:rFonts w:ascii="Microsoft YaHei UI" w:hAnsi="Microsoft YaHei UI"/>
          <w:color w:val="000000"/>
          <w:sz w:val="32"/>
        </w:rPr>
        <w:t>各县（市）城市管理参照本条例执行。</w:t>
      </w:r>
    </w:p>
    <w:p>
      <w:pPr>
        <w:pStyle w:val="P1"/>
        <w:widowControl w:val="0"/>
        <w:spacing w:lineRule="exact" w:line="576" w:after="0"/>
        <w:ind w:firstLine="640"/>
        <w:jc w:val="both"/>
        <w:rPr>
          <w:rStyle w:val="C3"/>
          <w:rFonts w:ascii="仿宋_GB2312" w:hAnsi="仿宋_GB2312"/>
          <w:color w:val="000000"/>
          <w:sz w:val="32"/>
        </w:rPr>
      </w:pPr>
      <w:r>
        <w:rPr>
          <w:rStyle w:val="C3"/>
          <w:rFonts w:ascii="黑体" w:hAnsi="黑体"/>
          <w:color w:val="000000"/>
          <w:sz w:val="32"/>
        </w:rPr>
        <w:t>第四十二条</w:t>
      </w:r>
      <w:r>
        <w:rPr>
          <w:rStyle w:val="C3"/>
          <w:rFonts w:ascii="仿宋_GB2312" w:hAnsi="仿宋_GB2312"/>
          <w:color w:val="000000"/>
          <w:sz w:val="32"/>
        </w:rPr>
        <w:t xml:space="preserve">  </w:t>
      </w:r>
      <w:r>
        <w:rPr>
          <w:rStyle w:val="C3"/>
          <w:rFonts w:ascii="Microsoft YaHei UI" w:hAnsi="Microsoft YaHei UI"/>
          <w:color w:val="000000"/>
          <w:sz w:val="32"/>
        </w:rPr>
        <w:t>本条例自</w:t>
      </w:r>
      <w:r>
        <w:rPr>
          <w:rStyle w:val="C3"/>
          <w:rFonts w:ascii="仿宋_GB2312" w:hAnsi="仿宋_GB2312"/>
          <w:color w:val="000000"/>
          <w:sz w:val="32"/>
        </w:rPr>
        <w:t>2022</w:t>
      </w:r>
      <w:r>
        <w:rPr>
          <w:rStyle w:val="C3"/>
          <w:rFonts w:ascii="Microsoft YaHei UI" w:hAnsi="Microsoft YaHei UI"/>
          <w:color w:val="000000"/>
          <w:sz w:val="32"/>
        </w:rPr>
        <w:t>年</w:t>
      </w:r>
      <w:r>
        <w:rPr>
          <w:rStyle w:val="C3"/>
          <w:rFonts w:ascii="仿宋_GB2312" w:hAnsi="仿宋_GB2312"/>
          <w:color w:val="000000"/>
          <w:sz w:val="32"/>
        </w:rPr>
        <w:t>3</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p>
      <w:pPr>
        <w:pStyle w:val="P1"/>
        <w:widowControl w:val="0"/>
        <w:spacing w:lineRule="exact" w:line="576"/>
        <w:rPr>
          <w:rStyle w:val="C3"/>
          <w:rFonts w:ascii="仿宋_GB2312" w:hAnsi="仿宋_GB2312"/>
          <w:sz w:val="32"/>
        </w:rPr>
      </w:pPr>
    </w:p>
    <w:sectPr>
      <w:headerReference xmlns:r="http://schemas.openxmlformats.org/officeDocument/2006/relationships" w:type="default" r:id="RelHdr1"/>
      <w:footerReference xmlns:r="http://schemas.openxmlformats.org/officeDocument/2006/relationships" w:type="default" r:id="RelFtr1"/>
      <w:type w:val="nextPage"/>
      <w:pgSz w:w="11907" w:h="16839" w:code="9"/>
      <w:pgMar w:left="1800" w:right="1800" w:top="1440" w:bottom="1440"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179070</wp:posOffset>
              </wp:positionV>
              <wp:extent cx="533400" cy="357505"/>
              <wp:wrapNone/>
              <wp:docPr id="1" name="Text Box 1"/>
              <a:graphic xmlns:a="http://schemas.openxmlformats.org/drawingml/2006/main">
                <a:graphicData uri="http://schemas.microsoft.com/office/word/2010/wordprocessingShape">
                  <wps:wsp>
                    <wps:cNvSpPr/>
                    <wps:spPr>
                      <a:xfrm>
                        <a:off x="0" y="0"/>
                        <a:ext cx="533400" cy="357505"/>
                      </a:xfrm>
                      <a:prstGeom prst="rect"/>
                    </wps:spPr>
                    <wps:txbx>
                      <w:txbxContent>
                        <w:p>
                          <w:pPr>
                            <w:pStyle w:val="P2"/>
                            <w:rPr>
                              <w:rStyle w:val="C3"/>
                            </w:rPr>
                          </w:pPr>
                          <w:r>
                            <w:fldChar w:fldCharType="begin"/>
                          </w:r>
                          <w:r>
                            <w:rPr>
                              <w:rStyle w:val="C4"/>
                              <w:rFonts w:ascii="宋体" w:hAnsi="宋体"/>
                              <w:sz w:val="28"/>
                            </w:rPr>
                            <w:instrText>Page</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42pt;height:28.15pt;z-index:1;mso-wrap-distance-left:9pt;mso-wrap-distance-top:0pt;mso-wrap-distance-right:9pt;mso-wrap-distance-bottom:0pt;margin-left:0pt;margin-top:14.1pt;mso-position-horizontal:center;mso-position-horizontal-relative:margin;mso-position-vertical:absolute;mso-position-vertical-relative:text" stroked="f" o:allowincell="t">
              <v:textbox style="mso-fit-shape-to-text:t" inset="0mm,0mm,0mm,0mm">
                <w:txbxContent>
                  <w:p>
                    <w:pPr>
                      <w:pStyle w:val="P2"/>
                      <w:rPr>
                        <w:rStyle w:val="C3"/>
                      </w:rPr>
                    </w:pPr>
                    <w:r>
                      <w:fldChar w:fldCharType="begin"/>
                    </w:r>
                    <w:r>
                      <w:rPr>
                        <w:rStyle w:val="C4"/>
                        <w:rFonts w:ascii="宋体" w:hAnsi="宋体"/>
                        <w:sz w:val="28"/>
                      </w:rPr>
                      <w:instrText>Page</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Bdr>
        <w:bottom w:val="none" w:sz="0" w:space="0" w:shadow="0" w:frame="0"/>
      </w:pBdr>
      <w:rPr>
        <w:rStyle w:val="C3"/>
      </w:rPr>
    </w:pPr>
  </w:p>
</w:hdr>
</file>

<file path=word/numbering.xml><?xml version="1.0" encoding="utf-8"?>
<w:numbering xmlns:w="http://schemas.openxmlformats.org/wordprocessingml/2006/main">
  <w:abstractNum w:abstractNumId="0">
    <w:nsid w:val="81D08EAC"/>
    <w:multiLevelType w:val="multilevel"/>
    <w:lvl w:ilvl="0">
      <w:start w:val="1"/>
      <w:numFmt w:val="chineseCounting"/>
      <w:suff w:val="nothing"/>
      <w:lvlText w:val="（%1）"/>
      <w:lvlJc w:val="left"/>
      <w:pPr>
        <w:ind w:firstLine="0" w:left="0"/>
        <w:tabs>
          <w:tab w:val="left" w:pos="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0000001"/>
    <w:multiLevelType w:val="multilevel"/>
    <w:lvl w:ilvl="0">
      <w:start w:val="1"/>
      <w:numFmt w:val="chineseCounting"/>
      <w:suff w:val="nothing"/>
      <w:lvlText w:val="（%1）"/>
      <w:lvlJc w:val="left"/>
      <w:pPr>
        <w:ind w:firstLine="0" w:left="-10"/>
        <w:tabs>
          <w:tab w:val="left" w:pos="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00000002"/>
    <w:multiLevelType w:val="multilevel"/>
    <w:lvl w:ilvl="0">
      <w:start w:val="1"/>
      <w:numFmt w:val="chineseCounting"/>
      <w:suff w:val="nothing"/>
      <w:lvlText w:val="（%1）"/>
      <w:lvlJc w:val="left"/>
      <w:pPr>
        <w:ind w:firstLine="0" w:left="-9"/>
        <w:tabs>
          <w:tab w:val="left" w:pos="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00000004"/>
    <w:multiLevelType w:val="multilevel"/>
    <w:lvl w:ilvl="0">
      <w:start w:val="1"/>
      <w:numFmt w:val="chineseCounting"/>
      <w:suff w:val="nothing"/>
      <w:lvlText w:val="（%1）"/>
      <w:lvlJc w:val="left"/>
      <w:pPr>
        <w:ind w:firstLine="0" w:left="0"/>
        <w:tabs>
          <w:tab w:val="left" w:pos="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2AE24D07"/>
    <w:multiLevelType w:val="multilevel"/>
    <w:lvl w:ilvl="0">
      <w:start w:val="1"/>
      <w:numFmt w:val="japaneseCounting"/>
      <w:suff w:val="tab"/>
      <w:lvlText w:val="第%1章"/>
      <w:lvlJc w:val="left"/>
      <w:pPr>
        <w:ind w:hanging="1080" w:left="1395"/>
      </w:pPr>
      <w:rPr>
        <w:rFonts w:ascii="楷体_GB2312" w:hAnsi="楷体_GB2312"/>
      </w:rPr>
    </w:lvl>
    <w:lvl w:ilvl="1">
      <w:start w:val="1"/>
      <w:numFmt w:val="lowerLetter"/>
      <w:suff w:val="tab"/>
      <w:lvlText w:val="%2)"/>
      <w:lvlJc w:val="left"/>
      <w:pPr>
        <w:ind w:hanging="420" w:left="1155"/>
      </w:pPr>
      <w:rPr/>
    </w:lvl>
    <w:lvl w:ilvl="2">
      <w:start w:val="1"/>
      <w:numFmt w:val="lowerRoman"/>
      <w:suff w:val="tab"/>
      <w:lvlText w:val="%3."/>
      <w:lvlJc w:val="right"/>
      <w:pPr>
        <w:ind w:hanging="420" w:left="1575"/>
      </w:pPr>
      <w:rPr/>
    </w:lvl>
    <w:lvl w:ilvl="3">
      <w:start w:val="1"/>
      <w:numFmt w:val="decimal"/>
      <w:suff w:val="tab"/>
      <w:lvlText w:val="%4."/>
      <w:lvlJc w:val="left"/>
      <w:pPr>
        <w:ind w:hanging="420" w:left="1995"/>
      </w:pPr>
      <w:rPr/>
    </w:lvl>
    <w:lvl w:ilvl="4">
      <w:start w:val="1"/>
      <w:numFmt w:val="lowerLetter"/>
      <w:suff w:val="tab"/>
      <w:lvlText w:val="%5)"/>
      <w:lvlJc w:val="left"/>
      <w:pPr>
        <w:ind w:hanging="420" w:left="2415"/>
      </w:pPr>
      <w:rPr/>
    </w:lvl>
    <w:lvl w:ilvl="5">
      <w:start w:val="1"/>
      <w:numFmt w:val="lowerRoman"/>
      <w:suff w:val="tab"/>
      <w:lvlText w:val="%6."/>
      <w:lvlJc w:val="right"/>
      <w:pPr>
        <w:ind w:hanging="420" w:left="2835"/>
      </w:pPr>
      <w:rPr/>
    </w:lvl>
    <w:lvl w:ilvl="6">
      <w:start w:val="1"/>
      <w:numFmt w:val="decimal"/>
      <w:suff w:val="tab"/>
      <w:lvlText w:val="%7."/>
      <w:lvlJc w:val="left"/>
      <w:pPr>
        <w:ind w:hanging="420" w:left="3255"/>
      </w:pPr>
      <w:rPr/>
    </w:lvl>
    <w:lvl w:ilvl="7">
      <w:start w:val="1"/>
      <w:numFmt w:val="lowerLetter"/>
      <w:suff w:val="tab"/>
      <w:lvlText w:val="%8)"/>
      <w:lvlJc w:val="left"/>
      <w:pPr>
        <w:ind w:hanging="420" w:left="3675"/>
      </w:pPr>
      <w:rPr/>
    </w:lvl>
    <w:lvl w:ilvl="8">
      <w:start w:val="1"/>
      <w:numFmt w:val="lowerRoman"/>
      <w:suff w:val="tab"/>
      <w:lvlText w:val="%9."/>
      <w:lvlJc w:val="right"/>
      <w:pPr>
        <w:ind w:hanging="420" w:left="4095"/>
      </w:pPr>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w="http://schemas.openxmlformats.org/wordprocessingml/2006/main">
  <w:displayBackgroundShape w:val="1"/>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spacing w:after="200"/>
    </w:pPr>
    <w:rPr>
      <w:rFonts w:ascii="Tahoma" w:hAnsi="Tahoma"/>
      <w:sz w:val="22"/>
    </w:rPr>
  </w:style>
  <w:style w:type="paragraph" w:styleId="P2">
    <w:name w:val="页脚"/>
    <w:next w:val="P2"/>
    <w:pPr>
      <w:tabs>
        <w:tab w:val="center" w:pos="4153" w:leader="none"/>
        <w:tab w:val="right" w:pos="8306" w:leader="none"/>
      </w:tabs>
      <w:spacing w:after="200"/>
    </w:pPr>
    <w:rPr>
      <w:rFonts w:ascii="Tahoma" w:hAnsi="Tahoma"/>
      <w:sz w:val="18"/>
    </w:rPr>
  </w:style>
  <w:style w:type="paragraph" w:styleId="P3">
    <w:name w:val="页眉"/>
    <w:pPr>
      <w:pBdr>
        <w:bottom w:val="single" w:sz="6" w:space="0" w:shadow="0" w:frame="0"/>
      </w:pBdr>
      <w:tabs>
        <w:tab w:val="center" w:pos="4153" w:leader="none"/>
        <w:tab w:val="right" w:pos="8306" w:leader="none"/>
      </w:tabs>
      <w:spacing w:after="200"/>
      <w:jc w:val="center"/>
    </w:pPr>
    <w:rPr>
      <w:rFonts w:ascii="Tahoma" w:hAnsi="Tahoma"/>
      <w:sz w:val="18"/>
    </w:rPr>
  </w:style>
  <w:style w:type="paragraph" w:styleId="P4">
    <w:name w:val="普通(网站)"/>
    <w:next w:val="P4"/>
    <w:qFormat/>
    <w:pPr>
      <w:spacing w:before="100" w:after="100" w:beforeAutospacing="1" w:afterAutospacing="1"/>
    </w:pPr>
    <w:rPr>
      <w:rFonts w:ascii="宋体" w:hAnsi="宋体"/>
      <w:sz w:val="24"/>
    </w:rPr>
  </w:style>
  <w:style w:type="paragraph" w:styleId="P5">
    <w:name w:val="标题 1"/>
    <w:basedOn w:val="P1"/>
    <w:next w:val="P1"/>
    <w:qFormat/>
    <w:pPr>
      <w:keepNext w:val="1"/>
      <w:keepLines w:val="1"/>
      <w:spacing w:lineRule="auto" w:line="578" w:before="340" w:after="330"/>
      <w:outlineLvl w:val="0"/>
    </w:pPr>
    <w:rPr>
      <w:b w:val="1"/>
      <w:sz w:val="44"/>
    </w:rPr>
  </w:style>
  <w:style w:type="paragraph" w:styleId="P6">
    <w:name w:val="标题 2"/>
    <w:basedOn w:val="P1"/>
    <w:next w:val="P1"/>
    <w:qFormat/>
    <w:pPr>
      <w:keepNext w:val="1"/>
      <w:keepLines w:val="1"/>
      <w:spacing w:lineRule="auto" w:line="415" w:before="260" w:after="260"/>
      <w:outlineLvl w:val="1"/>
    </w:pPr>
    <w:rPr>
      <w:rFonts w:ascii="Arial" w:hAnsi="Arial"/>
      <w:b w:val="1"/>
      <w:sz w:val="32"/>
    </w:rPr>
  </w:style>
  <w:style w:type="paragraph" w:styleId="P7">
    <w:name w:val="标题 3"/>
    <w:basedOn w:val="P1"/>
    <w:next w:val="P1"/>
    <w:qFormat/>
    <w:pPr>
      <w:keepNext w:val="1"/>
      <w:keepLines w:val="1"/>
      <w:spacing w:lineRule="auto" w:line="415" w:before="260" w:after="260"/>
      <w:outlineLvl w:val="2"/>
    </w:pPr>
    <w:rPr>
      <w:b w:val="1"/>
      <w:sz w:val="32"/>
    </w:rPr>
  </w:style>
  <w:style w:type="paragraph" w:styleId="P8">
    <w:name w:val="列出段落"/>
    <w:basedOn w:val="P1"/>
    <w:next w:val="P8"/>
    <w:qFormat/>
    <w:pPr>
      <w:ind w:firstLine="4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2021-11-17T10:05:00Z</dcterms:created>
  <cp:lastModifiedBy>f1TZOF\f1TZOF-</cp:lastModifiedBy>
  <cp:lastPrinted>2021-11-27T00:03:00Z</cp:lastPrinted>
  <dcterms:modified xsi:type="dcterms:W3CDTF">2024-08-28T01:34:59Z</dcterms:modified>
  <cp:revision>3</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2052-11.8.2.10422</vt:lpwstr>
  </property>
</Properties>
</file>