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A0EB02" Type="http://schemas.openxmlformats.org/officeDocument/2006/relationships/officeDocument" Target="/word/document.xml" /><Relationship Id="coreR23A0EB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呼和浩特市国家建设项目审计办法</w:t>
      </w:r>
    </w:p>
    <w:p>
      <w:pPr>
        <w:pStyle w:val="P1"/>
        <w:jc w:val="left"/>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w:t>
      </w:r>
      <w:r>
        <w:rPr>
          <w:rStyle w:val="C3"/>
          <w:rFonts w:ascii="楷体_GB2312" w:hAnsi="楷体_GB2312"/>
          <w:sz w:val="32"/>
        </w:rPr>
        <w:t xml:space="preserve"> </w:t>
      </w:r>
      <w:r>
        <w:rPr>
          <w:rStyle w:val="C3"/>
          <w:rFonts w:ascii="Microsoft YaHei UI" w:hAnsi="Microsoft YaHei UI"/>
          <w:sz w:val="32"/>
        </w:rPr>
        <w:t>呼和浩特市第十二届人民代表大会常务委员会第十二次会议通过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日内蒙古自治区第十届人民代表大会常务委员会第二十次会议批准）</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对本市国家建设项目的审计监督，保证国家建设项目建设资金的安全、合理、有效使用，提高投资效益，根据《中华人民共和国审计法》、《中华人民共和国审计法实施条例》等有关法律、法规的规定，结合本市实际，制定本办法。</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本办法所称国家建设项目是指以国家财政资金、各项政府性专项资金、政府统一借贷资金、国有企事业单位或者国有控股单位投入资金为主要资金来源的基本建设项目和技术改造项目。</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本市国家建设项目以及与国家建设项目直接有关的建设、勘查、设计、征地、施工、监理、采购、供货等单位的财务收支，应当依法接受审计监督。</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市、旗县区审计机关负责组织对国家建设项目的审计。</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市、旗县区审计机关对国家建设项目的审计，按照国家建设项目财政、财务隶属关系或者国有资产监督管理关系，确定审计管辖范围。</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发展改革、财政、建设、商务、国土、环保、监察等有关行政主管部门，在各自职责范围内，协助审计机关实施相关的审计监督工作。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审计机关依法对国家建设项目准备阶段的资金运用情况、国家建设项目概算或者预算的执行情况以及国家建设项目竣工决算的真实、合法、效益情况进行审计监督。</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对国家建设项目准备阶段资金运用情况审计的主要内容有：</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（一）建设程序执行情况；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（二）项目资本金、资金来源渠道及落实情况；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（三）征地补偿费和拆迁费用支出和管理情况；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（四）项目供水、供电、道路、通讯和场地平整等前期费用使用情况；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（五）法律、法规规定需要审计的其他事项。</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对国家建设项目概算或者预算执行情况审计的主要内容有：</w:t>
      </w:r>
    </w:p>
    <w:p>
      <w:pPr>
        <w:pStyle w:val="P1"/>
        <w:spacing w:lineRule="exact" w:line="580"/>
        <w:ind w:firstLine="640"/>
        <w:rPr>
          <w:rStyle w:val="C3"/>
          <w:rFonts w:ascii="仿宋_GB2312" w:hAnsi="仿宋_GB2312"/>
          <w:sz w:val="32"/>
        </w:rPr>
      </w:pPr>
      <w:r>
        <w:rPr>
          <w:rStyle w:val="C3"/>
          <w:rFonts w:ascii="Microsoft YaHei UI" w:hAnsi="Microsoft YaHei UI"/>
          <w:sz w:val="32"/>
        </w:rPr>
        <w:t>（一）项目设计总概算或者预算的审批、执行情况，调整概算的编制和审批情况；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（二）项目勘查、设计、施工、监理、采购、供货等方面招投标情况和工程承发包的合法性和有效性情况；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（三）项目经济合同签订、履行情况；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（四）项目资金筹集、管理、使用情况；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（五）成本及财务收支核算情况；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（六）工程结算情况；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（七）项目所需设备、材料的采购及管理情况；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（八）项目债权、债务情况；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（九）项目各种税费的计提和缴纳情况；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（十）有关内部控制制度的建立和落实情况；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（十一）法律、法规规定需要审计的其他事项。</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国家建设项目竣工决算审计的主要内容有：</w:t>
      </w:r>
    </w:p>
    <w:p>
      <w:pPr>
        <w:pStyle w:val="P1"/>
        <w:spacing w:lineRule="exact" w:line="580"/>
        <w:ind w:firstLine="640"/>
        <w:rPr>
          <w:rStyle w:val="C3"/>
          <w:rFonts w:ascii="仿宋_GB2312" w:hAnsi="仿宋_GB2312"/>
          <w:sz w:val="32"/>
        </w:rPr>
      </w:pPr>
      <w:r>
        <w:rPr>
          <w:rStyle w:val="C3"/>
          <w:rFonts w:ascii="Microsoft YaHei UI" w:hAnsi="Microsoft YaHei UI"/>
          <w:sz w:val="32"/>
        </w:rPr>
        <w:t>（一）本办法第七条（一）项和（八）项规定的内容；　　</w:t>
      </w:r>
      <w:r>
        <w:rPr>
          <w:rStyle w:val="C3"/>
          <w:rFonts w:ascii="仿宋_GB2312" w:hAnsi="仿宋_GB2312"/>
          <w:sz w:val="32"/>
        </w:rPr>
        <w:t xml:space="preserve">  </w:t>
      </w:r>
      <w:r>
        <w:rPr>
          <w:rStyle w:val="C3"/>
          <w:rFonts w:ascii="Microsoft YaHei UI" w:hAnsi="Microsoft YaHei UI"/>
          <w:sz w:val="32"/>
        </w:rPr>
        <w:t>（二）竣工工程概况表、竣工财务决算表、交付使用资产总表、交付使用资产明细表的真实、合法情况；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（三）项目投资完成情况；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（四）工程决算；</w:t>
      </w:r>
    </w:p>
    <w:p>
      <w:pPr>
        <w:pStyle w:val="P1"/>
        <w:spacing w:lineRule="exact" w:line="580"/>
        <w:ind w:firstLine="640"/>
        <w:rPr>
          <w:rStyle w:val="C3"/>
          <w:rFonts w:ascii="仿宋_GB2312" w:hAnsi="仿宋_GB2312"/>
          <w:sz w:val="32"/>
        </w:rPr>
      </w:pPr>
      <w:r>
        <w:rPr>
          <w:rStyle w:val="C3"/>
          <w:rFonts w:ascii="Microsoft YaHei UI" w:hAnsi="Microsoft YaHei UI"/>
          <w:sz w:val="32"/>
        </w:rPr>
        <w:t>（五）交付使用资产的真实、合法情况和各项结余资产情况；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（六）建设期收入的来源、分配、上缴和留成使用情况；投资包干结余分配情况；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（七）尾工工程款项目和资金预留情况；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（八）投资效益情况；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（九）法律、法规规定需要审计的其他情况。</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国家建设项目审计实行计划管理。</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审计机关在编制年度审计项目计划时，应当将投资规模较大、对社会公共利益、公共环境、公共安全和对本地区经济发展有重大影响的国家建设项目作为审计重点。</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对财政性资金投资较大或者关系国计民生的建设项目，审计机关可以对其前期准备、建设实施、竣工投产的全过程进行跟踪审计。</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列入审计机关年度审计项目计划的竣工决算项目，建设单位应当在项目初步验收结束后</w:t>
      </w:r>
      <w:r>
        <w:rPr>
          <w:rStyle w:val="C3"/>
          <w:rFonts w:ascii="仿宋_GB2312" w:hAnsi="仿宋_GB2312"/>
          <w:sz w:val="32"/>
        </w:rPr>
        <w:t>90</w:t>
      </w:r>
      <w:r>
        <w:rPr>
          <w:rStyle w:val="C3"/>
          <w:rFonts w:ascii="Microsoft YaHei UI" w:hAnsi="Microsoft YaHei UI"/>
          <w:sz w:val="32"/>
        </w:rPr>
        <w:t>日内办理竣工决算，并向审计机关申请实施竣工决算审计。特殊情况需要延长的，应当向审计机关提出书面申请。</w:t>
      </w:r>
    </w:p>
    <w:p>
      <w:pPr>
        <w:pStyle w:val="P1"/>
        <w:spacing w:lineRule="exact" w:line="580"/>
        <w:ind w:firstLine="640"/>
        <w:rPr>
          <w:rStyle w:val="C3"/>
          <w:rFonts w:ascii="仿宋_GB2312" w:hAnsi="仿宋_GB2312"/>
          <w:sz w:val="32"/>
        </w:rPr>
      </w:pPr>
      <w:r>
        <w:rPr>
          <w:rStyle w:val="C3"/>
          <w:rFonts w:ascii="Microsoft YaHei UI" w:hAnsi="Microsoft YaHei UI"/>
          <w:sz w:val="32"/>
        </w:rPr>
        <w:t>具备竣工决算审计条件的建设项目，审计机关应当在</w:t>
      </w:r>
      <w:r>
        <w:rPr>
          <w:rStyle w:val="C3"/>
          <w:rFonts w:ascii="仿宋_GB2312" w:hAnsi="仿宋_GB2312"/>
          <w:sz w:val="32"/>
        </w:rPr>
        <w:t>90</w:t>
      </w:r>
      <w:r>
        <w:rPr>
          <w:rStyle w:val="C3"/>
          <w:rFonts w:ascii="Microsoft YaHei UI" w:hAnsi="Microsoft YaHei UI"/>
          <w:sz w:val="32"/>
        </w:rPr>
        <w:t>日内完成竣工决算审计。对于建设周期较长、投资数额较大的国家重大建设项目，或者因特殊情况不能在规定的时间内完成竣工决算审计的，可以适当延长审计时间。</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未列入审计机关年度审计项目计划的财政性资金投资竣工决算项目，由财政部门按相关规定组织评审。</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委托具有法定资质的社会中介机构对国家建设项目进行审计、财政评审的，应当采取招标投标的形式。</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审计机关依法对社会中介机构的审计、评审质量进行监督，发现有问题的报告，应当依照审计机关的审计结论进行纠正，否则不能作为建设项目竣工结算和验收的依据。</w:t>
      </w:r>
    </w:p>
    <w:p>
      <w:pPr>
        <w:pStyle w:val="P1"/>
        <w:spacing w:lineRule="exact" w:line="580"/>
        <w:ind w:firstLine="640"/>
        <w:rPr>
          <w:rStyle w:val="C3"/>
          <w:rFonts w:ascii="仿宋_GB2312" w:hAnsi="仿宋_GB2312"/>
          <w:sz w:val="32"/>
        </w:rPr>
      </w:pPr>
      <w:r>
        <w:rPr>
          <w:rStyle w:val="C3"/>
          <w:rFonts w:ascii="Microsoft YaHei UI" w:hAnsi="Microsoft YaHei UI"/>
          <w:sz w:val="32"/>
        </w:rPr>
        <w:t>审计机关可以定期公布社会中介机构的审计、评审质量情况。</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社会中介机构在审计或评审过程中发现建设单位有违法、违纪问题的，应当向审计机关、有关行政主管部门报告。</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审计机关对国家建设项目进行审计，可以根据工作需要，聘请具有相关专业知识和技能的人员参加，所需经费列入同级人民政府财政预算。</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审计机关应当严格按照有关法律、法规规定的审计程序对国家建设项目进行审计。</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国家建设项目未经竣工决算审计的，发展改革、财政、建设部门及项目主管部门不得办理竣工验收手续。</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建设单位未在规定时间内向审计机关申请竣工决算审计的，或者擅自拖延竣工决算时间的，由审计机关责令限期改正；逾期不改正的，对负有直接责任的主管人员和其他直接责任人员，建议有关部门依法给予相应处理。</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国家建设项目未经审计擅自办理竣工验收手续，审计机关予以通报或者公布有关情况；造成严重后果的，建议有关部门依法对有关单位和责任人给予相应处理。</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社会中介机构及其工作人员，在对国家建设项目审计活动中弄虚作假，隐瞒审计中发现的违法、违纪问题的，由有关主管部门依法予以处理。</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审计机关及其工作人员在审计工作中有下列行为之一的，由其所在单位或者有关主管部门依法给予行政处分；构成犯罪的，依法追究刑事责任：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（一）弄虚作假、出具虚假审计报告的；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（二）隐瞒审计中发现的重大违法、违纪问题的；</w:t>
      </w:r>
    </w:p>
    <w:p>
      <w:pPr>
        <w:pStyle w:val="P1"/>
        <w:spacing w:lineRule="exact" w:line="580"/>
        <w:ind w:firstLine="640"/>
        <w:rPr>
          <w:rStyle w:val="C3"/>
          <w:rFonts w:ascii="仿宋_GB2312" w:hAnsi="仿宋_GB2312"/>
          <w:sz w:val="32"/>
        </w:rPr>
      </w:pPr>
      <w:r>
        <w:rPr>
          <w:rStyle w:val="C3"/>
          <w:rFonts w:ascii="Microsoft YaHei UI" w:hAnsi="Microsoft YaHei UI"/>
          <w:sz w:val="32"/>
        </w:rPr>
        <w:t>（三）索取、收受被审计单位财物以及谋取其他不正当利益的；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（四）违反规定收取资金、罚款的；</w:t>
      </w:r>
    </w:p>
    <w:p>
      <w:pPr>
        <w:pStyle w:val="P1"/>
        <w:spacing w:lineRule="exact" w:line="580"/>
        <w:ind w:firstLine="640"/>
        <w:rPr>
          <w:rStyle w:val="C3"/>
          <w:rFonts w:ascii="仿宋_GB2312" w:hAnsi="仿宋_GB2312"/>
          <w:sz w:val="32"/>
        </w:rPr>
      </w:pPr>
      <w:r>
        <w:rPr>
          <w:rStyle w:val="C3"/>
          <w:rFonts w:ascii="Microsoft YaHei UI" w:hAnsi="Microsoft YaHei UI"/>
          <w:sz w:val="32"/>
        </w:rPr>
        <w:t>（五）对于具备竣工决算审计条件的国家建设项目，不予办理竣工决算审计或者故意拖延的；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（六）有其他滥用职权、徇私舞弊、玩忽职守行为的。</w:t>
      </w:r>
    </w:p>
    <w:p>
      <w:pPr>
        <w:pStyle w:val="P1"/>
        <w:spacing w:lineRule="exact" w:line="580"/>
        <w:ind w:firstLine="640"/>
        <w:rPr>
          <w:rStyle w:val="C3"/>
        </w:rPr>
      </w:pPr>
      <w:r>
        <w:rPr>
          <w:rStyle w:val="C3"/>
          <w:rFonts w:ascii="黑体" w:hAnsi="黑体"/>
          <w:sz w:val="32"/>
        </w:rPr>
        <w:t xml:space="preserve">第二十三条  </w:t>
      </w:r>
      <w:r>
        <w:rPr>
          <w:rStyle w:val="C3"/>
          <w:rFonts w:ascii="Microsoft YaHei UI" w:hAnsi="Microsoft YaHei UI"/>
          <w:sz w:val="32"/>
        </w:rPr>
        <w:t>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日起施行。《呼和浩特市固定资产投资建设项目竣工决算审计监督办法》同时废止。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2013-03-06T07:20:00Z</dcterms:created>
  <cp:lastModifiedBy>f1TZOF\f1TZOF-</cp:lastModifiedBy>
  <dcterms:modified xsi:type="dcterms:W3CDTF">2024-08-28T01:35:00Z</dcterms:modified>
  <cp:revision>6</cp:revision>
  <dc:title>呼和浩特市国家建设项目审计办法</dc:title>
</cp:coreProperties>
</file>