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AD5531" Type="http://schemas.openxmlformats.org/officeDocument/2006/relationships/officeDocument" Target="/word/document.xml" /><Relationship Id="coreR11AD5531" Type="http://schemas.openxmlformats.org/package/2006/relationships/metadata/core-properties" Target="/docProps/core.xml" /><Relationship Id="customR11AD55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湖北省建筑市场管理条例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日湖北省第八届人民代表大会常务委员会第二十九次会议通过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日湖北省第十一届人民代表大会常务委员会第十七次会议修订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日湖北省第十三届人民代表大会常务委员会第二十次会议《关于集中修改部分省本级地方性法规的决定》第五次修正）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市场准入与建设许可</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建设工程发包与承包</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建设工程招标投标</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建设工程合同与造价</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建设工程质量与安全生产</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建筑市场信用建设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　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为了促进建筑业健康发展，规范建筑市场秩序，保证建设工程的质量和安全，维护建筑市场参与各方的合法权益，根据《中华人民共和国建筑法》和有关法律、行政法规，结合本省实际，制定本条例。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在本省行政区域内建设工程参与各方从事勘察、设计、施工、监理及其中介服务等与建筑市场有关的活动，实施建筑市场监督管理，适用本条例。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建筑市场活动，应当遵循统一开放、竞争有序、诚信守法的原则。</w:t>
      </w:r>
    </w:p>
    <w:p>
      <w:pPr>
        <w:pStyle w:val="P1"/>
        <w:spacing w:lineRule="exact" w:line="589"/>
        <w:rPr>
          <w:rStyle w:val="C3"/>
          <w:rFonts w:ascii="仿宋_GB2312" w:hAnsi="仿宋_GB2312"/>
          <w:sz w:val="32"/>
        </w:rPr>
      </w:pPr>
      <w:r>
        <w:rPr>
          <w:rStyle w:val="C3"/>
          <w:rFonts w:ascii="Microsoft YaHei UI" w:hAnsi="Microsoft YaHei UI"/>
          <w:sz w:val="32"/>
        </w:rPr>
        <w:t>　　建设工程执行基本建设程序。禁止以任何形式垄断建筑市场或者以不正当竞争手段扰乱建筑市场秩序。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各级人民政府应当积极培育建筑市场，维护建筑市场的良好秩序，实施建设工程质量精品战略，推动建筑市场的健康发展。</w:t>
      </w:r>
    </w:p>
    <w:p>
      <w:pPr>
        <w:pStyle w:val="P1"/>
        <w:spacing w:lineRule="exact" w:line="589"/>
        <w:rPr>
          <w:rStyle w:val="C3"/>
          <w:rFonts w:ascii="仿宋_GB2312" w:hAnsi="仿宋_GB2312"/>
          <w:sz w:val="32"/>
        </w:rPr>
      </w:pPr>
      <w:r>
        <w:rPr>
          <w:rStyle w:val="C3"/>
          <w:rFonts w:ascii="Microsoft YaHei UI" w:hAnsi="Microsoft YaHei UI"/>
          <w:sz w:val="32"/>
        </w:rPr>
        <w:t>　　建筑市场活动应当有利于节约资源、保护生态环境。支持研究开发、采用建筑先进技术、设备、工艺和新型材料，推进建筑节能和科技进步。</w:t>
      </w:r>
    </w:p>
    <w:p>
      <w:pPr>
        <w:pStyle w:val="P1"/>
        <w:spacing w:lineRule="exact" w:line="589"/>
        <w:rPr>
          <w:rStyle w:val="C3"/>
          <w:rFonts w:ascii="仿宋_GB2312" w:hAnsi="仿宋_GB2312"/>
          <w:sz w:val="32"/>
        </w:rPr>
      </w:pPr>
      <w:r>
        <w:rPr>
          <w:rStyle w:val="C3"/>
          <w:rFonts w:ascii="Microsoft YaHei UI" w:hAnsi="Microsoft YaHei UI"/>
          <w:sz w:val="32"/>
        </w:rPr>
        <w:t>　　加强建设工程档案管理，推行建设工程保险制度。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县级以上人民政府及其建设行政主管部门应当建立和完善建筑业企业扶持激励政策，支持诚信守法企业加快发展，并发挥在建筑市场中的示范、带动作用。</w:t>
      </w:r>
    </w:p>
    <w:p>
      <w:pPr>
        <w:pStyle w:val="P1"/>
        <w:spacing w:lineRule="exact" w:line="589"/>
        <w:rPr>
          <w:rStyle w:val="C3"/>
          <w:rFonts w:ascii="仿宋_GB2312" w:hAnsi="仿宋_GB2312"/>
          <w:sz w:val="32"/>
        </w:rPr>
      </w:pPr>
      <w:r>
        <w:rPr>
          <w:rStyle w:val="C3"/>
          <w:rFonts w:ascii="Microsoft YaHei UI" w:hAnsi="Microsoft YaHei UI"/>
          <w:sz w:val="32"/>
        </w:rPr>
        <w:t>　　鼓励行业组织建立完善对建筑业企业及其从业人员的评价机制，并向社会推介。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县级以上人民政府建设行政主管部门负责建筑市场的监督管理工作，并可以依法委托具有管理公共事务职能的机构具体实施建筑市场监督管理。</w:t>
      </w:r>
    </w:p>
    <w:p>
      <w:pPr>
        <w:pStyle w:val="P1"/>
        <w:spacing w:lineRule="exact" w:line="589"/>
        <w:rPr>
          <w:rStyle w:val="C3"/>
          <w:rFonts w:ascii="仿宋_GB2312" w:hAnsi="仿宋_GB2312"/>
          <w:sz w:val="32"/>
        </w:rPr>
      </w:pPr>
      <w:r>
        <w:rPr>
          <w:rStyle w:val="C3"/>
          <w:rFonts w:ascii="Microsoft YaHei UI" w:hAnsi="Microsoft YaHei UI"/>
          <w:sz w:val="32"/>
        </w:rPr>
        <w:t>　　其他相关部门依照各自职责，共同做好建筑市场的监督管理工作。</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市场准入与建设许可</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下列单位应当依法取得相应资质证书，并在其资质等级许可范围内从事建设工程活动：</w:t>
      </w:r>
    </w:p>
    <w:p>
      <w:pPr>
        <w:pStyle w:val="P1"/>
        <w:spacing w:lineRule="exact" w:line="589"/>
        <w:rPr>
          <w:rStyle w:val="C3"/>
          <w:rFonts w:ascii="仿宋_GB2312" w:hAnsi="仿宋_GB2312"/>
          <w:sz w:val="32"/>
        </w:rPr>
      </w:pPr>
      <w:r>
        <w:rPr>
          <w:rStyle w:val="C3"/>
          <w:rFonts w:ascii="Microsoft YaHei UI" w:hAnsi="Microsoft YaHei UI"/>
          <w:sz w:val="32"/>
        </w:rPr>
        <w:t>　　（一）建设工程施工单位；</w:t>
      </w:r>
    </w:p>
    <w:p>
      <w:pPr>
        <w:pStyle w:val="P1"/>
        <w:spacing w:lineRule="exact" w:line="589"/>
        <w:rPr>
          <w:rStyle w:val="C3"/>
          <w:rFonts w:ascii="仿宋_GB2312" w:hAnsi="仿宋_GB2312"/>
          <w:sz w:val="32"/>
        </w:rPr>
      </w:pPr>
      <w:r>
        <w:rPr>
          <w:rStyle w:val="C3"/>
          <w:rFonts w:ascii="Microsoft YaHei UI" w:hAnsi="Microsoft YaHei UI"/>
          <w:sz w:val="32"/>
        </w:rPr>
        <w:t>　　（二）建设工程勘察、设计、监理单位；</w:t>
      </w:r>
    </w:p>
    <w:p>
      <w:pPr>
        <w:pStyle w:val="P1"/>
        <w:spacing w:lineRule="exact" w:line="589"/>
        <w:rPr>
          <w:rStyle w:val="C3"/>
          <w:rFonts w:ascii="仿宋_GB2312" w:hAnsi="仿宋_GB2312"/>
          <w:sz w:val="32"/>
        </w:rPr>
      </w:pPr>
      <w:r>
        <w:rPr>
          <w:rStyle w:val="C3"/>
          <w:rFonts w:ascii="Microsoft YaHei UI" w:hAnsi="Microsoft YaHei UI"/>
          <w:sz w:val="32"/>
        </w:rPr>
        <w:t>　　（三）工程施工图审查、造价咨询、质量检测机构；</w:t>
      </w:r>
    </w:p>
    <w:p>
      <w:pPr>
        <w:pStyle w:val="P1"/>
        <w:spacing w:lineRule="exact" w:line="589"/>
        <w:rPr>
          <w:rStyle w:val="C3"/>
          <w:rFonts w:ascii="仿宋_GB2312" w:hAnsi="仿宋_GB2312"/>
          <w:sz w:val="32"/>
        </w:rPr>
      </w:pPr>
      <w:r>
        <w:rPr>
          <w:rStyle w:val="C3"/>
          <w:rFonts w:ascii="Microsoft YaHei UI" w:hAnsi="Microsoft YaHei UI"/>
          <w:sz w:val="32"/>
        </w:rPr>
        <w:t>　　（四）法律、法规规定的其他单位。</w:t>
      </w:r>
    </w:p>
    <w:p>
      <w:pPr>
        <w:pStyle w:val="P1"/>
        <w:spacing w:lineRule="exact" w:line="589"/>
        <w:rPr>
          <w:rStyle w:val="C3"/>
          <w:rFonts w:ascii="仿宋_GB2312" w:hAnsi="仿宋_GB2312"/>
          <w:sz w:val="32"/>
        </w:rPr>
      </w:pPr>
      <w:r>
        <w:rPr>
          <w:rStyle w:val="C3"/>
          <w:rFonts w:ascii="Microsoft YaHei UI" w:hAnsi="Microsoft YaHei UI"/>
          <w:sz w:val="32"/>
        </w:rPr>
        <w:t>　　施工单位应当依法取得安全生产许可证，方可从事建设工程活动。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从事建设工程活动的专业技术人员，应当依法取得相应的执业资格证书，并在其许可范围内从事专业技术工作。</w:t>
      </w:r>
    </w:p>
    <w:p>
      <w:pPr>
        <w:pStyle w:val="P1"/>
        <w:spacing w:lineRule="exact" w:line="589"/>
        <w:rPr>
          <w:rStyle w:val="C3"/>
          <w:rFonts w:ascii="仿宋_GB2312" w:hAnsi="仿宋_GB2312"/>
          <w:sz w:val="32"/>
        </w:rPr>
      </w:pPr>
      <w:r>
        <w:rPr>
          <w:rStyle w:val="C3"/>
          <w:rFonts w:ascii="Microsoft YaHei UI" w:hAnsi="Microsoft YaHei UI"/>
          <w:sz w:val="32"/>
        </w:rPr>
        <w:t>　　从事建设工程活动的特种作业人员，应当按照国家有关规定，经考核合格后持证上岗。</w:t>
      </w:r>
    </w:p>
    <w:p>
      <w:pPr>
        <w:pStyle w:val="P1"/>
        <w:spacing w:lineRule="exact" w:line="589"/>
        <w:rPr>
          <w:rStyle w:val="C3"/>
          <w:rFonts w:ascii="仿宋_GB2312" w:hAnsi="仿宋_GB2312"/>
          <w:sz w:val="32"/>
        </w:rPr>
      </w:pPr>
      <w:r>
        <w:rPr>
          <w:rStyle w:val="C3"/>
          <w:rFonts w:ascii="Microsoft YaHei UI" w:hAnsi="Microsoft YaHei UI"/>
          <w:sz w:val="32"/>
        </w:rPr>
        <w:t>　　用人单位应当与建设工程作业人员签订劳动合同，对其实行实名制管理以及开展岗前技术、安全生产等培训，经考核合格后上岗。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省外企业在本省从事建筑活动的，应当按照国家规定向省人民政府建设行政主管部门报送企业基本信息；省人民政府建设行政主管部门应当将信息及时纳入全省统一的建筑市场监管信息系统，保证其公平参与建筑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建设工程开工前，建设单位应当依法向工程所在地建设行政主管部门申请领取施工许可证；但是，国家确定的限额以下的小型工程以及按照国家规定权限和程序批准开工报告的建筑工程除外。</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建设工程发包与承包</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建设工程依据国家和省有关规定实行招标发包或者直接发包。</w:t>
      </w:r>
    </w:p>
    <w:p>
      <w:pPr>
        <w:pStyle w:val="P1"/>
        <w:spacing w:lineRule="exact" w:line="589"/>
        <w:rPr>
          <w:rStyle w:val="C3"/>
          <w:rFonts w:ascii="仿宋_GB2312" w:hAnsi="仿宋_GB2312"/>
          <w:sz w:val="32"/>
        </w:rPr>
      </w:pPr>
      <w:r>
        <w:rPr>
          <w:rStyle w:val="C3"/>
          <w:rFonts w:ascii="Microsoft YaHei UI" w:hAnsi="Microsoft YaHei UI"/>
          <w:sz w:val="32"/>
        </w:rPr>
        <w:t>　　建设工程发包应当具备以下条件：</w:t>
      </w:r>
    </w:p>
    <w:p>
      <w:pPr>
        <w:pStyle w:val="P1"/>
        <w:spacing w:lineRule="exact" w:line="589"/>
        <w:rPr>
          <w:rStyle w:val="C3"/>
          <w:rFonts w:ascii="仿宋_GB2312" w:hAnsi="仿宋_GB2312"/>
          <w:sz w:val="32"/>
        </w:rPr>
      </w:pPr>
      <w:r>
        <w:rPr>
          <w:rStyle w:val="C3"/>
          <w:rFonts w:ascii="Microsoft YaHei UI" w:hAnsi="Microsoft YaHei UI"/>
          <w:sz w:val="32"/>
        </w:rPr>
        <w:t>　　（一）发包单位必须是依法成立的能够承担民事责任的法人或者其他组织；</w:t>
      </w:r>
    </w:p>
    <w:p>
      <w:pPr>
        <w:pStyle w:val="P1"/>
        <w:spacing w:lineRule="exact" w:line="589"/>
        <w:rPr>
          <w:rStyle w:val="C3"/>
          <w:rFonts w:ascii="仿宋_GB2312" w:hAnsi="仿宋_GB2312"/>
          <w:sz w:val="32"/>
        </w:rPr>
      </w:pPr>
      <w:r>
        <w:rPr>
          <w:rStyle w:val="C3"/>
          <w:rFonts w:ascii="Microsoft YaHei UI" w:hAnsi="Microsoft YaHei UI"/>
          <w:sz w:val="32"/>
        </w:rPr>
        <w:t>　　（二）已经依法办理工程立项审批、核准或者备案手续；</w:t>
      </w:r>
    </w:p>
    <w:p>
      <w:pPr>
        <w:pStyle w:val="P1"/>
        <w:spacing w:lineRule="exact" w:line="589"/>
        <w:rPr>
          <w:rStyle w:val="C3"/>
          <w:rFonts w:ascii="仿宋_GB2312" w:hAnsi="仿宋_GB2312"/>
          <w:sz w:val="32"/>
        </w:rPr>
      </w:pPr>
      <w:r>
        <w:rPr>
          <w:rStyle w:val="C3"/>
          <w:rFonts w:ascii="Microsoft YaHei UI" w:hAnsi="Microsoft YaHei UI"/>
          <w:sz w:val="32"/>
        </w:rPr>
        <w:t>　　（三）已经依法取得建设规划许可证；</w:t>
      </w:r>
    </w:p>
    <w:p>
      <w:pPr>
        <w:pStyle w:val="P1"/>
        <w:spacing w:lineRule="exact" w:line="589"/>
        <w:rPr>
          <w:rStyle w:val="C3"/>
          <w:rFonts w:ascii="仿宋_GB2312" w:hAnsi="仿宋_GB2312"/>
          <w:sz w:val="32"/>
        </w:rPr>
      </w:pPr>
      <w:r>
        <w:rPr>
          <w:rStyle w:val="C3"/>
          <w:rFonts w:ascii="Microsoft YaHei UI" w:hAnsi="Microsoft YaHei UI"/>
          <w:sz w:val="32"/>
        </w:rPr>
        <w:t>　　（四）有满足施工需要的资金安排、施工图纸及技术资料；</w:t>
      </w:r>
    </w:p>
    <w:p>
      <w:pPr>
        <w:pStyle w:val="P1"/>
        <w:spacing w:lineRule="exact" w:line="589"/>
        <w:rPr>
          <w:rStyle w:val="C3"/>
          <w:rFonts w:ascii="仿宋_GB2312" w:hAnsi="仿宋_GB2312"/>
          <w:sz w:val="32"/>
        </w:rPr>
      </w:pPr>
      <w:r>
        <w:rPr>
          <w:rStyle w:val="C3"/>
          <w:rFonts w:ascii="Microsoft YaHei UI" w:hAnsi="Microsoft YaHei UI"/>
          <w:sz w:val="32"/>
        </w:rPr>
        <w:t>　　（五）有保证工程质量和安全的具体措施；</w:t>
      </w:r>
    </w:p>
    <w:p>
      <w:pPr>
        <w:pStyle w:val="P1"/>
        <w:spacing w:lineRule="exact" w:line="589"/>
        <w:rPr>
          <w:rStyle w:val="C3"/>
          <w:rFonts w:ascii="仿宋_GB2312" w:hAnsi="仿宋_GB2312"/>
          <w:sz w:val="32"/>
        </w:rPr>
      </w:pPr>
      <w:r>
        <w:rPr>
          <w:rStyle w:val="C3"/>
          <w:rFonts w:ascii="Microsoft YaHei UI" w:hAnsi="Microsoft YaHei UI"/>
          <w:sz w:val="32"/>
        </w:rPr>
        <w:t>　　（六）法律、法规规定的其他条件。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禁止发包单位从事下列行为：</w:t>
      </w:r>
    </w:p>
    <w:p>
      <w:pPr>
        <w:pStyle w:val="P1"/>
        <w:spacing w:lineRule="exact" w:line="589"/>
        <w:rPr>
          <w:rStyle w:val="C3"/>
          <w:rFonts w:ascii="仿宋_GB2312" w:hAnsi="仿宋_GB2312"/>
          <w:sz w:val="32"/>
        </w:rPr>
      </w:pPr>
      <w:r>
        <w:rPr>
          <w:rStyle w:val="C3"/>
          <w:rFonts w:ascii="Microsoft YaHei UI" w:hAnsi="Microsoft YaHei UI"/>
          <w:sz w:val="32"/>
        </w:rPr>
        <w:t>　　（一）将应当由一个承包单位完成的建设工程支解成若干部分发包给几个承包单位；</w:t>
      </w:r>
    </w:p>
    <w:p>
      <w:pPr>
        <w:pStyle w:val="P1"/>
        <w:spacing w:lineRule="exact" w:line="589"/>
        <w:rPr>
          <w:rStyle w:val="C3"/>
          <w:rFonts w:ascii="仿宋_GB2312" w:hAnsi="仿宋_GB2312"/>
          <w:sz w:val="32"/>
        </w:rPr>
      </w:pPr>
      <w:r>
        <w:rPr>
          <w:rStyle w:val="C3"/>
          <w:rFonts w:ascii="Microsoft YaHei UI" w:hAnsi="Microsoft YaHei UI"/>
          <w:sz w:val="32"/>
        </w:rPr>
        <w:t>　　（二）低于工程成本发包工程；</w:t>
      </w:r>
    </w:p>
    <w:p>
      <w:pPr>
        <w:pStyle w:val="P1"/>
        <w:spacing w:lineRule="exact" w:line="589"/>
        <w:rPr>
          <w:rStyle w:val="C3"/>
          <w:rFonts w:ascii="仿宋_GB2312" w:hAnsi="仿宋_GB2312"/>
          <w:sz w:val="32"/>
        </w:rPr>
      </w:pPr>
      <w:r>
        <w:rPr>
          <w:rStyle w:val="C3"/>
          <w:rFonts w:ascii="Microsoft YaHei UI" w:hAnsi="Microsoft YaHei UI"/>
          <w:sz w:val="32"/>
        </w:rPr>
        <w:t>　　（三）以降低建设工程不可竞争费用为条件发包工程；</w:t>
      </w:r>
    </w:p>
    <w:p>
      <w:pPr>
        <w:pStyle w:val="P1"/>
        <w:spacing w:lineRule="exact" w:line="589"/>
        <w:rPr>
          <w:rStyle w:val="C3"/>
          <w:rFonts w:ascii="仿宋_GB2312" w:hAnsi="仿宋_GB2312"/>
          <w:sz w:val="32"/>
        </w:rPr>
      </w:pPr>
      <w:r>
        <w:rPr>
          <w:rStyle w:val="C3"/>
          <w:rFonts w:ascii="Microsoft YaHei UI" w:hAnsi="Microsoft YaHei UI"/>
          <w:sz w:val="32"/>
        </w:rPr>
        <w:t>　　（四）压缩合理建设工期；</w:t>
      </w:r>
    </w:p>
    <w:p>
      <w:pPr>
        <w:pStyle w:val="P1"/>
        <w:spacing w:lineRule="exact" w:line="589"/>
        <w:rPr>
          <w:rStyle w:val="C3"/>
          <w:rFonts w:ascii="仿宋_GB2312" w:hAnsi="仿宋_GB2312"/>
          <w:sz w:val="32"/>
        </w:rPr>
      </w:pPr>
      <w:r>
        <w:rPr>
          <w:rStyle w:val="C3"/>
          <w:rFonts w:ascii="Microsoft YaHei UI" w:hAnsi="Microsoft YaHei UI"/>
          <w:sz w:val="32"/>
        </w:rPr>
        <w:t>　　（五）明示或者暗示勘察、设计、施工等单位违反工程建设强制性标准，降低工程质量和安全生产条件；</w:t>
      </w:r>
    </w:p>
    <w:p>
      <w:pPr>
        <w:pStyle w:val="P1"/>
        <w:spacing w:lineRule="exact" w:line="589"/>
        <w:rPr>
          <w:rStyle w:val="C3"/>
          <w:rFonts w:ascii="仿宋_GB2312" w:hAnsi="仿宋_GB2312"/>
          <w:sz w:val="32"/>
        </w:rPr>
      </w:pPr>
      <w:r>
        <w:rPr>
          <w:rStyle w:val="C3"/>
          <w:rFonts w:ascii="Microsoft YaHei UI" w:hAnsi="Microsoft YaHei UI"/>
          <w:sz w:val="32"/>
        </w:rPr>
        <w:t>　　（六）明示或者暗示施工单位使用不合格的建筑材料、建筑构配件和设备；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（七）法律、法规禁止的其他行为。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禁止从事下列承揽业务行为：</w:t>
      </w:r>
    </w:p>
    <w:p>
      <w:pPr>
        <w:pStyle w:val="P1"/>
        <w:spacing w:lineRule="exact" w:line="589"/>
        <w:rPr>
          <w:rStyle w:val="C3"/>
          <w:rFonts w:ascii="仿宋_GB2312" w:hAnsi="仿宋_GB2312"/>
          <w:sz w:val="32"/>
        </w:rPr>
      </w:pPr>
      <w:r>
        <w:rPr>
          <w:rStyle w:val="C3"/>
          <w:rFonts w:ascii="Microsoft YaHei UI" w:hAnsi="Microsoft YaHei UI"/>
          <w:sz w:val="32"/>
        </w:rPr>
        <w:t>　　（一）未取得资质证书承揽业务，或者超越资质等级许可范围承揽业务；</w:t>
      </w:r>
    </w:p>
    <w:p>
      <w:pPr>
        <w:pStyle w:val="P1"/>
        <w:spacing w:lineRule="exact" w:line="589"/>
        <w:rPr>
          <w:rStyle w:val="C3"/>
          <w:rFonts w:ascii="仿宋_GB2312" w:hAnsi="仿宋_GB2312"/>
          <w:sz w:val="32"/>
        </w:rPr>
      </w:pPr>
      <w:r>
        <w:rPr>
          <w:rStyle w:val="C3"/>
          <w:rFonts w:ascii="Microsoft YaHei UI" w:hAnsi="Microsoft YaHei UI"/>
          <w:sz w:val="32"/>
        </w:rPr>
        <w:t>　　（二）以转让、出租、出借资质证书或者提供图章图签等方式，允许他人以本单位的名义承揽业务；</w:t>
      </w:r>
    </w:p>
    <w:p>
      <w:pPr>
        <w:pStyle w:val="P1"/>
        <w:spacing w:lineRule="exact" w:line="589"/>
        <w:rPr>
          <w:rStyle w:val="C3"/>
          <w:rFonts w:ascii="仿宋_GB2312" w:hAnsi="仿宋_GB2312"/>
          <w:sz w:val="32"/>
        </w:rPr>
      </w:pPr>
      <w:r>
        <w:rPr>
          <w:rStyle w:val="C3"/>
          <w:rFonts w:ascii="Microsoft YaHei UI" w:hAnsi="Microsoft YaHei UI"/>
          <w:sz w:val="32"/>
        </w:rPr>
        <w:t>　　（三）采用贿赂、提供回扣等不正当手段承揽业务；</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提倡对建设工程实行总承包。</w:t>
      </w:r>
    </w:p>
    <w:p>
      <w:pPr>
        <w:pStyle w:val="P1"/>
        <w:spacing w:lineRule="exact" w:line="589"/>
        <w:rPr>
          <w:rStyle w:val="C3"/>
          <w:rFonts w:ascii="仿宋_GB2312" w:hAnsi="仿宋_GB2312"/>
          <w:sz w:val="32"/>
        </w:rPr>
      </w:pPr>
      <w:r>
        <w:rPr>
          <w:rStyle w:val="C3"/>
          <w:rFonts w:ascii="Microsoft YaHei UI" w:hAnsi="Microsoft YaHei UI"/>
          <w:sz w:val="32"/>
        </w:rPr>
        <w:t>　　实行工程施工总承包的工程，总承包单位对外专业工程分包或者劳务作业分包的，应当向分包工程项目现场派驻相应的管理人员，并就分包工程与分包单位承担连带责任。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两个以上的承包单位联合承包工程，资质类别不同的，按照各方资质证书许可范围承揽工程；资质类别相同的，按照较低资质等级许可范围承揽工程。实行联合承包的，应当明确主承包单位，由其负责整个工程项目的总体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禁止承包单位从事下列转包行为：</w:t>
      </w:r>
    </w:p>
    <w:p>
      <w:pPr>
        <w:pStyle w:val="P1"/>
        <w:spacing w:lineRule="exact" w:line="589"/>
        <w:rPr>
          <w:rStyle w:val="C3"/>
          <w:rFonts w:ascii="仿宋_GB2312" w:hAnsi="仿宋_GB2312"/>
          <w:sz w:val="32"/>
        </w:rPr>
      </w:pPr>
      <w:r>
        <w:rPr>
          <w:rStyle w:val="C3"/>
          <w:rFonts w:ascii="Microsoft YaHei UI" w:hAnsi="Microsoft YaHei UI"/>
          <w:sz w:val="32"/>
        </w:rPr>
        <w:t>　　（一）勘察、设计、施工承包单位不履行合同，将全部勘察、设计、施工交由其他人完成；</w:t>
      </w:r>
    </w:p>
    <w:p>
      <w:pPr>
        <w:pStyle w:val="P1"/>
        <w:spacing w:lineRule="exact" w:line="589"/>
        <w:rPr>
          <w:rStyle w:val="C3"/>
          <w:rFonts w:ascii="仿宋_GB2312" w:hAnsi="仿宋_GB2312"/>
          <w:sz w:val="32"/>
        </w:rPr>
      </w:pPr>
      <w:r>
        <w:rPr>
          <w:rStyle w:val="C3"/>
          <w:rFonts w:ascii="Microsoft YaHei UI" w:hAnsi="Microsoft YaHei UI"/>
          <w:sz w:val="32"/>
        </w:rPr>
        <w:t>　　（二）施工承包单位将其承包的全部建设工程支解后以分包的名义分别转包给其他人；</w:t>
      </w:r>
    </w:p>
    <w:p>
      <w:pPr>
        <w:pStyle w:val="P1"/>
        <w:spacing w:lineRule="exact" w:line="589"/>
        <w:rPr>
          <w:rStyle w:val="C3"/>
          <w:rFonts w:ascii="仿宋_GB2312" w:hAnsi="仿宋_GB2312"/>
          <w:sz w:val="32"/>
        </w:rPr>
      </w:pPr>
      <w:r>
        <w:rPr>
          <w:rStyle w:val="C3"/>
          <w:rFonts w:ascii="Microsoft YaHei UI" w:hAnsi="Microsoft YaHei UI"/>
          <w:sz w:val="32"/>
        </w:rPr>
        <w:t>　　（三）施工承包单位未在现场设立项目管理机构，或者施工现场的项目负责人及主要工程管理人员不属于承包单位工作人员；</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禁止承包单位从事下列违法分包行为：</w:t>
      </w:r>
    </w:p>
    <w:p>
      <w:pPr>
        <w:pStyle w:val="P1"/>
        <w:spacing w:lineRule="exact" w:line="589"/>
        <w:rPr>
          <w:rStyle w:val="C3"/>
          <w:rFonts w:ascii="仿宋_GB2312" w:hAnsi="仿宋_GB2312"/>
          <w:sz w:val="32"/>
        </w:rPr>
      </w:pPr>
      <w:r>
        <w:rPr>
          <w:rStyle w:val="C3"/>
          <w:rFonts w:ascii="Microsoft YaHei UI" w:hAnsi="Microsoft YaHei UI"/>
          <w:sz w:val="32"/>
        </w:rPr>
        <w:t>　　（一）承包单位将专业工程和劳务作业分包给不具备相应资质条件的单位；</w:t>
      </w:r>
    </w:p>
    <w:p>
      <w:pPr>
        <w:pStyle w:val="P1"/>
        <w:spacing w:lineRule="exact" w:line="589"/>
        <w:rPr>
          <w:rStyle w:val="C3"/>
          <w:rFonts w:ascii="仿宋_GB2312" w:hAnsi="仿宋_GB2312"/>
          <w:sz w:val="32"/>
        </w:rPr>
      </w:pPr>
      <w:r>
        <w:rPr>
          <w:rStyle w:val="C3"/>
          <w:rFonts w:ascii="Microsoft YaHei UI" w:hAnsi="Microsoft YaHei UI"/>
          <w:sz w:val="32"/>
        </w:rPr>
        <w:t>　　（二）合同中未约定，又未经发包单位认可，承包单位将其承包的部分工程交由其他单位施工；</w:t>
      </w:r>
    </w:p>
    <w:p>
      <w:pPr>
        <w:pStyle w:val="P1"/>
        <w:spacing w:lineRule="exact" w:line="589"/>
        <w:rPr>
          <w:rStyle w:val="C3"/>
          <w:rFonts w:ascii="仿宋_GB2312" w:hAnsi="仿宋_GB2312"/>
          <w:sz w:val="32"/>
        </w:rPr>
      </w:pPr>
      <w:r>
        <w:rPr>
          <w:rStyle w:val="C3"/>
          <w:rFonts w:ascii="Microsoft YaHei UI" w:hAnsi="Microsoft YaHei UI"/>
          <w:sz w:val="32"/>
        </w:rPr>
        <w:t>　　（三）承包单位将工程主体结构的施工分包给其他单位；</w:t>
      </w:r>
    </w:p>
    <w:p>
      <w:pPr>
        <w:pStyle w:val="P1"/>
        <w:spacing w:lineRule="exact" w:line="589"/>
        <w:rPr>
          <w:rStyle w:val="C3"/>
          <w:rFonts w:ascii="仿宋_GB2312" w:hAnsi="仿宋_GB2312"/>
          <w:sz w:val="32"/>
        </w:rPr>
      </w:pPr>
      <w:r>
        <w:rPr>
          <w:rStyle w:val="C3"/>
          <w:rFonts w:ascii="Microsoft YaHei UI" w:hAnsi="Microsoft YaHei UI"/>
          <w:sz w:val="32"/>
        </w:rPr>
        <w:t>　　（四）分包单位将其分包的建设工程再分包；</w:t>
      </w:r>
    </w:p>
    <w:p>
      <w:pPr>
        <w:pStyle w:val="P1"/>
        <w:spacing w:lineRule="exact" w:line="589"/>
        <w:rPr>
          <w:rStyle w:val="C3"/>
          <w:rFonts w:ascii="仿宋_GB2312" w:hAnsi="仿宋_GB2312"/>
          <w:sz w:val="32"/>
        </w:rPr>
      </w:pPr>
      <w:r>
        <w:rPr>
          <w:rStyle w:val="C3"/>
          <w:rFonts w:ascii="Microsoft YaHei UI" w:hAnsi="Microsoft YaHei UI"/>
          <w:sz w:val="32"/>
        </w:rPr>
        <w:t>　　（五）法律、法规禁止的其他行为。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招标代理机构、造价咨询机构不得同时接受发包单位和承包单位在同一项目中的中介服务委托。监理单位、招标代理机构、造价咨询机构不得转让工程业务。监理单位与施工单位有隶属关系或者其他利益关系的，应当实行回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建设行政主管部门、公安机关、司法机关应当密切配合，加强对建设工程发包、承包以及施工环境的综合治理，依法查处非法经营、强迫交易、欺行霸市等违法犯罪行为。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建设工程招标投标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建设工程招标投标应当按照招标投标法律、法规、规章执行。任何单位和个人不得非法干涉招标投标活动。</w:t>
      </w:r>
    </w:p>
    <w:p>
      <w:pPr>
        <w:pStyle w:val="P1"/>
        <w:spacing w:lineRule="exact" w:line="589"/>
        <w:rPr>
          <w:rStyle w:val="C3"/>
          <w:rFonts w:ascii="仿宋_GB2312" w:hAnsi="仿宋_GB2312"/>
          <w:sz w:val="32"/>
        </w:rPr>
      </w:pPr>
      <w:r>
        <w:rPr>
          <w:rStyle w:val="C3"/>
          <w:rFonts w:ascii="Microsoft YaHei UI" w:hAnsi="Microsoft YaHei UI"/>
          <w:sz w:val="32"/>
        </w:rPr>
        <w:t>　　建设行政主管部门按照国家和省有关规定，具体负责对建设工程招标投标活动的监督管理；招标投标综合监管部门对招标投标管理工作进行指导、协调。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依法必须进行招标的工程建设项目的具体范围、规模标准和招标方式等，按照国家有关规定执行。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招标人有权自主选择招标代理机构，委托其办理招标事宜。招标人具有编制招标文件和组织评标能力的，可以自行办理招标事宜。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招标代理机构应当依法经营，平等竞争，在招标人委托的范围内办理招标事宜，不得泄露与招标投标活动有关的情况和资料，不得损害国家利益、社会公共利益或者他人合法权益。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投标人不得以低于成本的报价竞标，不得相互串通投标报价。</w:t>
      </w:r>
    </w:p>
    <w:p>
      <w:pPr>
        <w:pStyle w:val="P1"/>
        <w:spacing w:lineRule="exact" w:line="589"/>
        <w:rPr>
          <w:rStyle w:val="C3"/>
          <w:rFonts w:ascii="仿宋_GB2312" w:hAnsi="仿宋_GB2312"/>
          <w:sz w:val="32"/>
        </w:rPr>
      </w:pPr>
      <w:r>
        <w:rPr>
          <w:rStyle w:val="C3"/>
          <w:rFonts w:ascii="Microsoft YaHei UI" w:hAnsi="Microsoft YaHei UI"/>
          <w:sz w:val="32"/>
        </w:rPr>
        <w:t>　　禁止实施下列围标、串标行为：</w:t>
      </w:r>
    </w:p>
    <w:p>
      <w:pPr>
        <w:pStyle w:val="P1"/>
        <w:spacing w:lineRule="exact" w:line="589"/>
        <w:rPr>
          <w:rStyle w:val="C3"/>
          <w:rFonts w:ascii="仿宋_GB2312" w:hAnsi="仿宋_GB2312"/>
          <w:sz w:val="32"/>
        </w:rPr>
      </w:pPr>
      <w:r>
        <w:rPr>
          <w:rStyle w:val="C3"/>
          <w:rFonts w:ascii="Microsoft YaHei UI" w:hAnsi="Microsoft YaHei UI"/>
          <w:sz w:val="32"/>
        </w:rPr>
        <w:t>　　（一）借用他人名义编制投标文件，谋取工程中标；</w:t>
      </w:r>
    </w:p>
    <w:p>
      <w:pPr>
        <w:pStyle w:val="P1"/>
        <w:spacing w:lineRule="exact" w:line="589"/>
        <w:rPr>
          <w:rStyle w:val="C3"/>
          <w:rFonts w:ascii="仿宋_GB2312" w:hAnsi="仿宋_GB2312"/>
          <w:sz w:val="32"/>
        </w:rPr>
      </w:pPr>
      <w:r>
        <w:rPr>
          <w:rStyle w:val="C3"/>
          <w:rFonts w:ascii="Microsoft YaHei UI" w:hAnsi="Microsoft YaHei UI"/>
          <w:sz w:val="32"/>
        </w:rPr>
        <w:t>　　（二）伙同他人，串通投标谋取工程中标；</w:t>
      </w:r>
    </w:p>
    <w:p>
      <w:pPr>
        <w:pStyle w:val="P1"/>
        <w:spacing w:lineRule="exact" w:line="589"/>
        <w:rPr>
          <w:rStyle w:val="C3"/>
          <w:rFonts w:ascii="仿宋_GB2312" w:hAnsi="仿宋_GB2312"/>
          <w:sz w:val="32"/>
        </w:rPr>
      </w:pPr>
      <w:r>
        <w:rPr>
          <w:rStyle w:val="C3"/>
          <w:rFonts w:ascii="Microsoft YaHei UI" w:hAnsi="Microsoft YaHei UI"/>
          <w:sz w:val="32"/>
        </w:rPr>
        <w:t>　　（三）允许他人以自己的名义参加投标，为他人谋取中标提供条件；</w:t>
      </w:r>
    </w:p>
    <w:p>
      <w:pPr>
        <w:pStyle w:val="P1"/>
        <w:spacing w:lineRule="exact" w:line="589"/>
        <w:rPr>
          <w:rStyle w:val="C3"/>
          <w:rFonts w:ascii="仿宋_GB2312" w:hAnsi="仿宋_GB2312"/>
          <w:sz w:val="32"/>
        </w:rPr>
      </w:pPr>
      <w:r>
        <w:rPr>
          <w:rStyle w:val="C3"/>
          <w:rFonts w:ascii="Microsoft YaHei UI" w:hAnsi="Microsoft YaHei UI"/>
          <w:sz w:val="32"/>
        </w:rPr>
        <w:t>　　（四）法律、法规禁止的其他行为。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中标人应当按照合同的约定履行义务，不得向他人转让中标项目。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建设工程合同与造价</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建设工程发包承包实行合同制。推荐使用国家和省制订的建设工程合同示范文本。</w:t>
      </w:r>
    </w:p>
    <w:p>
      <w:pPr>
        <w:pStyle w:val="P1"/>
        <w:spacing w:lineRule="exact" w:line="589"/>
        <w:rPr>
          <w:rStyle w:val="C3"/>
          <w:rFonts w:ascii="仿宋_GB2312" w:hAnsi="仿宋_GB2312"/>
          <w:sz w:val="32"/>
        </w:rPr>
      </w:pPr>
      <w:r>
        <w:rPr>
          <w:rStyle w:val="C3"/>
          <w:rFonts w:ascii="Microsoft YaHei UI" w:hAnsi="Microsoft YaHei UI"/>
          <w:sz w:val="32"/>
        </w:rPr>
        <w:t>　　建立和推行建设工程优质优价激励机制。实行质量创优的工程项目，发包承包双方应当严格履行合同中有关质量创优奖励的约定。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发包单位应当在建设工程合同签订后</w:t>
      </w:r>
      <w:r>
        <w:rPr>
          <w:rStyle w:val="C3"/>
          <w:rFonts w:ascii="仿宋_GB2312" w:hAnsi="仿宋_GB2312"/>
          <w:sz w:val="32"/>
        </w:rPr>
        <w:t>7</w:t>
      </w:r>
      <w:r>
        <w:rPr>
          <w:rStyle w:val="C3"/>
          <w:rFonts w:ascii="Microsoft YaHei UI" w:hAnsi="Microsoft YaHei UI"/>
          <w:sz w:val="32"/>
        </w:rPr>
        <w:t>个工作日内，将合同文本报工程所在地建设行政主管部门备案。依法变更合同或者签订补充协议，对合同造价、工期、质量标准、工程款支付方式等实质性条款进行变更的，应当报原备案机关备案。</w:t>
      </w:r>
    </w:p>
    <w:p>
      <w:pPr>
        <w:pStyle w:val="P1"/>
        <w:spacing w:lineRule="exact" w:line="589"/>
        <w:rPr>
          <w:rStyle w:val="C3"/>
          <w:rFonts w:ascii="仿宋_GB2312" w:hAnsi="仿宋_GB2312"/>
          <w:sz w:val="32"/>
        </w:rPr>
      </w:pPr>
      <w:r>
        <w:rPr>
          <w:rStyle w:val="C3"/>
          <w:rFonts w:ascii="Microsoft YaHei UI" w:hAnsi="Microsoft YaHei UI"/>
          <w:sz w:val="32"/>
        </w:rPr>
        <w:t>　　发包单位、承包单位对合同文本有异议的，以备案合同为准。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省人民政府建设行政主管部门及其工程造价管理机构应当根据国家工程建设规范和标准，适时制定、发布工程造价计价依据。</w:t>
      </w:r>
    </w:p>
    <w:p>
      <w:pPr>
        <w:pStyle w:val="P1"/>
        <w:spacing w:lineRule="exact" w:line="589"/>
        <w:rPr>
          <w:rStyle w:val="C3"/>
          <w:rFonts w:ascii="仿宋_GB2312" w:hAnsi="仿宋_GB2312"/>
          <w:sz w:val="32"/>
        </w:rPr>
      </w:pPr>
      <w:r>
        <w:rPr>
          <w:rStyle w:val="C3"/>
          <w:rFonts w:ascii="Microsoft YaHei UI" w:hAnsi="Microsoft YaHei UI"/>
          <w:sz w:val="32"/>
        </w:rPr>
        <w:t>　　依法必须进行招标的建设工程应当采用国家和省现行的建设工程造价计价依据。禁止建设工程参与各方相互串通、高估冒算牟取非法利益。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建设工程计价方式可以采用工程量清单计价办法或者定额计价办法，并在招标文件和合同中明确。但两种计价办法不得在同一工程项目中混合使用。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建设工程竣工后，承包单位应当按照合同约定，向发包单位提交完整的竣工结算文件；发包单位应当按照国家规定时限和合同约定及时完成审查。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依法必须进行招标的建设工程，竣工结算文件经承包单位和发包单位双方确认后</w:t>
      </w:r>
      <w:r>
        <w:rPr>
          <w:rStyle w:val="C3"/>
          <w:rFonts w:ascii="仿宋_GB2312" w:hAnsi="仿宋_GB2312"/>
          <w:sz w:val="32"/>
        </w:rPr>
        <w:t>10</w:t>
      </w:r>
      <w:r>
        <w:rPr>
          <w:rStyle w:val="C3"/>
          <w:rFonts w:ascii="Microsoft YaHei UI" w:hAnsi="Microsoft YaHei UI"/>
          <w:sz w:val="32"/>
        </w:rPr>
        <w:t>日内由发包单位报工程所在地工程造价管理机构备案。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发包单位应当按照合同约定支付工程款，不得拖延付款。承包单位应当按照合同或者约定及时足额支付劳动者工资。发包单位未按合同约定支付工程款的，承包单位可以依法主张权利，不得以未取得工程款为由拖欠劳动者工资。</w:t>
      </w:r>
    </w:p>
    <w:p>
      <w:pPr>
        <w:pStyle w:val="P1"/>
        <w:spacing w:lineRule="exact" w:line="589"/>
        <w:rPr>
          <w:rStyle w:val="C3"/>
          <w:rFonts w:ascii="仿宋_GB2312" w:hAnsi="仿宋_GB2312"/>
          <w:sz w:val="32"/>
        </w:rPr>
      </w:pPr>
      <w:r>
        <w:rPr>
          <w:rStyle w:val="C3"/>
          <w:rFonts w:ascii="Microsoft YaHei UI" w:hAnsi="Microsoft YaHei UI"/>
          <w:sz w:val="32"/>
        </w:rPr>
        <w:t>　　发包单位、承包单位履行合同约定、支付工程款和劳动者工资的情况，作为建筑市场信用评价的重要内容。</w:t>
      </w:r>
    </w:p>
    <w:p>
      <w:pPr>
        <w:pStyle w:val="P1"/>
        <w:spacing w:lineRule="exact" w:line="589"/>
        <w:rPr>
          <w:rStyle w:val="C3"/>
          <w:rFonts w:ascii="仿宋_GB2312" w:hAnsi="仿宋_GB2312"/>
          <w:sz w:val="32"/>
        </w:rPr>
      </w:pPr>
      <w:r>
        <w:rPr>
          <w:rStyle w:val="C3"/>
          <w:rFonts w:ascii="Microsoft YaHei UI" w:hAnsi="Microsoft YaHei UI"/>
          <w:sz w:val="32"/>
        </w:rPr>
        <w:t>　　建立建设工程领域劳动者工资支付监控制度和工资保证金制度，具体办法由省人民政府制定。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推行建设工程担保制度。实行建设工程承包商履约担保的工程，发包单位、承包单位应当同时提供等额支付担保、履约担保。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工程造价管理机构可以接受发包承包双方委托，进行建设工程造价纠纷的调解。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建设工程质量与安全生产</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建设行政主管部门及其委托的建设工程质量安全监督机构，依法对建设工程质量和安全生产实施监督管理。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建立以建设单位为中心，勘察、设计、施工、监理及其他有关单位各负其责的责任制，严格实行工程质量和安全生产责任追究。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建设工程的项目选址应当避开地质灾害易发地段，防止发生次生灾害，保证安全。</w:t>
      </w:r>
    </w:p>
    <w:p>
      <w:pPr>
        <w:pStyle w:val="P1"/>
        <w:spacing w:lineRule="exact" w:line="589"/>
        <w:rPr>
          <w:rStyle w:val="C3"/>
          <w:rFonts w:ascii="仿宋_GB2312" w:hAnsi="仿宋_GB2312"/>
          <w:sz w:val="32"/>
        </w:rPr>
      </w:pPr>
      <w:r>
        <w:rPr>
          <w:rStyle w:val="C3"/>
          <w:rFonts w:ascii="Microsoft YaHei UI" w:hAnsi="Microsoft YaHei UI"/>
          <w:sz w:val="32"/>
        </w:rPr>
        <w:t>　　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pStyle w:val="P1"/>
        <w:spacing w:lineRule="exact" w:line="589"/>
        <w:rPr>
          <w:rStyle w:val="C3"/>
          <w:rFonts w:ascii="仿宋_GB2312" w:hAnsi="仿宋_GB2312"/>
          <w:sz w:val="32"/>
        </w:rPr>
      </w:pPr>
      <w:r>
        <w:rPr>
          <w:rStyle w:val="C3"/>
          <w:rFonts w:ascii="Microsoft YaHei UI" w:hAnsi="Microsoft YaHei UI"/>
          <w:sz w:val="32"/>
        </w:rPr>
        <w:t>　　建设单位因工程建设需要，查询前款规定的资料时，有关部门、城建档案管理机构应当依法提供。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施工单位应当设立建设工程质量、安全生产管理机构，配备专职人员，对施工现场进行管理。</w:t>
      </w:r>
    </w:p>
    <w:p>
      <w:pPr>
        <w:pStyle w:val="P1"/>
        <w:spacing w:lineRule="exact" w:line="589"/>
        <w:rPr>
          <w:rStyle w:val="C3"/>
          <w:rFonts w:ascii="仿宋_GB2312" w:hAnsi="仿宋_GB2312"/>
          <w:sz w:val="32"/>
        </w:rPr>
      </w:pPr>
      <w:r>
        <w:rPr>
          <w:rStyle w:val="C3"/>
          <w:rFonts w:ascii="Microsoft YaHei UI" w:hAnsi="Microsoft YaHei UI"/>
          <w:sz w:val="32"/>
        </w:rPr>
        <w:t>　　施工单位法定代表人依法对本单位的施工质量、安全生产工作负责；项目负责人依法对工程项目的质量、安全生产负责。</w:t>
      </w:r>
    </w:p>
    <w:p>
      <w:pPr>
        <w:pStyle w:val="P1"/>
        <w:spacing w:lineRule="exact" w:line="589"/>
        <w:rPr>
          <w:rStyle w:val="C3"/>
          <w:rFonts w:ascii="仿宋_GB2312" w:hAnsi="仿宋_GB2312"/>
          <w:sz w:val="32"/>
        </w:rPr>
      </w:pPr>
      <w:r>
        <w:rPr>
          <w:rStyle w:val="C3"/>
          <w:rFonts w:ascii="Microsoft YaHei UI" w:hAnsi="Microsoft YaHei UI"/>
          <w:sz w:val="32"/>
        </w:rPr>
        <w:t>　　施工单位主要负责人、项目负责人和专职安全生产管理人员应当依法经建设行政主管部门或者有关部门考核合格。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施工单位必须严格按图按质施工，不得擅自修改设计或者偷工减料。</w:t>
      </w:r>
    </w:p>
    <w:p>
      <w:pPr>
        <w:pStyle w:val="P1"/>
        <w:spacing w:lineRule="exact" w:line="589"/>
        <w:rPr>
          <w:rStyle w:val="C3"/>
          <w:rFonts w:ascii="仿宋_GB2312" w:hAnsi="仿宋_GB2312"/>
          <w:sz w:val="32"/>
        </w:rPr>
      </w:pPr>
      <w:r>
        <w:rPr>
          <w:rStyle w:val="C3"/>
          <w:rFonts w:ascii="Microsoft YaHei UI" w:hAnsi="Microsoft YaHei UI"/>
          <w:sz w:val="32"/>
        </w:rPr>
        <w:t>　　施工单位应当严格遵守安全生产、文明现场管理规定，足额投入安全生产与文明施工技术措施费，采取安全防范措施，文明施工，保护周边环境，保障交通顺畅。发生安全生产事故应当按规定上报，不得瞒报、谎报或者拖延不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监理单位和工程监理人员应当按照法律法规和工程建设标准独立实施监理，对工程质量和安全生产承担监理责任。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工程监理人员发现工程设计不符合工程质量标准或者合同约定的质量要求的，应当报告建设单位，要求设计单位改正。</w:t>
      </w:r>
    </w:p>
    <w:p>
      <w:pPr>
        <w:pStyle w:val="P1"/>
        <w:spacing w:lineRule="exact" w:line="589"/>
        <w:rPr>
          <w:rStyle w:val="C3"/>
          <w:rFonts w:ascii="仿宋_GB2312" w:hAnsi="仿宋_GB2312"/>
          <w:sz w:val="32"/>
        </w:rPr>
      </w:pPr>
      <w:r>
        <w:rPr>
          <w:rStyle w:val="C3"/>
          <w:rFonts w:ascii="Microsoft YaHei UI" w:hAnsi="Microsoft YaHei UI"/>
          <w:sz w:val="32"/>
        </w:rPr>
        <w:t>　　工程监理人员发现工程施工不符合工程设计要求、施工技术标准、合同约定或者存在质量安全隐患的，应当要求施工单位整改或者停止施工，并报告建设单位，建设单位应当及时督促整改；施工单位拒不整改或者不停止施工的，应当向有关行政主管部门报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工程建设拟采用的新技术、新工艺、新材料、新设备应当符合工程建设强制性标准；没有标准的，建设单位应当组织专题技术论证。</w:t>
      </w:r>
    </w:p>
    <w:p>
      <w:pPr>
        <w:pStyle w:val="P1"/>
        <w:spacing w:lineRule="exact" w:line="589"/>
        <w:rPr>
          <w:rStyle w:val="C3"/>
          <w:rFonts w:ascii="仿宋_GB2312" w:hAnsi="仿宋_GB2312"/>
          <w:sz w:val="32"/>
        </w:rPr>
      </w:pPr>
      <w:r>
        <w:rPr>
          <w:rStyle w:val="C3"/>
          <w:rFonts w:ascii="Microsoft YaHei UI" w:hAnsi="Microsoft YaHei UI"/>
          <w:sz w:val="32"/>
        </w:rPr>
        <w:t>　　工程建设过程中不得使用国家和省明令淘汰或者禁止使用的工艺、设备和材料。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工程建设实行施工图设计文件审查制度，对施工图涉及公共利益、公众安全和工程建设强制性标准等内容进行审查。施工图设计文件未经审查或者审查不合格的，不得使用。</w:t>
      </w:r>
    </w:p>
    <w:p>
      <w:pPr>
        <w:pStyle w:val="P1"/>
        <w:spacing w:lineRule="exact" w:line="589"/>
        <w:rPr>
          <w:rStyle w:val="C3"/>
          <w:rFonts w:ascii="仿宋_GB2312" w:hAnsi="仿宋_GB2312"/>
          <w:sz w:val="32"/>
        </w:rPr>
      </w:pPr>
      <w:r>
        <w:rPr>
          <w:rStyle w:val="C3"/>
          <w:rFonts w:ascii="Microsoft YaHei UI" w:hAnsi="Microsoft YaHei UI"/>
          <w:sz w:val="32"/>
        </w:rPr>
        <w:t>　　施工图设计文件变更涉及工程建设强制性标准、工程建设地基基础、主体结构安全的，建设单位应当送原审查机构重新审查。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涉及建设工程主体和承重结构变动的改造、装饰装修，建设单位应当在施工前委托原设计单位或者具有相应资质的设计单位提出施工图设计文件。</w:t>
      </w:r>
    </w:p>
    <w:p>
      <w:pPr>
        <w:pStyle w:val="P1"/>
        <w:spacing w:lineRule="exact" w:line="589"/>
        <w:rPr>
          <w:rStyle w:val="C3"/>
          <w:rFonts w:ascii="仿宋_GB2312" w:hAnsi="仿宋_GB2312"/>
          <w:sz w:val="32"/>
        </w:rPr>
      </w:pPr>
      <w:r>
        <w:rPr>
          <w:rStyle w:val="C3"/>
          <w:rFonts w:ascii="Microsoft YaHei UI" w:hAnsi="Microsoft YaHei UI"/>
          <w:sz w:val="32"/>
        </w:rPr>
        <w:t>　　建设工程改造的施工图设计文件，需经审查合格后方可交付施工。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涉及工程结构安全和使用功能及室内环境质量的材料、构配件，实行见证取样送检制度。见证按照国家规定由工程监理人员或者发包单位派驻现场的技术人员实施，所取样品应当送具有相应资质的工程质量检测机构检测。禁止使用不合格的建筑材料、建筑构配件和设备。</w:t>
      </w:r>
    </w:p>
    <w:p>
      <w:pPr>
        <w:pStyle w:val="P1"/>
        <w:spacing w:lineRule="exact" w:line="589"/>
        <w:rPr>
          <w:rStyle w:val="C3"/>
          <w:rFonts w:ascii="仿宋_GB2312" w:hAnsi="仿宋_GB2312"/>
          <w:sz w:val="32"/>
        </w:rPr>
      </w:pPr>
      <w:r>
        <w:rPr>
          <w:rStyle w:val="C3"/>
          <w:rFonts w:ascii="Microsoft YaHei UI" w:hAnsi="Microsoft YaHei UI"/>
          <w:sz w:val="32"/>
        </w:rPr>
        <w:t>　　工程质量检测机构必须严格执行国家和省有关标准，并对所出具的检测报告负责。禁止工程质量检测机构出具虚假检测报告。</w:t>
      </w:r>
    </w:p>
    <w:p>
      <w:pPr>
        <w:pStyle w:val="P1"/>
        <w:spacing w:lineRule="exact" w:line="589"/>
        <w:rPr>
          <w:rStyle w:val="C3"/>
          <w:rFonts w:ascii="仿宋_GB2312" w:hAnsi="仿宋_GB2312"/>
          <w:sz w:val="32"/>
        </w:rPr>
      </w:pPr>
      <w:r>
        <w:rPr>
          <w:rStyle w:val="C3"/>
          <w:rFonts w:ascii="Microsoft YaHei UI" w:hAnsi="Microsoft YaHei UI"/>
          <w:sz w:val="32"/>
        </w:rPr>
        <w:t>　　建设工程竣工验收前应当进行室内环境质量检测。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工程竣工后，建设单位应当组织工程勘察、设计、施工、监理等有关单位进行竣工验收。工程经验收合格，方可交付使用。验收不合格的，施工单位应当负责返修。</w:t>
      </w:r>
    </w:p>
    <w:p>
      <w:pPr>
        <w:pStyle w:val="P1"/>
        <w:spacing w:lineRule="exact" w:line="589"/>
        <w:rPr>
          <w:rStyle w:val="C3"/>
          <w:rFonts w:ascii="仿宋_GB2312" w:hAnsi="仿宋_GB2312"/>
          <w:sz w:val="32"/>
        </w:rPr>
      </w:pPr>
      <w:r>
        <w:rPr>
          <w:rStyle w:val="C3"/>
          <w:rFonts w:ascii="Microsoft YaHei UI" w:hAnsi="Microsoft YaHei UI"/>
          <w:sz w:val="32"/>
        </w:rPr>
        <w:t>　　建设单位应当自建设工程竣工验收合格之日起</w:t>
      </w:r>
      <w:r>
        <w:rPr>
          <w:rStyle w:val="C3"/>
          <w:rFonts w:ascii="仿宋_GB2312" w:hAnsi="仿宋_GB2312"/>
          <w:sz w:val="32"/>
        </w:rPr>
        <w:t>15</w:t>
      </w:r>
      <w:r>
        <w:rPr>
          <w:rStyle w:val="C3"/>
          <w:rFonts w:ascii="Microsoft YaHei UI" w:hAnsi="Microsoft YaHei UI"/>
          <w:sz w:val="32"/>
        </w:rPr>
        <w:t>日内，向建设行政主管部门或者其他有关部门备案。</w:t>
      </w:r>
    </w:p>
    <w:p>
      <w:pPr>
        <w:pStyle w:val="P1"/>
        <w:spacing w:lineRule="exact" w:line="589"/>
        <w:rPr>
          <w:rStyle w:val="C3"/>
          <w:rFonts w:ascii="仿宋_GB2312" w:hAnsi="仿宋_GB2312"/>
          <w:sz w:val="32"/>
        </w:rPr>
      </w:pPr>
      <w:r>
        <w:rPr>
          <w:rStyle w:val="C3"/>
          <w:rFonts w:ascii="Microsoft YaHei UI" w:hAnsi="Microsoft YaHei UI"/>
          <w:sz w:val="32"/>
        </w:rPr>
        <w:t>　　施工单位应当向建设单位提供已竣工验收工程完整的工程技术档案、竣工图，并提供工程保修书以及有关工程使用、保养、维护的说明。建设单位应当在工程竣工验收三个月内向当地城建档案管理机构移交建设项目档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建筑市场信用建设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建立政府相关部门、行业组织、建筑业企业及其从业人员、社会各界共同参与的建设工程信用体系，完善建设市场信誉评价、项目考评、合同履约、不良行为等信用记录，整合共享信息资源，健全守信激励和失信惩戒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各级人民政府建设行政主管部门应当建立完善建设工程政府信息公开制度，规范建筑业行政审批、监督管理以及政策服务等相关信息的公开、发布等活动，为建设工程领域的信息查询、政策咨询及社会监督提供便利和服务。</w:t>
      </w:r>
    </w:p>
    <w:p>
      <w:pPr>
        <w:pStyle w:val="P1"/>
        <w:spacing w:lineRule="exact" w:line="589"/>
        <w:rPr>
          <w:rStyle w:val="C3"/>
          <w:rFonts w:ascii="仿宋_GB2312" w:hAnsi="仿宋_GB2312"/>
          <w:sz w:val="32"/>
        </w:rPr>
      </w:pPr>
      <w:r>
        <w:rPr>
          <w:rStyle w:val="C3"/>
          <w:rFonts w:ascii="Microsoft YaHei UI" w:hAnsi="Microsoft YaHei UI"/>
          <w:sz w:val="32"/>
        </w:rPr>
        <w:t>　　省人民政府建设行政主管部门应当制定完善全省建筑市场信用体系建设规划、实施方案、信用管理制度，建立全省统一的建筑市场综合监管信息平台，对建筑市场参与各方诚信信息进行采集、核实、发布，建立建筑市场信用档案。</w:t>
      </w:r>
    </w:p>
    <w:p>
      <w:pPr>
        <w:pStyle w:val="P1"/>
        <w:spacing w:lineRule="exact" w:line="589"/>
        <w:rPr>
          <w:rStyle w:val="C3"/>
          <w:rFonts w:ascii="仿宋_GB2312" w:hAnsi="仿宋_GB2312"/>
          <w:sz w:val="32"/>
        </w:rPr>
      </w:pPr>
      <w:r>
        <w:rPr>
          <w:rStyle w:val="C3"/>
          <w:rFonts w:ascii="Microsoft YaHei UI" w:hAnsi="Microsoft YaHei UI"/>
          <w:sz w:val="32"/>
        </w:rPr>
        <w:t>　　建设、市场监督管理、人力资源和社会保障、审计、税务、金融、司法等相关部门对涉及建筑市场的信用信息，应当实行资源共享。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发挥行业组织在建筑业诚信体系建设中的作用，鼓励行业组织按照诚信建设的基本要求，建立行业自律规范及企业信用等级评价制度，对建筑市场相关主体的信用等级进行评价，推进行业诚信建设。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建设单位、建筑业企业及其从业人员在建筑活动中应当讲诚信、守合同、重信誉，在建设工程的市场准入、发包承包、招标投标、合同造价、质量安全、中介服务等各个环节严格遵守法律法规和合同约定，自觉履行社会责任。</w:t>
      </w:r>
    </w:p>
    <w:p>
      <w:pPr>
        <w:pStyle w:val="P1"/>
        <w:spacing w:lineRule="exact" w:line="589"/>
        <w:rPr>
          <w:rStyle w:val="C3"/>
          <w:rFonts w:ascii="仿宋_GB2312" w:hAnsi="仿宋_GB2312"/>
          <w:sz w:val="32"/>
        </w:rPr>
      </w:pPr>
      <w:r>
        <w:rPr>
          <w:rStyle w:val="C3"/>
          <w:rFonts w:ascii="Microsoft YaHei UI" w:hAnsi="Microsoft YaHei UI"/>
          <w:sz w:val="32"/>
        </w:rPr>
        <w:t>　　发挥新闻媒体及社会公众在建筑市场信用体系建设中的作用，加强舆论监督和社会监督。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建设行政主管部门应当建立建筑市场信用公布制度，对建筑业企业的良好信用和不良行为记录，在规定期限内向社会发布，具体办法由省人民政府建设行政主管部门制定。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违反本条例规定，法律、行政法规有处罚规定的，从其规定。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违反本条例规定受到处罚的，其违法行为记入单位和个人信用档案并予以公示。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Microsoft YaHei UI" w:hAnsi="Microsoft YaHei UI"/>
          <w:sz w:val="32"/>
        </w:rPr>
        <w:t>　违反本条例第七条规定，未依法取得相应的资质或者超越资质范围，擅自承担建设工程质量检测业务的，由建设行政主管部门责令停止违法行为，没收违法所得，并处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万元以下罚款，其检测报告无效；情节严重的，处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Microsoft YaHei UI" w:hAnsi="Microsoft YaHei UI"/>
          <w:sz w:val="32"/>
        </w:rPr>
        <w:t>　违反本条例第十二条规定，以降低建设工程不可竞争费用为条件发包工程的，由建设行政主管部门责令改正；逾期未改正的，处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Microsoft YaHei UI" w:hAnsi="Microsoft YaHei UI"/>
          <w:sz w:val="32"/>
        </w:rPr>
        <w:t>　违反本条例第十八条规定，招标代理机构、造价咨询机构转让工程业务的，由建设行政主管部门责令改正，没收违法所得，并处合同约定的酬金</w:t>
      </w:r>
      <w:r>
        <w:rPr>
          <w:rStyle w:val="C3"/>
          <w:rFonts w:ascii="仿宋_GB2312" w:hAnsi="仿宋_GB2312"/>
          <w:sz w:val="32"/>
        </w:rPr>
        <w:t>25%</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Microsoft YaHei UI" w:hAnsi="Microsoft YaHei UI"/>
          <w:sz w:val="32"/>
        </w:rPr>
        <w:t>　违反本条例第二十八条规定，依法必须进行招标的建设工程不按国家和省现行计价依据开展计价活动的，由建设行政主管部门责令限期改正，并处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万元以下罚款；相互串通、高估冒算牟取非法利益的，没收违法所得，并处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Microsoft YaHei UI" w:hAnsi="Microsoft YaHei UI"/>
          <w:sz w:val="32"/>
        </w:rPr>
        <w:t>　违反本条例第四十五条规定，工程质量检测机构出具虚假检测报告的，由建设行政主管部门责令改正，没收违法所得，并处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Microsoft YaHei UI" w:hAnsi="Microsoft YaHei UI"/>
          <w:sz w:val="32"/>
        </w:rPr>
        <w:t>　违反本条例第四十六条规定，工程竣工验收后，建设单位不及时移交建设项目档案或者移交档案不完整的，由建设行政主管部门责令限期改正；逾期未改正的，处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Microsoft YaHei UI" w:hAnsi="Microsoft YaHei UI"/>
          <w:sz w:val="32"/>
        </w:rPr>
        <w:t>　建设行政主管部门和有关部门的工作人员在建筑市场监督管理工作中有下列行为之一的，由其所在单位或者上级主管部门依法给予处分；构成犯罪的，依法追究刑事责任：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（一）对不具备资质、资格条件的单位和个人颁发资质、资格证书的；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（二）对不具备施工条件的工程颁发施工许可证的；</w:t>
      </w:r>
    </w:p>
    <w:p>
      <w:pPr>
        <w:pStyle w:val="P1"/>
        <w:spacing w:lineRule="exact" w:line="589"/>
        <w:rPr>
          <w:rStyle w:val="C3"/>
          <w:rFonts w:ascii="仿宋_GB2312" w:hAnsi="仿宋_GB2312"/>
          <w:sz w:val="32"/>
        </w:rPr>
      </w:pPr>
      <w:r>
        <w:rPr>
          <w:rStyle w:val="C3"/>
          <w:rFonts w:ascii="Microsoft YaHei UI" w:hAnsi="Microsoft YaHei UI"/>
          <w:sz w:val="32"/>
        </w:rPr>
        <w:t>　　（三）对符合法定条件的申请人未在规定期限内颁发资质、资格证书的；</w:t>
      </w:r>
    </w:p>
    <w:p>
      <w:pPr>
        <w:pStyle w:val="P1"/>
        <w:spacing w:lineRule="exact" w:line="589"/>
        <w:rPr>
          <w:rStyle w:val="C3"/>
          <w:rFonts w:ascii="仿宋_GB2312" w:hAnsi="仿宋_GB2312"/>
          <w:sz w:val="32"/>
        </w:rPr>
      </w:pPr>
      <w:r>
        <w:rPr>
          <w:rStyle w:val="C3"/>
          <w:rFonts w:ascii="Microsoft YaHei UI" w:hAnsi="Microsoft YaHei UI"/>
          <w:sz w:val="32"/>
        </w:rPr>
        <w:t>　　（四）发现违法行为不及时查处的；</w:t>
      </w:r>
    </w:p>
    <w:p>
      <w:pPr>
        <w:pStyle w:val="P1"/>
        <w:spacing w:lineRule="exact" w:line="589"/>
        <w:rPr>
          <w:rStyle w:val="C3"/>
          <w:rFonts w:ascii="仿宋_GB2312" w:hAnsi="仿宋_GB2312"/>
          <w:sz w:val="32"/>
        </w:rPr>
      </w:pPr>
      <w:r>
        <w:rPr>
          <w:rStyle w:val="C3"/>
          <w:rFonts w:ascii="Microsoft YaHei UI" w:hAnsi="Microsoft YaHei UI"/>
          <w:sz w:val="32"/>
        </w:rPr>
        <w:t>　　（五）在监督检查工作中索取或者接受管理对象的财物，或者谋取其他利益的；</w:t>
      </w:r>
    </w:p>
    <w:p>
      <w:pPr>
        <w:pStyle w:val="P1"/>
        <w:spacing w:lineRule="exact" w:line="589"/>
        <w:rPr>
          <w:rStyle w:val="C3"/>
          <w:rFonts w:ascii="仿宋_GB2312" w:hAnsi="仿宋_GB2312"/>
          <w:sz w:val="32"/>
        </w:rPr>
      </w:pPr>
      <w:r>
        <w:rPr>
          <w:rStyle w:val="C3"/>
          <w:rFonts w:ascii="Microsoft YaHei UI" w:hAnsi="Microsoft YaHei UI"/>
          <w:sz w:val="32"/>
        </w:rPr>
        <w:t>　　（六）其他玩忽职守、滥用职权、徇私舞弊的行为。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第九章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法律、法规对水利、交通等专业建设工程的市场监督管理另有规定的，从其规定。</w:t>
      </w:r>
    </w:p>
    <w:p>
      <w:pPr>
        <w:pStyle w:val="P1"/>
        <w:spacing w:lineRule="exact" w:line="589"/>
        <w:rPr>
          <w:rStyle w:val="C3"/>
          <w:rFonts w:ascii="仿宋_GB2312" w:hAnsi="仿宋_GB2312"/>
          <w:sz w:val="32"/>
        </w:rPr>
      </w:pPr>
      <w:r>
        <w:rPr>
          <w:rStyle w:val="C3"/>
          <w:rFonts w:ascii="Microsoft YaHei UI" w:hAnsi="Microsoft YaHei UI"/>
          <w:sz w:val="32"/>
        </w:rPr>
        <w:t>　　抢险救灾、其他临时性房屋建筑、农民自建低层住宅和涉及保密、军事等国家规定工程的管理，不适用本条例。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2024-08-28T01:35:00Z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