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15EE1B7" Type="http://schemas.openxmlformats.org/officeDocument/2006/relationships/officeDocument" Target="/word/document.xml" /><Relationship Id="coreR215EE1B7" Type="http://schemas.openxmlformats.org/package/2006/relationships/metadata/core-properties" Target="/docProps/core.xml" /><Relationship Id="customR215EE1B7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2"/>
        <w:keepNext w:val="0"/>
        <w:keepLines w:val="0"/>
        <w:widowControl w:val="1"/>
        <w:shd w:val="clear" w:fill="FFFFFF"/>
        <w:spacing w:lineRule="auto" w:line="24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延边朝鲜族自治州长白松省级自然保护区</w:t>
      </w:r>
    </w:p>
    <w:p>
      <w:pPr>
        <w:pStyle w:val="P2"/>
        <w:keepNext w:val="0"/>
        <w:keepLines w:val="0"/>
        <w:widowControl w:val="1"/>
        <w:shd w:val="clear" w:fill="FFFFFF"/>
        <w:spacing w:lineRule="auto" w:line="24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管理条例</w:t>
      </w:r>
    </w:p>
    <w:p>
      <w:pPr>
        <w:pStyle w:val="P2"/>
        <w:keepNext w:val="0"/>
        <w:keepLines w:val="0"/>
        <w:widowControl w:val="1"/>
        <w:shd w:val="clear" w:fill="FFFFFF"/>
        <w:spacing w:lineRule="exact" w:line="500"/>
        <w:ind w:left="632" w:right="632"/>
        <w:jc w:val="left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1999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1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18</w:t>
      </w:r>
      <w:r>
        <w:rPr>
          <w:rStyle w:val="C3"/>
          <w:rFonts w:ascii="Microsoft YaHei UI" w:hAnsi="Microsoft YaHei UI"/>
          <w:sz w:val="32"/>
        </w:rPr>
        <w:t>日延边朝鲜族自治州第十一届人民代表大会第二次会议通过</w:t>
      </w:r>
      <w:r>
        <w:rPr>
          <w:rStyle w:val="C3"/>
          <w:rFonts w:ascii="楷体_GB2312" w:hAnsi="楷体_GB2312"/>
          <w:sz w:val="32"/>
        </w:rPr>
        <w:t xml:space="preserve">  1999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3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31</w:t>
      </w:r>
      <w:r>
        <w:rPr>
          <w:rStyle w:val="C3"/>
          <w:rFonts w:ascii="Microsoft YaHei UI" w:hAnsi="Microsoft YaHei UI"/>
          <w:sz w:val="32"/>
        </w:rPr>
        <w:t>日吉林省第九届人民代表大会常务委员会第九次会议批准</w:t>
      </w:r>
      <w:r>
        <w:rPr>
          <w:rStyle w:val="C3"/>
          <w:rFonts w:ascii="楷体_GB2312" w:hAnsi="楷体_GB2312"/>
          <w:sz w:val="32"/>
        </w:rPr>
        <w:t xml:space="preserve">  1999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4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9</w:t>
      </w:r>
      <w:r>
        <w:rPr>
          <w:rStyle w:val="C3"/>
          <w:rFonts w:ascii="Microsoft YaHei UI" w:hAnsi="Microsoft YaHei UI"/>
          <w:sz w:val="32"/>
        </w:rPr>
        <w:t>日公布施行</w:t>
      </w:r>
      <w:r>
        <w:rPr>
          <w:rStyle w:val="C3"/>
          <w:rFonts w:ascii="楷体_GB2312" w:hAnsi="楷体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根据</w:t>
      </w:r>
      <w:r>
        <w:rPr>
          <w:rStyle w:val="C3"/>
          <w:rFonts w:ascii="楷体_GB2312" w:hAnsi="楷体_GB2312"/>
          <w:sz w:val="32"/>
        </w:rPr>
        <w:t>2020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1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9</w:t>
      </w:r>
      <w:r>
        <w:rPr>
          <w:rStyle w:val="C3"/>
          <w:rFonts w:ascii="Microsoft YaHei UI" w:hAnsi="Microsoft YaHei UI"/>
          <w:sz w:val="32"/>
        </w:rPr>
        <w:t>日延边朝鲜族自治州第十五届人民代表大会第五次会议通过</w:t>
      </w:r>
      <w:r>
        <w:rPr>
          <w:rStyle w:val="C3"/>
          <w:rFonts w:ascii="楷体_GB2312" w:hAnsi="楷体_GB2312"/>
          <w:sz w:val="32"/>
        </w:rPr>
        <w:t xml:space="preserve">  2020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6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5</w:t>
      </w:r>
      <w:r>
        <w:rPr>
          <w:rStyle w:val="C3"/>
          <w:rFonts w:ascii="Microsoft YaHei UI" w:hAnsi="Microsoft YaHei UI"/>
          <w:sz w:val="32"/>
        </w:rPr>
        <w:t>日吉林省第十三届人民代表大会常务委员会第二十二次会议批准的《关于修改和废止〈延边朝鲜族自治州企业和企业经营者权益保护条例〉等</w:t>
      </w:r>
      <w:r>
        <w:rPr>
          <w:rStyle w:val="C3"/>
          <w:rFonts w:ascii="楷体_GB2312" w:hAnsi="楷体_GB2312"/>
          <w:sz w:val="32"/>
        </w:rPr>
        <w:t>11</w:t>
      </w:r>
      <w:r>
        <w:rPr>
          <w:rStyle w:val="C3"/>
          <w:rFonts w:ascii="Microsoft YaHei UI" w:hAnsi="Microsoft YaHei UI"/>
          <w:sz w:val="32"/>
        </w:rPr>
        <w:t>部单行条例的决定》修正）</w:t>
      </w:r>
    </w:p>
    <w:p>
      <w:pPr>
        <w:pStyle w:val="P2"/>
        <w:widowControl w:val="1"/>
        <w:shd w:val="clear" w:fill="FFFFFF"/>
        <w:spacing w:lineRule="exact" w:line="500"/>
        <w:jc w:val="left"/>
        <w:rPr>
          <w:rStyle w:val="C3"/>
          <w:rFonts w:ascii="黑体" w:hAnsi="黑体"/>
          <w:sz w:val="32"/>
        </w:rPr>
      </w:pPr>
    </w:p>
    <w:p>
      <w:pPr>
        <w:pStyle w:val="P2"/>
        <w:widowControl w:val="1"/>
        <w:shd w:val="clear" w:fill="FFFFFF"/>
        <w:spacing w:lineRule="exact" w:line="500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    第一条  </w:t>
      </w:r>
      <w:r>
        <w:rPr>
          <w:rStyle w:val="C3"/>
          <w:rFonts w:ascii="Microsoft YaHei UI" w:hAnsi="Microsoft YaHei UI"/>
          <w:sz w:val="32"/>
        </w:rPr>
        <w:t>为保护、发展和合理开发利用长白松（俗称美人松）资源，根据《中华人民共和国自然保护区条例》和其他有关法律、法规，结合自治州实际，制定本条例。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第二条  </w:t>
      </w:r>
      <w:r>
        <w:rPr>
          <w:rStyle w:val="C3"/>
          <w:rFonts w:ascii="Microsoft YaHei UI" w:hAnsi="Microsoft YaHei UI"/>
          <w:sz w:val="32"/>
        </w:rPr>
        <w:t>长白松省级自然保护区（以下简称保护区）现已确定的保护区面积和界线不得随意变更，确需变更，必须经原审批机关批准。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第三条  </w:t>
      </w:r>
      <w:r>
        <w:rPr>
          <w:rStyle w:val="C3"/>
          <w:rFonts w:ascii="Microsoft YaHei UI" w:hAnsi="Microsoft YaHei UI"/>
          <w:sz w:val="32"/>
        </w:rPr>
        <w:t>凡在保护区及其外围保护带活动的单位和个人都必须遵守本条例。</w:t>
      </w:r>
      <w:r>
        <w:rPr>
          <w:rStyle w:val="C3"/>
          <w:rFonts w:ascii="仿宋_GB2312" w:hAnsi="仿宋_GB2312"/>
          <w:sz w:val="32"/>
        </w:rPr>
        <w:br w:type="textWrapping"/>
      </w:r>
      <w:r>
        <w:rPr>
          <w:rStyle w:val="C3"/>
          <w:rFonts w:ascii="Microsoft YaHei UI" w:hAnsi="Microsoft YaHei UI"/>
          <w:sz w:val="32"/>
        </w:rPr>
        <w:t>任何单位和个人都有保护长白松的义务，对损伤破坏长白松的行为，有权检举和控告。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第四条  </w:t>
      </w:r>
      <w:r>
        <w:rPr>
          <w:rStyle w:val="C3"/>
          <w:rFonts w:ascii="Microsoft YaHei UI" w:hAnsi="Microsoft YaHei UI"/>
          <w:sz w:val="32"/>
        </w:rPr>
        <w:t>州人民政府应加强对保护区工作的领导，保护区所在地各级人民政府要支持长白松的保护工作。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第五条  </w:t>
      </w:r>
      <w:r>
        <w:rPr>
          <w:rStyle w:val="C3"/>
          <w:rFonts w:ascii="Microsoft YaHei UI" w:hAnsi="Microsoft YaHei UI"/>
          <w:sz w:val="32"/>
        </w:rPr>
        <w:t>州林业行政主管部门负责保护区的保护和管理，并在白河林业局设立保护区管理站，负责具体工作。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第六条  </w:t>
      </w:r>
      <w:r>
        <w:rPr>
          <w:rStyle w:val="C3"/>
          <w:rFonts w:ascii="Microsoft YaHei UI" w:hAnsi="Microsoft YaHei UI"/>
          <w:sz w:val="32"/>
        </w:rPr>
        <w:t>保护区管理站主要职责是：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（一）认真贯彻执行有关法律、法规，进行长白松保护知识的教育；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（二）依法保护保护区内自然环境和自然资源，调查自然资源并建立档案；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（三）制定保护区的各项管理制度；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（四）组织实施保护区建设规划；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（五）有计划地发展长白松资源，提供种子；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（六）会同有关部门进行科学研究，探索长白松自然演变规律；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（七）配合有关部门，搞好护林防火和病虫鼠害防治；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（八）会同有关部门查处违反本条例的案件；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（九）负责保护区界标的设置和管理。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第七条  </w:t>
      </w:r>
      <w:r>
        <w:rPr>
          <w:rStyle w:val="C3"/>
          <w:rFonts w:ascii="Microsoft YaHei UI" w:hAnsi="Microsoft YaHei UI"/>
          <w:sz w:val="32"/>
        </w:rPr>
        <w:t>州林业行政主管部门依据保护区总体规划，会同当地人民政府编制保护区的建设规划，经州人民政府批准后报省人民政府备案，并纳入州人民政府和有关部门的投资计划。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第八条  </w:t>
      </w:r>
      <w:r>
        <w:rPr>
          <w:rStyle w:val="C3"/>
          <w:rFonts w:ascii="Microsoft YaHei UI" w:hAnsi="Microsoft YaHei UI"/>
          <w:sz w:val="32"/>
        </w:rPr>
        <w:t>保护区划分为核心区、实验区。州林业行政主管部门根据需要，会同有关部门可以在保护区外围划定</w:t>
      </w:r>
      <w:r>
        <w:rPr>
          <w:rStyle w:val="C3"/>
          <w:rFonts w:ascii="仿宋_GB2312" w:hAnsi="仿宋_GB2312"/>
          <w:sz w:val="32"/>
        </w:rPr>
        <w:t>2-10</w:t>
      </w:r>
      <w:r>
        <w:rPr>
          <w:rStyle w:val="C3"/>
          <w:rFonts w:ascii="Microsoft YaHei UI" w:hAnsi="Microsoft YaHei UI"/>
          <w:sz w:val="32"/>
        </w:rPr>
        <w:t>米宽的保护带。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第九条  </w:t>
      </w:r>
      <w:r>
        <w:rPr>
          <w:rStyle w:val="C3"/>
          <w:rFonts w:ascii="Microsoft YaHei UI" w:hAnsi="Microsoft YaHei UI"/>
          <w:sz w:val="32"/>
        </w:rPr>
        <w:t>保护区内保存完好的天然状态的生态系统划为核心区。未经保护区管理站的批准，核心区禁止任何单位和个人进入。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第十条  </w:t>
      </w:r>
      <w:r>
        <w:rPr>
          <w:rStyle w:val="C3"/>
          <w:rFonts w:ascii="Microsoft YaHei UI" w:hAnsi="Microsoft YaHei UI"/>
          <w:sz w:val="32"/>
        </w:rPr>
        <w:t>在保护区的实验区内采种的单位和个人，须待保护区管理站签发的《采种许可证》方可采种。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确因科学研究等需要进入保护区的实验区内进行测绘、观测、调查活动的，必须事先向保护区管理站提交申请，经批准后方可进入。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第十一条  </w:t>
      </w:r>
      <w:r>
        <w:rPr>
          <w:rStyle w:val="C3"/>
          <w:rFonts w:ascii="Microsoft YaHei UI" w:hAnsi="Microsoft YaHei UI"/>
          <w:sz w:val="32"/>
        </w:rPr>
        <w:t>进入保护区的实验区进行参观、旅游等活动的单位和个人，必须经保护区管理站批准，并按有关规定缴纳自然保护区费。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第十二条  </w:t>
      </w:r>
      <w:r>
        <w:rPr>
          <w:rStyle w:val="C3"/>
          <w:rFonts w:ascii="Microsoft YaHei UI" w:hAnsi="Microsoft YaHei UI"/>
          <w:sz w:val="32"/>
        </w:rPr>
        <w:t>保护区设立长白松保护资金。保护资金包括：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（一）财政、林业行政主管部门拨款；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（二）自然保护区费；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（三）自筹资金；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（四）其他资金。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第十三条  </w:t>
      </w:r>
      <w:r>
        <w:rPr>
          <w:rStyle w:val="C3"/>
          <w:rFonts w:ascii="Microsoft YaHei UI" w:hAnsi="Microsoft YaHei UI"/>
          <w:sz w:val="32"/>
        </w:rPr>
        <w:t>保护区及其外围保护带内不得兴建污染环境、破坏生态的建设项目，已兴建的应限期治理或迁出。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第十四条  </w:t>
      </w:r>
      <w:r>
        <w:rPr>
          <w:rStyle w:val="C3"/>
          <w:rFonts w:ascii="Microsoft YaHei UI" w:hAnsi="Microsoft YaHei UI"/>
          <w:sz w:val="32"/>
        </w:rPr>
        <w:t>保护区内禁止下列行为：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（一）在保护区内排放污染物的；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（二）擅自进入保护区的；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（三）擅自移动或者破坏保护区界标的；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（四）擅自采种、放牧、采药、开垦、采石、挖沙、狩猎、捕捞、开矿的；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（五）刻划钉钉、缠绕绳索、攀树折枝、剥损树皮及其他损害行为；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（六）擅自移植的；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（七）砍伐或者损伤致死的；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（八）法律法规禁止的其他行为。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第十五条  </w:t>
      </w:r>
      <w:r>
        <w:rPr>
          <w:rStyle w:val="C3"/>
          <w:rFonts w:ascii="Microsoft YaHei UI" w:hAnsi="Microsoft YaHei UI"/>
          <w:sz w:val="32"/>
        </w:rPr>
        <w:t>积极防治森林病虫鼠害。发生森林病虫鼠害时，保护区管理站应当及时组织除治，发生严重病虫鼠害时，各级人民政府及有关部门必须采取紧急扑灭措施，防止蔓延。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第十六条  </w:t>
      </w:r>
      <w:r>
        <w:rPr>
          <w:rStyle w:val="C3"/>
          <w:rFonts w:ascii="Microsoft YaHei UI" w:hAnsi="Microsoft YaHei UI"/>
          <w:sz w:val="32"/>
        </w:rPr>
        <w:t>保护区和外围保护带内禁止一切野外用火。发生火灾时，保护区管理站要依据有关法规的规定，立即组织扑救。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第十七条  </w:t>
      </w:r>
      <w:r>
        <w:rPr>
          <w:rStyle w:val="C3"/>
          <w:rFonts w:ascii="Microsoft YaHei UI" w:hAnsi="Microsoft YaHei UI"/>
          <w:sz w:val="32"/>
        </w:rPr>
        <w:t>保护区管理站应依据保护区建设规划，建立长白松繁育基地，开展以资源增值、生态环境向良性循环转化的种植等多种经营活动。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第十八条  </w:t>
      </w:r>
      <w:r>
        <w:rPr>
          <w:rStyle w:val="C3"/>
          <w:rFonts w:ascii="Microsoft YaHei UI" w:hAnsi="Microsoft YaHei UI"/>
          <w:sz w:val="32"/>
        </w:rPr>
        <w:t>符合下列条件的单位和个人，由州人民政府或州林业行政主管部门给予奖励：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（一）认真贯彻执行本条例有突出贡献的；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（二）研究、开发和利用长白松取得显著成绩的；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（三）在森林防火、病虫鼠害防治工作中有显著成绩的；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（四）对破坏长白松的行为依法制止或检举、协助有关部门查处有功的。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第十九条  </w:t>
      </w:r>
      <w:r>
        <w:rPr>
          <w:rStyle w:val="C3"/>
          <w:rFonts w:ascii="Microsoft YaHei UI" w:hAnsi="Microsoft YaHei UI"/>
          <w:sz w:val="32"/>
        </w:rPr>
        <w:t>违反本条例第十四条第（一）项规定，依据有关环境保护法律法规的规定进行处罚。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第二十条  </w:t>
      </w:r>
      <w:r>
        <w:rPr>
          <w:rStyle w:val="C3"/>
          <w:rFonts w:ascii="Microsoft YaHei UI" w:hAnsi="Microsoft YaHei UI"/>
          <w:sz w:val="32"/>
        </w:rPr>
        <w:t>违反本条例第十四条第（二）项、第（三）项规定，由州林业行政主管部门责令其改正，并可以根据不同情节处以</w:t>
      </w:r>
      <w:r>
        <w:rPr>
          <w:rStyle w:val="C3"/>
          <w:rFonts w:ascii="仿宋_GB2312" w:hAnsi="仿宋_GB2312"/>
          <w:sz w:val="32"/>
        </w:rPr>
        <w:t>100</w:t>
      </w:r>
      <w:r>
        <w:rPr>
          <w:rStyle w:val="C3"/>
          <w:rFonts w:ascii="Microsoft YaHei UI" w:hAnsi="Microsoft YaHei UI"/>
          <w:sz w:val="32"/>
        </w:rPr>
        <w:t>元以上</w:t>
      </w:r>
      <w:r>
        <w:rPr>
          <w:rStyle w:val="C3"/>
          <w:rFonts w:ascii="仿宋_GB2312" w:hAnsi="仿宋_GB2312"/>
          <w:sz w:val="32"/>
        </w:rPr>
        <w:t>400</w:t>
      </w:r>
      <w:r>
        <w:rPr>
          <w:rStyle w:val="C3"/>
          <w:rFonts w:ascii="Microsoft YaHei UI" w:hAnsi="Microsoft YaHei UI"/>
          <w:sz w:val="32"/>
        </w:rPr>
        <w:t>元以下罚款。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第二十一条  </w:t>
      </w:r>
      <w:r>
        <w:rPr>
          <w:rStyle w:val="C3"/>
          <w:rFonts w:ascii="Microsoft YaHei UI" w:hAnsi="Microsoft YaHei UI"/>
          <w:sz w:val="32"/>
        </w:rPr>
        <w:t>违反本条例第十四条第（四）项规定，由州林业行政主管部门，依照有关法律、行政法规规定给予处罚，并没收其违法所得，责令停止违法行为；对保护区造成破坏的可处以</w:t>
      </w:r>
      <w:r>
        <w:rPr>
          <w:rStyle w:val="C3"/>
          <w:rFonts w:ascii="仿宋_GB2312" w:hAnsi="仿宋_GB2312"/>
          <w:sz w:val="32"/>
        </w:rPr>
        <w:t>300</w:t>
      </w:r>
      <w:r>
        <w:rPr>
          <w:rStyle w:val="C3"/>
          <w:rFonts w:ascii="Microsoft YaHei UI" w:hAnsi="Microsoft YaHei UI"/>
          <w:sz w:val="32"/>
        </w:rPr>
        <w:t>元以上</w:t>
      </w:r>
      <w:r>
        <w:rPr>
          <w:rStyle w:val="C3"/>
          <w:rFonts w:ascii="仿宋_GB2312" w:hAnsi="仿宋_GB2312"/>
          <w:sz w:val="32"/>
        </w:rPr>
        <w:t>5000</w:t>
      </w:r>
      <w:r>
        <w:rPr>
          <w:rStyle w:val="C3"/>
          <w:rFonts w:ascii="Microsoft YaHei UI" w:hAnsi="Microsoft YaHei UI"/>
          <w:sz w:val="32"/>
        </w:rPr>
        <w:t>元以下罚款。</w:t>
      </w:r>
    </w:p>
    <w:p>
      <w:pPr>
        <w:pStyle w:val="P2"/>
        <w:widowControl w:val="1"/>
        <w:shd w:val="clear" w:fill="FFFFFF"/>
        <w:spacing w:lineRule="exact" w:line="500"/>
        <w:ind w:firstLine="640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违反本条例第十四条第（五）项规定，由州林业行政主管部门视其情节处以</w:t>
      </w:r>
      <w:r>
        <w:rPr>
          <w:rStyle w:val="C3"/>
          <w:rFonts w:ascii="仿宋_GB2312" w:hAnsi="仿宋_GB2312"/>
          <w:sz w:val="32"/>
        </w:rPr>
        <w:t>500</w:t>
      </w:r>
      <w:r>
        <w:rPr>
          <w:rStyle w:val="C3"/>
          <w:rFonts w:ascii="Microsoft YaHei UI" w:hAnsi="Microsoft YaHei UI"/>
          <w:sz w:val="32"/>
        </w:rPr>
        <w:t>元以下罚款；违反第（六）项、第（七）项规定，视其情节处以</w:t>
      </w:r>
      <w:r>
        <w:rPr>
          <w:rStyle w:val="C3"/>
          <w:rFonts w:ascii="仿宋_GB2312" w:hAnsi="仿宋_GB2312"/>
          <w:sz w:val="32"/>
        </w:rPr>
        <w:t>10000</w:t>
      </w:r>
      <w:r>
        <w:rPr>
          <w:rStyle w:val="C3"/>
          <w:rFonts w:ascii="Microsoft YaHei UI" w:hAnsi="Microsoft YaHei UI"/>
          <w:sz w:val="32"/>
        </w:rPr>
        <w:t>元以上</w:t>
      </w:r>
      <w:r>
        <w:rPr>
          <w:rStyle w:val="C3"/>
          <w:rFonts w:ascii="仿宋_GB2312" w:hAnsi="仿宋_GB2312"/>
          <w:sz w:val="32"/>
        </w:rPr>
        <w:t>30000</w:t>
      </w:r>
      <w:r>
        <w:rPr>
          <w:rStyle w:val="C3"/>
          <w:rFonts w:ascii="Microsoft YaHei UI" w:hAnsi="Microsoft YaHei UI"/>
          <w:sz w:val="32"/>
        </w:rPr>
        <w:t>元以下罚款。具体罚款标准由州人民政府制定。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第二十二条  </w:t>
      </w:r>
      <w:r>
        <w:rPr>
          <w:rStyle w:val="C3"/>
          <w:rFonts w:ascii="Microsoft YaHei UI" w:hAnsi="Microsoft YaHei UI"/>
          <w:sz w:val="32"/>
        </w:rPr>
        <w:t>违反本条例规定，构成犯罪的，依法追究刑事责任。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第二十三条  </w:t>
      </w:r>
      <w:r>
        <w:rPr>
          <w:rStyle w:val="C3"/>
          <w:rFonts w:ascii="Microsoft YaHei UI" w:hAnsi="Microsoft YaHei UI"/>
          <w:sz w:val="32"/>
        </w:rPr>
        <w:t>保护区管理人员滥用职权、玩忽职守、徇私舞弊，情节较重的由所在单位或上级机关给予行政处分；构成犯罪的依法追究刑事责任。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第二十四条  </w:t>
      </w:r>
      <w:r>
        <w:rPr>
          <w:rStyle w:val="C3"/>
          <w:rFonts w:ascii="Microsoft YaHei UI" w:hAnsi="Microsoft YaHei UI"/>
          <w:sz w:val="32"/>
        </w:rPr>
        <w:t>妨碍保护区管理人员执行公务的由公安机关依据《中华人民共和国治安管理处罚条例》的规定给予处罚；构成犯罪的依法追究刑事责任。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第二十五条  </w:t>
      </w:r>
      <w:r>
        <w:rPr>
          <w:rStyle w:val="C3"/>
          <w:rFonts w:ascii="Microsoft YaHei UI" w:hAnsi="Microsoft YaHei UI"/>
          <w:sz w:val="32"/>
        </w:rPr>
        <w:t>当事人对行政处罚决定不服的可以依法申请复议或者提起行政诉讼。当事人对行政处罚决定不履行的，按照《中华人民共和国行政处罚法》等法律进行处罚。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第二十六条  </w:t>
      </w:r>
      <w:r>
        <w:rPr>
          <w:rStyle w:val="C3"/>
          <w:rFonts w:ascii="Microsoft YaHei UI" w:hAnsi="Microsoft YaHei UI"/>
          <w:sz w:val="32"/>
        </w:rPr>
        <w:t>本条例由州人大常委会负责解释。</w:t>
      </w:r>
    </w:p>
    <w:p>
      <w:pPr>
        <w:pStyle w:val="P2"/>
        <w:widowControl w:val="1"/>
        <w:shd w:val="clear" w:fill="FFFFFF"/>
        <w:spacing w:lineRule="exact" w:line="500"/>
        <w:ind w:firstLine="632"/>
        <w:jc w:val="left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第二十七条  </w:t>
      </w:r>
      <w:r>
        <w:rPr>
          <w:rStyle w:val="C3"/>
          <w:rFonts w:ascii="Microsoft YaHei UI" w:hAnsi="Microsoft YaHei UI"/>
          <w:sz w:val="32"/>
        </w:rPr>
        <w:t>本条例自公布之日起施行。</w:t>
      </w:r>
    </w:p>
    <w:p>
      <w:pPr>
        <w:pStyle w:val="P2"/>
        <w:rPr>
          <w:rStyle w:val="C3"/>
          <w:rFonts w:ascii="仿宋_GB2312" w:hAnsi="仿宋_GB2312"/>
          <w:sz w:val="32"/>
        </w:rPr>
      </w:pPr>
    </w:p>
    <w:p>
      <w:pPr>
        <w:pStyle w:val="P2"/>
        <w:rPr>
          <w:rStyle w:val="C3"/>
          <w:rFonts w:ascii="仿宋_GB2312" w:hAnsi="仿宋_GB2312"/>
          <w:sz w:val="32"/>
        </w:rPr>
      </w:pPr>
    </w:p>
    <w:p>
      <w:pPr>
        <w:pStyle w:val="P2"/>
        <w:rPr>
          <w:rStyle w:val="C3"/>
          <w:rFonts w:ascii="仿宋_GB2312" w:hAnsi="仿宋_GB2312"/>
          <w:sz w:val="32"/>
        </w:rPr>
      </w:pPr>
    </w:p>
    <w:p>
      <w:pPr>
        <w:pStyle w:val="P2"/>
        <w:rPr>
          <w:rStyle w:val="C3"/>
          <w:rFonts w:ascii="仿宋_GB2312" w:hAnsi="仿宋_GB2312"/>
          <w:sz w:val="32"/>
        </w:rPr>
      </w:pPr>
    </w:p>
    <w:p>
      <w:pPr>
        <w:pStyle w:val="P1"/>
        <w:rPr>
          <w:rStyle w:val="C3"/>
        </w:rPr>
      </w:pPr>
    </w:p>
    <w:sectPr>
      <w:footerReference xmlns:r="http://schemas.openxmlformats.org/officeDocument/2006/relationships" w:type="default" r:id="RelFtr1"/>
      <w:type w:val="nextPage"/>
      <w:pgSz w:w="11906" w:h="16838" w:code="0"/>
      <w:pgMar w:left="1587" w:right="1474" w:top="2098" w:bottom="1984" w:header="720" w:footer="397" w:gutter="0"/>
      <w:pgNumType w:fmt="numberInDash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tabs>
        <w:tab w:val="center" w:pos="4153" w:leader="none"/>
        <w:tab w:val="right" w:pos="8306" w:leader="none"/>
      </w:tabs>
      <w:rPr>
        <w:rStyle w:val="C3"/>
      </w:rPr>
    </w:pPr>
    <w:r>
      <mc:AlternateContent>
        <mc:Choice Requires="wps">
          <w:rPr>
            <w:rStyle w:val="C3"/>
            <w:sz w:val="18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3"/>
                            <w:tabs>
                              <w:tab w:val="center" w:pos="4153" w:leader="none"/>
                              <w:tab w:val="right" w:pos="8306" w:leader="none"/>
                            </w:tabs>
                            <w:rPr>
                              <w:rStyle w:val="C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>#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144pt;height:144pt;z-index:1;mso-wrap-distance-left:9pt;mso-wrap-distance-top:0pt;mso-wrap-distance-right:9pt;mso-wrap-distance-bottom:0pt;margin-left:0pt;margin-top:0pt;mso-position-horizontal:outside;mso-position-horizontal-relative:margin;mso-position-vertical:absolute;mso-position-vertical-relative:text" stroked="f" o:allowincell="t">
              <v:textbox style="mso-fit-shape-to-text:t" inset="0mm,0mm,0mm,0mm">
                <w:txbxContent>
                  <w:p>
                    <w:pPr>
                      <w:pStyle w:val="P3"/>
                      <w:tabs>
                        <w:tab w:val="center" w:pos="4153" w:leader="none"/>
                        <w:tab w:val="right" w:pos="8306" w:leader="none"/>
                      </w:tabs>
                      <w:rPr>
                        <w:rStyle w:val="C3"/>
                      </w:rPr>
                    </w:pPr>
                    <w:r>
                      <w:fldChar w:fldCharType="begin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instrText xml:space="preserve"> PAGE  \* MERGEFORMAT </w:instrTex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separate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>#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pPr>
      <w:widowControl w:val="0"/>
      <w:jc w:val="both"/>
    </w:pPr>
    <w:rPr>
      <w:sz w:val="21"/>
    </w:rPr>
  </w:style>
  <w:style w:type="paragraph" w:styleId="P2">
    <w:name w:val="正文 New"/>
    <w:next w:val="P2"/>
    <w:pPr>
      <w:widowControl w:val="0"/>
      <w:jc w:val="both"/>
    </w:pPr>
    <w:rPr>
      <w:rFonts w:ascii="Calibri" w:hAnsi="Calibri"/>
      <w:sz w:val="32"/>
    </w:rPr>
  </w:style>
  <w:style w:type="paragraph" w:styleId="P3">
    <w:name w:val="页脚"/>
    <w:basedOn w:val="P1"/>
    <w:next w:val="P3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4">
    <w:name w:val="页眉"/>
    <w:basedOn w:val="P1"/>
    <w:next w:val="P4"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rFonts w:ascii="Times New Roman" w:hAnsi="Times New Roman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jlrd302-a-z</dc:creator>
  <dcterms:created xsi:type="dcterms:W3CDTF">2020-08-31T05:36:00Z</dcterms:created>
  <cp:lastModifiedBy>f1TZOF\f1TZOF-</cp:lastModifiedBy>
  <dcterms:modified xsi:type="dcterms:W3CDTF">2024-08-28T01:35:03Z</dcterms:modified>
  <cp:revision>2</cp:revision>
  <dc:title>延边朝鲜族自治州长白松省级自然保护区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2052-8.1.0.3199</vt:lpwstr>
  </property>
</Properties>
</file>