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B073929" Type="http://schemas.openxmlformats.org/officeDocument/2006/relationships/officeDocument" Target="/word/document.xml" /><Relationship Id="coreR2B073929" Type="http://schemas.openxmlformats.org/package/2006/relationships/metadata/core-properties" Target="/docProps/core.xml" /><Relationship Id="customR2B0739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jc w:val="center"/>
        <w:rPr>
          <w:rStyle w:val="C3"/>
          <w:rFonts w:ascii="方正小标宋简体" w:hAnsi="方正小标宋简体"/>
          <w:b w:val="0"/>
          <w:color w:val="auto"/>
          <w:sz w:val="44"/>
        </w:rPr>
      </w:pPr>
    </w:p>
    <w:p>
      <w:pPr>
        <w:pStyle w:val="P1"/>
        <w:keepNext w:val="0"/>
        <w:keepLines w:val="0"/>
        <w:widowControl w:val="0"/>
        <w:spacing w:lineRule="exact" w:line="589"/>
        <w:jc w:val="center"/>
        <w:rPr>
          <w:rStyle w:val="C3"/>
          <w:rFonts w:ascii="宋体" w:hAnsi="宋体"/>
          <w:b w:val="0"/>
          <w:color w:val="auto"/>
          <w:sz w:val="44"/>
        </w:rPr>
      </w:pPr>
      <w:r>
        <w:rPr>
          <w:rStyle w:val="C3"/>
          <w:rFonts w:ascii="宋体" w:hAnsi="宋体"/>
          <w:b w:val="0"/>
          <w:color w:val="auto"/>
          <w:sz w:val="44"/>
        </w:rPr>
        <w:t>黄冈市人民代表大会常务委员会</w:t>
      </w:r>
    </w:p>
    <w:p>
      <w:pPr>
        <w:pStyle w:val="P1"/>
        <w:keepNext w:val="0"/>
        <w:keepLines w:val="0"/>
        <w:widowControl w:val="0"/>
        <w:spacing w:lineRule="exact" w:line="589"/>
        <w:jc w:val="center"/>
        <w:rPr>
          <w:rStyle w:val="C3"/>
          <w:rFonts w:ascii="宋体" w:hAnsi="宋体"/>
          <w:b w:val="0"/>
          <w:color w:val="auto"/>
          <w:sz w:val="44"/>
        </w:rPr>
      </w:pPr>
      <w:r>
        <w:rPr>
          <w:rStyle w:val="C3"/>
          <w:rFonts w:ascii="宋体" w:hAnsi="宋体"/>
          <w:b w:val="0"/>
          <w:color w:val="auto"/>
          <w:sz w:val="44"/>
        </w:rPr>
        <w:t>关于集中修改部分地方性法规的决定</w:t>
      </w: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日黄冈市第五届人民代表大会常务委员会第四十一次会议通过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日湖北省第十三届人民代表大会常务委员会第三十次会议批准）</w:t>
      </w:r>
    </w:p>
    <w:p>
      <w:pPr>
        <w:pStyle w:val="P1"/>
        <w:keepNext w:val="0"/>
        <w:keepLines w:val="0"/>
        <w:widowControl w:val="0"/>
        <w:spacing w:lineRule="exact" w:line="589"/>
        <w:ind w:firstLine="640"/>
        <w:rPr>
          <w:rStyle w:val="C3"/>
          <w:rFonts w:ascii="方正黑体_GBK" w:hAnsi="方正黑体_GBK"/>
          <w:color w:val="auto"/>
          <w:sz w:val="32"/>
        </w:rPr>
      </w:pPr>
    </w:p>
    <w:p>
      <w:pPr>
        <w:pStyle w:val="P1"/>
        <w:keepNext w:val="0"/>
        <w:keepLines w:val="0"/>
        <w:widowControl w:val="0"/>
        <w:suppressLineNumbers w:val="0"/>
        <w:spacing w:lineRule="exact" w:line="589"/>
        <w:ind w:firstLine="640"/>
        <w:jc w:val="both"/>
        <w:rPr>
          <w:rStyle w:val="C3"/>
          <w:rFonts w:ascii="仿宋_GB2312" w:hAnsi="仿宋_GB2312"/>
          <w:color w:val="auto"/>
          <w:sz w:val="32"/>
        </w:rPr>
      </w:pPr>
      <w:r>
        <w:rPr>
          <w:rStyle w:val="C3"/>
          <w:rFonts w:ascii="Microsoft YaHei UI" w:hAnsi="Microsoft YaHei UI"/>
          <w:i w:val="0"/>
          <w:caps w:val="0"/>
          <w:color w:val="auto"/>
          <w:sz w:val="32"/>
          <w:shd w:val="clear" w:color="auto" w:fill="FFFFFF"/>
        </w:rPr>
        <w:t>黄冈市第五届人民代表大会常务委员会第四十一次会议，决定：</w:t>
      </w:r>
    </w:p>
    <w:p>
      <w:pPr>
        <w:pStyle w:val="P1"/>
        <w:keepNext w:val="0"/>
        <w:keepLines w:val="0"/>
        <w:widowControl w:val="0"/>
        <w:spacing w:lineRule="exact" w:line="589"/>
        <w:ind w:firstLine="640"/>
        <w:jc w:val="both"/>
        <w:rPr>
          <w:rStyle w:val="C3"/>
          <w:rFonts w:ascii="黑体" w:hAnsi="黑体"/>
          <w:color w:val="auto"/>
          <w:sz w:val="32"/>
        </w:rPr>
      </w:pPr>
      <w:r>
        <w:rPr>
          <w:rStyle w:val="C3"/>
          <w:rFonts w:ascii="黑体" w:hAnsi="黑体"/>
          <w:color w:val="auto"/>
          <w:sz w:val="32"/>
        </w:rPr>
        <w:t>一、对《黄冈市白莲河库区水环境保护条例》作出修改</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（一）将第三条修改为：</w:t>
      </w:r>
      <w:r>
        <w:rPr>
          <w:rStyle w:val="C3"/>
          <w:rFonts w:ascii="仿宋_GB2312" w:hAnsi="仿宋_GB2312"/>
          <w:color w:val="auto"/>
          <w:sz w:val="32"/>
        </w:rPr>
        <w:t>“</w:t>
      </w:r>
      <w:r>
        <w:rPr>
          <w:rStyle w:val="C3"/>
          <w:rFonts w:ascii="Microsoft YaHei UI" w:hAnsi="Microsoft YaHei UI"/>
          <w:color w:val="auto"/>
          <w:sz w:val="32"/>
        </w:rPr>
        <w:t>白莲河库区水环境保护应当坚持中国共产党的领导，遵循政府主导、科学规划、综合治理、社会参与、保护优先、绿色发展的原则。</w:t>
      </w:r>
      <w:r>
        <w:rPr>
          <w:rStyle w:val="C3"/>
          <w:rFonts w:ascii="仿宋_GB2312" w:hAnsi="仿宋_GB2312"/>
          <w:color w:val="auto"/>
          <w:sz w:val="32"/>
        </w:rPr>
        <w:t>”</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（二）</w:t>
      </w:r>
      <w:r>
        <w:rPr>
          <w:rStyle w:val="C3"/>
          <w:rFonts w:ascii="Microsoft YaHei UI" w:hAnsi="Microsoft YaHei UI"/>
          <w:b w:val="0"/>
          <w:color w:val="auto"/>
          <w:sz w:val="32"/>
        </w:rPr>
        <w:t>将第四条修改为：</w:t>
      </w:r>
      <w:r>
        <w:rPr>
          <w:rStyle w:val="C3"/>
          <w:rFonts w:ascii="仿宋_GB2312" w:hAnsi="仿宋_GB2312"/>
          <w:b w:val="0"/>
          <w:color w:val="auto"/>
          <w:sz w:val="32"/>
        </w:rPr>
        <w:t>“</w:t>
      </w:r>
      <w:r>
        <w:rPr>
          <w:rStyle w:val="C3"/>
          <w:rFonts w:ascii="Microsoft YaHei UI" w:hAnsi="Microsoft YaHei UI"/>
          <w:b w:val="0"/>
          <w:color w:val="auto"/>
          <w:sz w:val="32"/>
        </w:rPr>
        <w:t>白莲河库区划分为饮用水水源保护区、水域及岸线、陆域及集雨区三个保护区域</w:t>
      </w:r>
      <w:r>
        <w:rPr>
          <w:rStyle w:val="C3"/>
          <w:rFonts w:ascii="Microsoft YaHei UI" w:hAnsi="Microsoft YaHei UI"/>
          <w:color w:val="auto"/>
          <w:sz w:val="32"/>
        </w:rPr>
        <w:t>，市人民政府应当及时将具体界线范围向社会公布。</w:t>
      </w:r>
      <w:r>
        <w:rPr>
          <w:rStyle w:val="C3"/>
          <w:rFonts w:ascii="仿宋_GB2312" w:hAnsi="仿宋_GB2312"/>
          <w:color w:val="auto"/>
          <w:sz w:val="32"/>
        </w:rPr>
        <w:t>”</w:t>
      </w:r>
    </w:p>
    <w:p>
      <w:pPr>
        <w:pStyle w:val="P1"/>
        <w:keepNext w:val="0"/>
        <w:keepLines w:val="0"/>
        <w:widowControl w:val="0"/>
        <w:suppressLineNumbers w:val="0"/>
        <w:spacing w:lineRule="exact" w:line="589"/>
        <w:ind w:firstLine="640"/>
        <w:jc w:val="both"/>
        <w:rPr>
          <w:rStyle w:val="C3"/>
          <w:rFonts w:ascii="仿宋_GB2312" w:hAnsi="仿宋_GB2312"/>
          <w:i w:val="0"/>
          <w:caps w:val="0"/>
          <w:color w:val="auto"/>
          <w:sz w:val="32"/>
          <w:shd w:val="clear" w:color="auto" w:fill="FFFFFF"/>
        </w:rPr>
      </w:pPr>
      <w:r>
        <w:rPr>
          <w:rStyle w:val="C3"/>
          <w:rFonts w:ascii="Microsoft YaHei UI" w:hAnsi="Microsoft YaHei UI"/>
          <w:color w:val="auto"/>
          <w:sz w:val="32"/>
        </w:rPr>
        <w:t>（三）将第十九条</w:t>
      </w:r>
      <w:r>
        <w:rPr>
          <w:rStyle w:val="C3"/>
          <w:rFonts w:ascii="Microsoft YaHei UI" w:hAnsi="Microsoft YaHei UI"/>
          <w:i w:val="0"/>
          <w:caps w:val="0"/>
          <w:color w:val="auto"/>
          <w:sz w:val="32"/>
          <w:shd w:val="clear" w:color="auto" w:fill="FFFFFF"/>
        </w:rPr>
        <w:t>第一项修改为：</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违反生态环境准入清单的规定进行生产建设</w:t>
      </w:r>
      <w:r>
        <w:rPr>
          <w:rStyle w:val="C3"/>
          <w:rFonts w:ascii="仿宋_GB2312" w:hAnsi="仿宋_GB2312"/>
          <w:i w:val="0"/>
          <w:caps w:val="0"/>
          <w:color w:val="auto"/>
          <w:sz w:val="32"/>
          <w:shd w:val="clear" w:color="auto" w:fill="FFFFFF"/>
        </w:rPr>
        <w:t>”</w:t>
      </w:r>
      <w:r>
        <w:rPr>
          <w:rStyle w:val="C3"/>
          <w:rFonts w:ascii="Microsoft YaHei UI" w:hAnsi="Microsoft YaHei UI"/>
          <w:i w:val="0"/>
          <w:caps w:val="0"/>
          <w:color w:val="auto"/>
          <w:sz w:val="32"/>
          <w:shd w:val="clear" w:color="auto" w:fill="FFFFFF"/>
        </w:rPr>
        <w:t>。</w:t>
      </w:r>
    </w:p>
    <w:p>
      <w:pPr>
        <w:pStyle w:val="P1"/>
        <w:keepNext w:val="0"/>
        <w:keepLines w:val="0"/>
        <w:widowControl w:val="0"/>
        <w:suppressLineNumbers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第七项修改为：</w:t>
      </w:r>
      <w:r>
        <w:rPr>
          <w:rStyle w:val="C3"/>
          <w:rFonts w:ascii="仿宋_GB2312" w:hAnsi="仿宋_GB2312"/>
          <w:color w:val="auto"/>
          <w:sz w:val="32"/>
        </w:rPr>
        <w:t>“</w:t>
      </w:r>
      <w:r>
        <w:rPr>
          <w:rStyle w:val="C3"/>
          <w:rFonts w:ascii="Microsoft YaHei UI" w:hAnsi="Microsoft YaHei UI"/>
          <w:color w:val="auto"/>
          <w:sz w:val="32"/>
        </w:rPr>
        <w:t>运输剧毒化学品和国家规定禁止通过内河运输的其他危险化学品</w:t>
      </w:r>
      <w:r>
        <w:rPr>
          <w:rStyle w:val="C3"/>
          <w:rFonts w:ascii="仿宋_GB2312" w:hAnsi="仿宋_GB2312"/>
          <w:color w:val="auto"/>
          <w:sz w:val="32"/>
        </w:rPr>
        <w:t>”</w:t>
      </w:r>
      <w:r>
        <w:rPr>
          <w:rStyle w:val="C3"/>
          <w:rFonts w:ascii="Microsoft YaHei UI" w:hAnsi="Microsoft YaHei UI"/>
          <w:color w:val="auto"/>
          <w:sz w:val="32"/>
        </w:rPr>
        <w:t>。</w:t>
      </w:r>
      <w:r>
        <w:rPr>
          <w:rStyle w:val="C3"/>
          <w:rFonts w:ascii="仿宋_GB2312" w:hAnsi="仿宋_GB2312"/>
          <w:color w:val="auto"/>
          <w:sz w:val="32"/>
        </w:rPr>
        <w:t xml:space="preserve">  </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（四）将第三十二条第一款修改为：</w:t>
      </w:r>
      <w:r>
        <w:rPr>
          <w:rStyle w:val="C3"/>
          <w:rFonts w:ascii="仿宋_GB2312" w:hAnsi="仿宋_GB2312"/>
          <w:color w:val="auto"/>
          <w:sz w:val="32"/>
        </w:rPr>
        <w:t>“</w:t>
      </w:r>
      <w:r>
        <w:rPr>
          <w:rStyle w:val="C3"/>
          <w:rFonts w:ascii="Microsoft YaHei UI" w:hAnsi="Microsoft YaHei UI"/>
          <w:color w:val="auto"/>
          <w:sz w:val="32"/>
        </w:rPr>
        <w:t>违反本条例第十九条第一项规定的，由生态环境、自然资源和规划等部门按照职责分工，责令停止违法行为，限期拆除并恢复原状，所需费用由违法者承担，没收违法所得，并处五十万元以上五百万元以下罚款，对直接负责的主管人员和其他直接责任人员处五万元以上十万元以下罚款；情节严重的，报经有批准权的人民政府批准，责令关闭</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将第二款修改为：</w:t>
      </w:r>
      <w:r>
        <w:rPr>
          <w:rStyle w:val="C3"/>
          <w:rFonts w:ascii="仿宋_GB2312" w:hAnsi="仿宋_GB2312"/>
          <w:color w:val="auto"/>
          <w:sz w:val="32"/>
        </w:rPr>
        <w:t>“</w:t>
      </w:r>
      <w:r>
        <w:rPr>
          <w:rStyle w:val="C3"/>
          <w:rFonts w:ascii="Microsoft YaHei UI" w:hAnsi="Microsoft YaHei UI"/>
          <w:color w:val="auto"/>
          <w:sz w:val="32"/>
        </w:rPr>
        <w:t>违反本条例第十九条第四项规定的，由生态环境部门责令停止违法行为；拒不停止违法行为的，处三万元以上十万元以下的罚款，并报县级以上人民政府批准，责令拆除或者关闭；在饮用水水源保护区范围内从事本条例第十九条第四项行为的，由生态环境部门责令停止违法行为，处十万元以上五十万元以下的罚款，并报县级以上人民政府批准，责令拆除或者关闭</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（五）将</w:t>
      </w:r>
      <w:r>
        <w:rPr>
          <w:rStyle w:val="C3"/>
          <w:rFonts w:ascii="Microsoft YaHei UI" w:hAnsi="Microsoft YaHei UI"/>
          <w:b w:val="0"/>
          <w:color w:val="auto"/>
          <w:sz w:val="32"/>
        </w:rPr>
        <w:t>第三十三条第二项修改为：</w:t>
      </w:r>
      <w:r>
        <w:rPr>
          <w:rStyle w:val="C3"/>
          <w:rFonts w:ascii="仿宋_GB2312" w:hAnsi="仿宋_GB2312"/>
          <w:b w:val="0"/>
          <w:color w:val="auto"/>
          <w:sz w:val="32"/>
        </w:rPr>
        <w:t>“</w:t>
      </w:r>
      <w:r>
        <w:rPr>
          <w:rStyle w:val="C3"/>
          <w:rFonts w:ascii="Microsoft YaHei UI" w:hAnsi="Microsoft YaHei UI"/>
          <w:b w:val="0"/>
          <w:color w:val="auto"/>
          <w:sz w:val="32"/>
        </w:rPr>
        <w:t>违反第三项规定的，由水利和湖泊、自然资源和规划等主管部门按照职责分工，责令停止违法行为，限期拆除并恢复原状，所需费用由违法</w:t>
      </w:r>
      <w:r>
        <w:rPr>
          <w:rStyle w:val="C3"/>
          <w:rFonts w:ascii="Microsoft YaHei UI" w:hAnsi="Microsoft YaHei UI"/>
          <w:color w:val="auto"/>
          <w:sz w:val="32"/>
        </w:rPr>
        <w:t>者承担，没收违法所得，并处五万元以上五十万元以下罚款</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第六项修改为：</w:t>
      </w:r>
      <w:r>
        <w:rPr>
          <w:rStyle w:val="C3"/>
          <w:rFonts w:ascii="仿宋_GB2312" w:hAnsi="仿宋_GB2312"/>
          <w:color w:val="auto"/>
          <w:sz w:val="32"/>
        </w:rPr>
        <w:t>“</w:t>
      </w:r>
      <w:r>
        <w:rPr>
          <w:rStyle w:val="C3"/>
          <w:rFonts w:ascii="Microsoft YaHei UI" w:hAnsi="Microsoft YaHei UI"/>
          <w:color w:val="auto"/>
          <w:sz w:val="32"/>
        </w:rPr>
        <w:t>违反第十项规定，向水体排放污染物、倾倒固体废物的，由生态环境部门责令停止违法行为，限期采取治理措施，消除污染，处二万元以上二十万元以下的罚款，逾期不采取治理措施的，生态环境部门可以指定有治理能力的单位代为治理，所需费用由违法者承担；向水体丢弃动物尸体的，由农业农村部门责令改正，处三千元以上三万元以下罚款，情节严重的，责令停业整顿，并处三万元以上十万元以下罚款</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exact" w:line="589"/>
        <w:ind w:firstLine="640"/>
        <w:jc w:val="both"/>
        <w:rPr>
          <w:rStyle w:val="C3"/>
          <w:rFonts w:ascii="黑体" w:hAnsi="黑体"/>
          <w:color w:val="auto"/>
          <w:sz w:val="32"/>
        </w:rPr>
      </w:pPr>
      <w:r>
        <w:rPr>
          <w:rStyle w:val="C3"/>
          <w:rFonts w:ascii="黑体" w:hAnsi="黑体"/>
          <w:color w:val="auto"/>
          <w:sz w:val="32"/>
        </w:rPr>
        <w:t>二、对《黄冈市城市公共交通条例》作出修改</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（一）在第一章</w:t>
      </w:r>
      <w:r>
        <w:rPr>
          <w:rStyle w:val="C3"/>
          <w:rFonts w:ascii="仿宋_GB2312" w:hAnsi="仿宋_GB2312"/>
          <w:color w:val="auto"/>
          <w:sz w:val="32"/>
        </w:rPr>
        <w:t>“</w:t>
      </w:r>
      <w:r>
        <w:rPr>
          <w:rStyle w:val="C3"/>
          <w:rFonts w:ascii="Microsoft YaHei UI" w:hAnsi="Microsoft YaHei UI"/>
          <w:color w:val="auto"/>
          <w:sz w:val="32"/>
        </w:rPr>
        <w:t>总则</w:t>
      </w:r>
      <w:r>
        <w:rPr>
          <w:rStyle w:val="C3"/>
          <w:rFonts w:ascii="仿宋_GB2312" w:hAnsi="仿宋_GB2312"/>
          <w:color w:val="auto"/>
          <w:sz w:val="32"/>
        </w:rPr>
        <w:t>”</w:t>
      </w:r>
      <w:r>
        <w:rPr>
          <w:rStyle w:val="C3"/>
          <w:rFonts w:ascii="Microsoft YaHei UI" w:hAnsi="Microsoft YaHei UI"/>
          <w:color w:val="auto"/>
          <w:sz w:val="32"/>
        </w:rPr>
        <w:t>中增加一条，作为第四条：</w:t>
      </w:r>
      <w:r>
        <w:rPr>
          <w:rStyle w:val="C3"/>
          <w:rFonts w:ascii="仿宋_GB2312" w:hAnsi="仿宋_GB2312"/>
          <w:color w:val="auto"/>
          <w:sz w:val="32"/>
        </w:rPr>
        <w:t>“</w:t>
      </w:r>
      <w:r>
        <w:rPr>
          <w:rStyle w:val="C3"/>
          <w:rFonts w:ascii="Microsoft YaHei UI" w:hAnsi="Microsoft YaHei UI"/>
          <w:color w:val="auto"/>
          <w:sz w:val="32"/>
        </w:rPr>
        <w:t>城市公共交通的发展，应当坚持中国共产党的领导，遵循政府主导、统筹规划、优先发展、便捷高效、安全舒适、智能环保的原则</w:t>
      </w:r>
      <w:r>
        <w:rPr>
          <w:rStyle w:val="C3"/>
          <w:rFonts w:ascii="仿宋_GB2312" w:hAnsi="仿宋_GB2312"/>
          <w:color w:val="auto"/>
          <w:sz w:val="32"/>
        </w:rPr>
        <w:t>”</w:t>
      </w:r>
      <w:r>
        <w:rPr>
          <w:rStyle w:val="C3"/>
          <w:rFonts w:ascii="Microsoft YaHei UI" w:hAnsi="Microsoft YaHei UI"/>
          <w:color w:val="auto"/>
          <w:sz w:val="32"/>
        </w:rPr>
        <w:t>。</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（二）将第八条改为第九条，并将第二款修改为：</w:t>
      </w:r>
      <w:r>
        <w:rPr>
          <w:rStyle w:val="C3"/>
          <w:rFonts w:ascii="仿宋_GB2312" w:hAnsi="仿宋_GB2312"/>
          <w:color w:val="auto"/>
          <w:sz w:val="32"/>
        </w:rPr>
        <w:t>“</w:t>
      </w:r>
      <w:r>
        <w:rPr>
          <w:rStyle w:val="C3"/>
          <w:rFonts w:ascii="Microsoft YaHei UI" w:hAnsi="Microsoft YaHei UI"/>
          <w:b w:val="0"/>
          <w:color w:val="auto"/>
          <w:sz w:val="32"/>
        </w:rPr>
        <w:t>交通运输部门应当会同住房和城乡建设、自然资源和规划等部门根据国土空间规划组织编制城市公共交通规划，在征求公众意见后，报上一级交通运输部门评审，经本级人民政府批准后实施，</w:t>
      </w:r>
      <w:r>
        <w:rPr>
          <w:rStyle w:val="C3"/>
          <w:rFonts w:ascii="Microsoft YaHei UI" w:hAnsi="Microsoft YaHei UI"/>
          <w:color w:val="auto"/>
          <w:sz w:val="32"/>
        </w:rPr>
        <w:t>报省级交通运输部门备案，并向社会公布。</w:t>
      </w:r>
      <w:r>
        <w:rPr>
          <w:rStyle w:val="C3"/>
          <w:rFonts w:ascii="仿宋_GB2312" w:hAnsi="仿宋_GB2312"/>
          <w:color w:val="auto"/>
          <w:sz w:val="32"/>
        </w:rPr>
        <w:t>”</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（三）将第九条改为第十条，删去第三款。</w:t>
      </w:r>
    </w:p>
    <w:p>
      <w:pPr>
        <w:pStyle w:val="P1"/>
        <w:keepNext w:val="0"/>
        <w:keepLines w:val="0"/>
        <w:widowControl w:val="0"/>
        <w:spacing w:lineRule="exact" w:line="589"/>
        <w:ind w:firstLine="640"/>
        <w:jc w:val="both"/>
        <w:rPr>
          <w:rStyle w:val="C3"/>
          <w:rFonts w:ascii="仿宋_GB2312" w:hAnsi="仿宋_GB2312"/>
          <w:color w:val="auto"/>
          <w:sz w:val="32"/>
        </w:rPr>
      </w:pPr>
      <w:r>
        <w:rPr>
          <w:rStyle w:val="C3"/>
          <w:rFonts w:ascii="Microsoft YaHei UI" w:hAnsi="Microsoft YaHei UI"/>
          <w:color w:val="auto"/>
          <w:sz w:val="32"/>
        </w:rPr>
        <w:t>相关法规根据本决定作相应修改，条款顺序作相应调整，并重新公布。</w:t>
      </w:r>
    </w:p>
    <w:p>
      <w:pPr>
        <w:pStyle w:val="P1"/>
        <w:keepNext w:val="0"/>
        <w:keepLines w:val="0"/>
        <w:widowControl w:val="0"/>
        <w:spacing w:lineRule="exact" w:line="589"/>
        <w:ind w:firstLine="640"/>
        <w:jc w:val="both"/>
        <w:rPr>
          <w:rStyle w:val="C3"/>
          <w:rFonts w:ascii="仿宋_GB2312" w:hAnsi="仿宋_GB2312"/>
          <w:color w:val="000000"/>
          <w:sz w:val="32"/>
        </w:rPr>
      </w:pPr>
      <w:r>
        <w:rPr>
          <w:rStyle w:val="C3"/>
          <w:rFonts w:ascii="Microsoft YaHei UI" w:hAnsi="Microsoft YaHei UI"/>
          <w:color w:val="auto"/>
          <w:sz w:val="32"/>
        </w:rPr>
        <w:t>本决定自公布之日起施行。</w:t>
      </w:r>
    </w:p>
    <w:p>
      <w:pPr>
        <w:pStyle w:val="P1"/>
        <w:keepNext w:val="0"/>
        <w:keepLines w:val="0"/>
        <w:widowControl w:val="0"/>
        <w:spacing w:lineRule="exact" w:line="589"/>
        <w:jc w:val="both"/>
        <w:rPr>
          <w:rStyle w:val="C3"/>
          <w:rFonts w:ascii="宋体" w:hAnsi="宋体"/>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180"/>
        <w:rPr>
          <w:rStyle w:val="C3"/>
          <w:rFonts w:ascii="仿宋_GB2312" w:hAnsi="仿宋_GB2312"/>
          <w:sz w:val="32"/>
        </w:rPr>
      </w:pPr>
    </w:p>
    <w:p>
      <w:pPr>
        <w:pStyle w:val="P1"/>
        <w:jc w:val="center"/>
        <w:rPr>
          <w:rStyle w:val="C3"/>
          <w:rFonts w:ascii="宋体" w:hAnsi="宋体"/>
          <w:sz w:val="63"/>
        </w:rPr>
      </w:pPr>
    </w:p>
    <w:p>
      <w:pPr>
        <w:pStyle w:val="P1"/>
        <w:spacing w:lineRule="exact" w:line="589"/>
        <w:rPr>
          <w:rStyle w:val="C3"/>
          <w:rFonts w:ascii="宋体" w:hAnsi="宋体"/>
          <w:sz w:val="32"/>
        </w:rPr>
      </w:pP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3"/>
    <w:basedOn w:val="P1"/>
    <w:next w:val="P1"/>
    <w:qFormat/>
    <w:pPr>
      <w:widowControl w:val="1"/>
      <w:spacing w:before="100" w:after="100" w:beforeAutospacing="1" w:afterAutospacing="1"/>
      <w:jc w:val="left"/>
      <w:outlineLvl w:val="2"/>
    </w:pPr>
    <w:rPr>
      <w:rFonts w:ascii="宋体" w:hAnsi="宋体"/>
      <w:b w:val="1"/>
      <w:sz w:val="27"/>
    </w:rPr>
  </w:style>
  <w:style w:type="paragraph" w:styleId="P3">
    <w:name w:val="纯文本"/>
    <w:basedOn w:val="P1"/>
    <w:next w:val="P3"/>
    <w:pPr/>
    <w:rPr>
      <w:rFonts w:ascii="宋体" w:hAnsi="宋体"/>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2018-12-03T03:22:00Z</dcterms:created>
  <cp:lastModifiedBy>f1TZOF\f1TZOF-</cp:lastModifiedBy>
  <cp:lastPrinted>2022-01-11T09:13:00Z</cp:lastPrinted>
  <dcterms:modified xsi:type="dcterms:W3CDTF">2024-08-28T01:35:04Z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2052-11.1.0.11636</vt:lpwstr>
  </property>
  <property fmtid="{D5CDD505-2E9C-101B-9397-08002B2CF9AE}" pid="3" name="ICV">
    <vt:lpwstr>A4442928D58D45E0B2560183BF8F8EB0</vt:lpwstr>
  </property>
</Properties>
</file>