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AB6E6E" Type="http://schemas.openxmlformats.org/officeDocument/2006/relationships/officeDocument" Target="/word/document.xml" /><Relationship Id="coreR60AB6E6E" Type="http://schemas.openxmlformats.org/package/2006/relationships/metadata/core-properties" Target="/docProps/core.xml" /><Relationship Id="customR60AB6E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随州市历史文化街区和历史建筑保护条例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日随州市第四届人民代表大会常务委员会第二十次会议通过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历史文化街区和历史建筑的确定</w:t>
      </w:r>
    </w:p>
    <w:p>
      <w:pPr>
        <w:pStyle w:val="P1"/>
        <w:spacing w:lineRule="exact" w:line="589"/>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历史文化街区和历史建筑的保护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历史文化街区的保护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历史建筑的保护</w:t>
      </w:r>
    </w:p>
    <w:p>
      <w:pPr>
        <w:pStyle w:val="P1"/>
        <w:spacing w:lineRule="exact" w:line="589"/>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历史文化街区和历史建筑的保护，促进城市建设与历史文化保护的协调发展，根据《中华人民共和国城乡规划法》《中华人民共和国文物保护法》《历史文化名城名镇名村保护条例》等相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本市行政区域内历史文化街区和历史建筑的确定、保护及管理，适用本条例。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历史文化街区和历史建筑的保护管理，应当遵循科学规划、保护为主、抢救优先、合理利用的原则。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县级以上人民政府负责本行政区域内历史文化街区和历史建筑保护工作，将其纳入国民经济和社会发展规划，提供经费保障，完善保护制度，落实保护责任。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乡镇人民政府、街道办事处负责本辖区内历史文化街区和历史建筑日常巡查和现场保护等工作。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村（居）民委员会应当协助乡镇人民政府、街道办事处做好本辖区内历史文化街区和历史建筑保护工作。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住房和城乡建设部门负责本市历史文化街区和历史建筑的普查调查、申报确定、名录管理，统筹协调全市历史文化街区和历史建筑保护工作。县（市、区）住房和城乡建设部门按照本条例的有关规定，负责本行政区域内历史文化街区和历史建筑的日常保护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自然资源和规划、文化和旅游、城市管理执法、财政、生态环境、市场监管、应急管理、教育、民政、民族宗教事务等部门按照各自职责，共同做好历史文化街区和历史建筑的保护和管理工作。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设立历史文化街区和历史建筑保护专家委员会（以下简称专家委员会），负责历史文化街区和历史建筑的确定、保护、调整及撤销等有关事项的论证和评审，为市人民政府及其相关部门决策提供咨询意见。专家委员会由规划、土地、建筑、文物、历史、文化、法律、经济、档案等方面的专家组成，具体组成办法和工作规则由市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县级以上人民政府应当设立历史文化街区和历史建筑保护专项资金。来源包括：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（一）上级财政专项补助的资金；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（二）本级财政预算安排的资金；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（三）境内外单位、个人和其他组织的捐赠或者资助；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（四）国有历史建筑转让、出租等收益；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（五）其他依法筹集的资金。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历史文化街区和历史建筑保护专项资金由市、县（市、区）人民政府分别设立专门账户，专款专用，并接受监督。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鼓励社会力量通过多种方式参与历史文化街区和历史建筑保护工作。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任何单位和个人都可以对历史文化街区和历史建筑的保护和管理提出合理的意见和建议，对破坏历史文化街区和历史建筑的行为进行劝阻和举报。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对在历史文化街区和历史建筑保护中做出突出贡献的单位和个人，由县级以上人民政府给予奖励。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历史文化街区和历史建筑的确定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建筑集中成片、历史遗存较为丰富、传统格局和历史文化风貌较为完整、真实反映随州特定历史时期地域文化的区域，可以依法确定为历史文化街区。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建成五十年以上，并有下列情形之一的建（构）筑物，可以确定为历史建筑：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（一）建筑样式、结构、材料、施工工艺或者工程技术具有建筑艺术特色和科学研究价值的；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（二）反映随州历史文化和民俗传统，具有时代特征和地域特色的；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（三）作坊、商铺、厂房、仓库、码头、桥梁和水利工程设施等在本地经济社会发展史上具有一定代表性的；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（四）与重大历史事件、革命运动或者著名人物有关的；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（五）其他具有历史、科学、艺术、社会价值，或者纪念、教育意义的。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建成三十年以上、不满五十年，具有特殊历史文化价值或者重要纪念、教育意义的建（构）筑物，也可以确定为历史建筑。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历史文化街区的确定由市住房和城乡建设部门会同自然资源和规划、文化和旅游等部门研究提出建议名单，并征求所在地县（市、区）人民政府和社会公众的意见，经专家委员会评审后按照法定程序报请省人民政府批准。</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历史建筑的确定由市住房和城乡建设部门提出建议名单，并征求文化和旅游部门、建（构）筑物所有权人、所在地县（市、区）人民政府和社会公众意见，经专家委员会评审后报市人民政府批准。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经批准确定的历史文化街区和历史建筑由市人民政府公布，并设立保护标志。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任何单位和个人不得擅自设置、移动、涂改或者损毁保护标志。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依法确定的历史文化街区和历史建筑不得擅自调整或者撤销。确因不可抗力或者情况发生变化需要调整或者撤销的，应当由市住房和城乡建设部门提请专家委员会评审；专家委员会同意调整或者撤销的，应当予以公示，再按照法定程序报请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具有保护价值但尚未确定为历史建筑的建（构）筑物，市住房和城乡建设部门发现或者接到报告后，应当立即到现场进行查勘，经初步确认符合本条例规定的历史建筑确定条件的，可以参照本条例的有关规定采取预先保护措施，再按照本条例第十一条规定的程序报批为历史建筑。</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历史文化街区和历史建筑的保护</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第一节  历史文化街区的保护</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历史文化街区的保护，应当保持和延续其传统格局、街巷肌理、空间尺度、历史风貌，保持与之相联系的建（构）筑物等物质形态和环境要素，维护历史文化遗产的真实性和完整性。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市住房和城乡建设部门应当会同自然资源和规划、文化和旅游等部门组织编制历史文化街区保护规划，征求所在地县（市、区）人民政府和社会公众的意见，经专家委员会评审后，依法报市人民政府批准。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历史文化街区保护规划应当包括下列内容：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（一）评估历史文化价值、特点和存在问题；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（二）确定保护原则和保护内容；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（三）确定保护范围，包括核心保护范围和建设控制地带界线，制定相应的保护控制措施；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（四）提出保护范围内建（构）筑物和环境要素的分类保护整治要求，对历史建筑进行编号，分别提出保护利用的内容和要求；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（五）提出延续继承和弘扬传统文化、保护非物质文化遗产的内容和规划措施；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（六）提出改善交通等基础设施、公共服务设施、居住环境的规划方案；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（七）提出规划实施保障措施。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在历史文化街区核心保护范围内进行建设活动，应当符合历史文化街区保护规划以及下列规定：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（一）不得进行新建、扩建活动，但新建、扩建必要的基础设施和公共服务设施除外；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（二）不得擅自改变历史文化街区空间格局，不得擅自改变其相互依存的自然景观和空间环境以及建筑的外部风貌和使用性质</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（三）对道路、供水、排水等基础设施进行改建的，应当保持或者延续历史文化街区原有的传统格局；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（四）拆除不属于历史建筑的其他建（构）筑物的，应当经住房和城乡建设部门会同自然资源和规划部门批准。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在历史文化街区建设控制地带内新建、扩建、改建建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筑物时，应当符合历史文化街区保护规划，在使用性质、高度、体量、立面、材料、色彩等方面与历史文化街区的风貌相协调，不得破坏历史环境要素和景观特征，不得危及核心保护范围内的建筑安全。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历史文化街区的核心保护范围、建设控制地带内进行建设活动的，住房和城乡建设、自然资源和规划等部门在办理相关审批手续前，应当依据保护规划进行审查，征求文化和旅游部门的意见，组织专家委员会论证并将审批事项予以公示；利害关系人要求听证的，应当及时举行听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依据历史文化街区保护规划，组织建设和完善消防、道路、供水、排水、供电、环卫等基础设施。确因保护需要，无法按照标准、规范配置的，由相关部门组织制定专项措施，经专家委员会论证后实施。</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numPr>
          <w:ilvl w:val="0"/>
          <w:numId w:val="1"/>
        </w:numPr>
        <w:spacing w:lineRule="exact" w:line="589"/>
        <w:jc w:val="center"/>
        <w:rPr>
          <w:rStyle w:val="C3"/>
          <w:rFonts w:ascii="宋体" w:hAnsi="宋体"/>
          <w:sz w:val="32"/>
        </w:rPr>
      </w:pPr>
      <w:r>
        <w:rPr>
          <w:rStyle w:val="C3"/>
          <w:rFonts w:ascii="宋体" w:hAnsi="宋体"/>
          <w:sz w:val="32"/>
        </w:rPr>
        <w:t xml:space="preserve"> 历史建筑的保护</w:t>
      </w:r>
    </w:p>
    <w:p>
      <w:pPr>
        <w:pStyle w:val="P1"/>
        <w:spacing w:lineRule="exact" w:line="589"/>
        <w:jc w:val="both"/>
        <w:rPr>
          <w:rStyle w:val="C3"/>
          <w:rFonts w:ascii="宋体" w:hAnsi="宋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历史建筑的保护，应当整体保护其建筑元素、历史信息和附属的建（构）筑物、古树名木、园林景观、设施、设备等。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任何单位或者个人不得损坏或者擅自迁移、拆除历史建筑，不得在历史建筑上刻划、涂污。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根据历史建筑的历史、科学和艺术价值以及存续年份、完好程度等，对历史建筑实行分类保护。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具体分类保护办法由市人民政府制定。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县级以上人民政府住房和城乡建设部门应当会同自然资源和规划、文化和旅游等部门，组织编制每处历史建筑的保护图则，经专家委员会评审后向社会公布。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保护图则应当包括下列内容：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历史资料情况，包括历史建筑的基本信息、风貌特色、建筑测绘图等内容</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保护类别</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保护范围；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保护、修缮和利用的具体要求等。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实行历史建筑保护责任人制度。历史建筑保护责任人按照下列规定确定：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（一）国有历史建筑，由县级以上人民政府指定保护责任人；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（二）非国有历史建筑，其所有权人为保护责任人；所有权人下落不明或者权属不清晰的，由县级以上人民政府指定保护责任人。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县级以上人民政府住房和城乡建设部门应当根据保护图则，将历史建筑的保护和使用要求书面告知保护责任人，并与其签订保护协议，明确其在历史建筑保护管理中的权利和义务。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保护责任人应当按照保护协议承担相应的保护管理责任，负责历史建筑的维护和修缮，并承担相应的费用。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保护责任人不具备维护和修缮能力的，县级以上人民政府可以通过协商采取置换、收购或者其他方式予以保护。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县级以上人民政府可以根据历史建筑保护类别，从保护专项资金中对历史建筑的维护和修缮给予补助或者奖励。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在历史建筑的保护范围内进行的建设施工活动，应当符合下列规定：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（一）不得新建、扩建建（构）筑物，因保护历史建筑确需建造或者改造历史建筑附属设施的，应当符合保护图则要求，并履行报批手续；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（二）不得从事损坏历史建筑主体承重结构和其他危害历史建筑安全的活动；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（三）在历史建筑上设置牌匾、景观灯等外部设施的，应当符合保护图则要求，并与该建筑外部造型及周围环境相协调；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（四）进行道路、交通建设和燃气、供水、供电、通信等管线施工的，有关行政主管部门在依法审批前应当征求住房和城乡建设、自然资源和规划、文化和旅游等部门的意见。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建设单位和施工单位应当在住房和城乡建设部门的指导下采取有效措施，避免对历史建筑造成损害；造成损害的，应当承担赔偿或者修复责任。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历史建筑存在损毁危险的，保护责任人应当立即采取保护措施，并向住房和城乡建设部门报告。住房和城乡建设部门应当协助保护责任人进行抢险保护。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历史建筑经鉴定为危险房屋的，保护责任人应当根据鉴定报告，及时采取加固、修缮等保护措施。保护责任人不具备保护能力的，县级以上人民政府应当采取措施进行保护。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对历史建筑进行外部修缮、装饰、添加设施以及改变历史建筑结构或者使用性质，应当编制修缮方案，经专家委员会评审后，报市住房和城乡建设部门会同文化和旅游部门批准，并依法办理相关手续后，方可施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建设工程选址，应当避开历史建筑；因特殊情况不能避开的，应当尽可能实施原址保护。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对历史建筑实施原址保护的，建设单位应当事先确定保护措施，报住房和城乡建设部门会同自然资源和规划、文化和旅游等部门批准。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因公共利益需要进行建设活动，对历史建筑无法实施原址保护、必须迁移异地保护或者拆除的，应当由市住房和城乡建设部门会同自然资源和规划、文化和旅游等部门依法报批。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历史建筑原址保护、迁移、拆除所需费用，由建设单位列入建设工程预算。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县级以上人民政府住房和城乡建设部门应当建立历史建筑档案。历史建筑档案应当包括下列内容：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（一）建筑的艺术特征、历史特征、建设年代及稀有程度；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（二）建筑的有关技术资料、现状使用情况及权属变化情况；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（三）建筑的修缮、装饰装修过程中形成的文字、图纸、图片、影像等资料；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（四）建筑的测绘信息记录和其他相关资料。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鼓励具有重要历史意义的历史建筑所有权人、使用人开办展馆展室，对社会开放。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在符合保护要求的前提下，可以利用历史建筑开展文化创意、休闲旅游、文化体验、文化研究等活动，使历史建筑保护与文化传承以及转型创新相结合。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违反本条例第十八条第一项、第二项规定的，由住房和城乡建设部门责令停止违法行为、限期恢复原状或者采取其他补救措施；有违法所得的，没收违法所得；造成严重后果的，对单位并处</w:t>
      </w:r>
      <w:r>
        <w:rPr>
          <w:rStyle w:val="C3"/>
          <w:rFonts w:ascii="仿宋_GB2312" w:hAnsi="仿宋_GB2312"/>
          <w:sz w:val="32"/>
        </w:rPr>
        <w:t>70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万元以下的罚款，对个人并处</w:t>
      </w:r>
      <w:r>
        <w:rPr>
          <w:rStyle w:val="C3"/>
          <w:rFonts w:ascii="仿宋_GB2312" w:hAnsi="仿宋_GB2312"/>
          <w:sz w:val="32"/>
        </w:rPr>
        <w:t>7</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违反本条例第十九条规定的，由住房和城乡建设部门责令停止违法行为、限期恢复原状或者采取其他补救措施；有违法所得的，没收违法所得；造成严重后果的，对单位并处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万元以下的罚款，对个人并处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违反本条例第二十七条第一款第一项、第二项规定的，由住房和城乡建设部门责令停止违法行为、限期恢复原状或者采取其他补救措施；有违法所得的，没收违法所得；造成严重后果的，对单位并处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万元以下的罚款，对个人并处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国家机关及其工作人员，违反本条例规定，在历史文化街区和历史建筑保护工作中玩忽职守、滥用职权、徇私枉法的，依法对直接负责的主管人员和其他直接责任人员给予处分；构成犯罪的，依法追究刑事责任。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EFAE368"/>
    <w:multiLevelType w:val="multilevel"/>
    <w:lvl w:ilvl="0">
      <w:start w:val="2"/>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1"/>
    <w:basedOn w:val="P1"/>
    <w:next w:val="P5"/>
    <w:qFormat/>
    <w:pPr>
      <w:widowControl w:val="1"/>
      <w:spacing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2019-08-29T01:34:00Z</cp:lastPrinted>
  <dcterms:modified xsi:type="dcterms:W3CDTF">2024-08-28T01:35:07Z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