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BB6FCC" Type="http://schemas.openxmlformats.org/officeDocument/2006/relationships/officeDocument" Target="/word/document.xml" /><Relationship Id="coreR1EBB6FCC" Type="http://schemas.openxmlformats.org/package/2006/relationships/metadata/core-properties" Target="/docProps/core.xml" /><Relationship Id="customR1EBB6F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rPr>
          <w:rStyle w:val="C3"/>
          <w:sz w:val="32"/>
        </w:rPr>
      </w:pPr>
    </w:p>
    <w:p>
      <w:pPr>
        <w:pStyle w:val="P1"/>
        <w:jc w:val="center"/>
        <w:rPr>
          <w:rStyle w:val="C3"/>
          <w:rFonts w:ascii="宋体" w:hAnsi="宋体"/>
          <w:b w:val="1"/>
          <w:sz w:val="44"/>
        </w:rPr>
      </w:pPr>
      <w:r>
        <w:rPr>
          <w:rStyle w:val="C3"/>
          <w:rFonts w:ascii="宋体" w:hAnsi="宋体"/>
          <w:b w:val="1"/>
          <w:sz w:val="44"/>
        </w:rPr>
        <w:t>抚顺市机动车排气污染防治条例</w:t>
      </w:r>
    </w:p>
    <w:p>
      <w:pPr>
        <w:pStyle w:val="P1"/>
        <w:jc w:val="center"/>
        <w:rPr>
          <w:rStyle w:val="C3"/>
          <w:rFonts w:ascii="宋体" w:hAnsi="宋体"/>
          <w:sz w:val="32"/>
        </w:rPr>
      </w:pPr>
    </w:p>
    <w:p>
      <w:pPr>
        <w:pStyle w:val="P1"/>
        <w:keepNext w:val="0"/>
        <w:keepLines w:val="0"/>
        <w:widowControl w:val="0"/>
        <w:spacing w:lineRule="auto" w:line="240" w:before="0" w:after="0"/>
        <w:ind w:hanging="10" w:left="200" w:right="200"/>
        <w:jc w:val="left"/>
        <w:rPr>
          <w:rStyle w:val="C3"/>
          <w:rFonts w:ascii="楷体_GB2312" w:hAnsi="楷体_GB2312"/>
          <w:sz w:val="32"/>
        </w:rPr>
      </w:pP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3</w:t>
      </w:r>
      <w:r>
        <w:rPr>
          <w:rStyle w:val="C3"/>
          <w:rFonts w:ascii="Microsoft YaHei UI" w:hAnsi="Microsoft YaHei UI"/>
          <w:b w:val="0"/>
          <w:sz w:val="32"/>
        </w:rPr>
        <w:t>日抚顺市第十四届人民代表大会常务委员会第十八次会议通过，</w:t>
      </w: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日辽宁省第十一届人民代表大会常务委员会第二十次会议批准；</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日抚顺市第十六届人民代表大会常务委员会第十一次会议通过，</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日辽宁省第十三届人民代表大会常务委员会第十二次会议批准的《抚顺市人大常委会关于修改〈抚顺市机动车排气污染防治条例〉的决定》修正</w:t>
      </w:r>
      <w:r>
        <w:rPr>
          <w:rStyle w:val="C3"/>
          <w:rFonts w:ascii="楷体_GB2312" w:hAnsi="楷体_GB2312"/>
          <w:b w:val="0"/>
          <w:sz w:val="32"/>
        </w:rPr>
        <w:t>)</w:t>
      </w:r>
    </w:p>
    <w:p>
      <w:pPr>
        <w:pStyle w:val="P1"/>
        <w:jc w:val="both"/>
        <w:rPr>
          <w:rStyle w:val="C3"/>
          <w:rFonts w:ascii="宋体" w:hAnsi="宋体"/>
          <w:sz w:val="32"/>
        </w:rPr>
      </w:pPr>
    </w:p>
    <w:p>
      <w:pPr>
        <w:pStyle w:val="P1"/>
        <w:jc w:val="center"/>
        <w:rPr>
          <w:rStyle w:val="C3"/>
          <w:rFonts w:ascii="楷体" w:hAnsi="楷体"/>
          <w:sz w:val="32"/>
        </w:rPr>
      </w:pPr>
      <w:r>
        <w:rPr>
          <w:rStyle w:val="C3"/>
          <w:rFonts w:ascii="楷体" w:hAnsi="楷体"/>
          <w:sz w:val="32"/>
        </w:rPr>
        <w:t xml:space="preserve">目  录</w:t>
      </w:r>
    </w:p>
    <w:p>
      <w:pPr>
        <w:pStyle w:val="P1"/>
        <w:ind w:firstLine="640"/>
        <w:jc w:val="left"/>
        <w:rPr>
          <w:rStyle w:val="C3"/>
          <w:rFonts w:ascii="楷体" w:hAnsi="楷体"/>
          <w:sz w:val="32"/>
        </w:rPr>
      </w:pPr>
      <w:r>
        <w:rPr>
          <w:rStyle w:val="C3"/>
          <w:rFonts w:ascii="楷体" w:hAnsi="楷体"/>
          <w:sz w:val="32"/>
        </w:rPr>
        <w:t xml:space="preserve">第一章  总则</w:t>
      </w:r>
    </w:p>
    <w:p>
      <w:pPr>
        <w:pStyle w:val="P1"/>
        <w:ind w:firstLine="640"/>
        <w:jc w:val="left"/>
        <w:rPr>
          <w:rStyle w:val="C3"/>
          <w:rFonts w:ascii="楷体" w:hAnsi="楷体"/>
          <w:sz w:val="32"/>
        </w:rPr>
      </w:pPr>
      <w:r>
        <w:rPr>
          <w:rStyle w:val="C3"/>
          <w:rFonts w:ascii="楷体" w:hAnsi="楷体"/>
          <w:sz w:val="32"/>
        </w:rPr>
        <w:t xml:space="preserve">第二章  预防与控制</w:t>
      </w:r>
    </w:p>
    <w:p>
      <w:pPr>
        <w:pStyle w:val="P1"/>
        <w:ind w:firstLine="640"/>
        <w:jc w:val="left"/>
        <w:rPr>
          <w:rStyle w:val="C3"/>
          <w:rFonts w:ascii="楷体" w:hAnsi="楷体"/>
          <w:sz w:val="32"/>
        </w:rPr>
      </w:pPr>
      <w:r>
        <w:rPr>
          <w:rStyle w:val="C3"/>
          <w:rFonts w:ascii="楷体" w:hAnsi="楷体"/>
          <w:sz w:val="32"/>
        </w:rPr>
        <w:t xml:space="preserve">第三章  检验与治理</w:t>
      </w:r>
    </w:p>
    <w:p>
      <w:pPr>
        <w:pStyle w:val="P1"/>
        <w:ind w:firstLine="640"/>
        <w:jc w:val="left"/>
        <w:rPr>
          <w:rStyle w:val="C3"/>
          <w:rFonts w:ascii="楷体" w:hAnsi="楷体"/>
          <w:sz w:val="32"/>
        </w:rPr>
      </w:pPr>
      <w:r>
        <w:rPr>
          <w:rStyle w:val="C3"/>
          <w:rFonts w:ascii="楷体" w:hAnsi="楷体"/>
          <w:sz w:val="32"/>
        </w:rPr>
        <w:t xml:space="preserve">第四章  法律责任</w:t>
      </w:r>
    </w:p>
    <w:p>
      <w:pPr>
        <w:pStyle w:val="P1"/>
        <w:ind w:firstLine="640"/>
        <w:jc w:val="left"/>
        <w:rPr>
          <w:rStyle w:val="C3"/>
          <w:rFonts w:ascii="楷体" w:hAnsi="楷体"/>
          <w:sz w:val="32"/>
        </w:rPr>
      </w:pPr>
      <w:r>
        <w:rPr>
          <w:rStyle w:val="C3"/>
          <w:rFonts w:ascii="楷体" w:hAnsi="楷体"/>
          <w:sz w:val="32"/>
        </w:rPr>
        <w:t xml:space="preserve">第五章  附则</w:t>
      </w:r>
    </w:p>
    <w:p>
      <w:pPr>
        <w:pStyle w:val="P1"/>
        <w:ind w:firstLine="640"/>
        <w:jc w:val="both"/>
        <w:rPr>
          <w:rStyle w:val="C3"/>
          <w:rFonts w:ascii="仿宋_GB2312" w:hAnsi="仿宋_GB2312"/>
          <w:sz w:val="32"/>
        </w:rPr>
      </w:pPr>
    </w:p>
    <w:p>
      <w:pPr>
        <w:pStyle w:val="P1"/>
        <w:ind w:firstLine="640"/>
        <w:jc w:val="both"/>
        <w:rPr>
          <w:rStyle w:val="C3"/>
          <w:rFonts w:ascii="仿宋_GB2312" w:hAnsi="仿宋_GB2312"/>
          <w:sz w:val="32"/>
        </w:rPr>
      </w:pPr>
    </w:p>
    <w:p>
      <w:pPr>
        <w:pStyle w:val="P1"/>
        <w:numPr>
          <w:ilvl w:val="0"/>
          <w:numId w:val="1"/>
        </w:numPr>
        <w:ind w:firstLine="640"/>
        <w:jc w:val="center"/>
        <w:rPr>
          <w:rStyle w:val="C3"/>
          <w:rFonts w:ascii="黑体" w:hAnsi="黑体"/>
          <w:sz w:val="32"/>
        </w:rPr>
      </w:pPr>
      <w:r>
        <w:rPr>
          <w:rStyle w:val="C3"/>
          <w:rFonts w:ascii="黑体" w:hAnsi="黑体"/>
          <w:sz w:val="32"/>
        </w:rPr>
        <w:t xml:space="preserve"> 总则</w:t>
      </w:r>
    </w:p>
    <w:p>
      <w:pPr>
        <w:pStyle w:val="P1"/>
        <w:jc w:val="both"/>
        <w:rPr>
          <w:rStyle w:val="C3"/>
          <w:rFonts w:ascii="黑体" w:hAnsi="黑体"/>
          <w:sz w:val="32"/>
        </w:rPr>
      </w:pPr>
    </w:p>
    <w:p>
      <w:pPr>
        <w:pStyle w:val="P1"/>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为防治机动车排气污染，保护和改善大气环境，保障人体健康，促进经济、环境和社会协调发展，根据《中华人民共和国大气污染防治法》和有关法律、法规的规定，结合本市实际，制定本条例。</w:t>
      </w:r>
    </w:p>
    <w:p>
      <w:pPr>
        <w:pStyle w:val="P1"/>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本市市区内的机动车排气污染防治适用本条例。</w:t>
      </w:r>
    </w:p>
    <w:p>
      <w:pPr>
        <w:pStyle w:val="P1"/>
        <w:ind w:firstLine="640"/>
        <w:jc w:val="both"/>
        <w:rPr>
          <w:rStyle w:val="C3"/>
          <w:rFonts w:ascii="仿宋_GB2312" w:hAnsi="仿宋_GB2312"/>
          <w:sz w:val="32"/>
        </w:rPr>
      </w:pPr>
      <w:r>
        <w:rPr>
          <w:rStyle w:val="C3"/>
          <w:rFonts w:ascii="Microsoft YaHei UI" w:hAnsi="Microsoft YaHei UI"/>
          <w:sz w:val="32"/>
        </w:rPr>
        <w:t>本条例所称机动车，是指以燃油、燃气为动力能源或者辅助动力的各种车辆、非道路移动机械，铁路机车除外。</w:t>
      </w:r>
    </w:p>
    <w:p>
      <w:pPr>
        <w:pStyle w:val="P1"/>
        <w:ind w:firstLine="640"/>
        <w:jc w:val="both"/>
        <w:rPr>
          <w:rStyle w:val="C3"/>
          <w:rFonts w:ascii="仿宋_GB2312" w:hAnsi="仿宋_GB2312"/>
          <w:sz w:val="32"/>
        </w:rPr>
      </w:pPr>
      <w:r>
        <w:rPr>
          <w:rStyle w:val="C3"/>
          <w:rFonts w:ascii="Microsoft YaHei UI" w:hAnsi="Microsoft YaHei UI"/>
          <w:sz w:val="32"/>
        </w:rPr>
        <w:t>本条例所称机动车排气污染，是指机动车使用或者上路行驶向大气环境排放污染物所造成的污染。</w:t>
      </w:r>
    </w:p>
    <w:p>
      <w:pPr>
        <w:pStyle w:val="P1"/>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市生态环境行政主管部门负责对全市机动车排气污染防治工作实施统一监督管理。</w:t>
      </w:r>
    </w:p>
    <w:p>
      <w:pPr>
        <w:pStyle w:val="P1"/>
        <w:ind w:firstLine="640"/>
        <w:jc w:val="both"/>
        <w:rPr>
          <w:rStyle w:val="C3"/>
          <w:rFonts w:ascii="仿宋_GB2312" w:hAnsi="仿宋_GB2312"/>
          <w:sz w:val="32"/>
        </w:rPr>
      </w:pPr>
      <w:r>
        <w:rPr>
          <w:rStyle w:val="C3"/>
          <w:rFonts w:ascii="Microsoft YaHei UI" w:hAnsi="Microsoft YaHei UI"/>
          <w:sz w:val="32"/>
        </w:rPr>
        <w:t>公安、交通、市场监督管理等部门应当按照各自职责，对机动车排气污染防治实施监督管理。</w:t>
      </w:r>
    </w:p>
    <w:p>
      <w:pPr>
        <w:pStyle w:val="P1"/>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应当将机动车排气污染防治纳入环境保护规划、综合交通规划和环境保护目标责任内容，统筹机动车定期检验工作，鼓励具备资质的社会机构参与机动车检验，协调机动车排气污染防治工作，优先发展公共交通，推广使用低污染环保车型及清洁车用能源，减少机动车排气污染。</w:t>
      </w:r>
    </w:p>
    <w:p>
      <w:pPr>
        <w:pStyle w:val="P1"/>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任何单位和个人均有权对机动车排气污染行为进行投诉和举报。</w:t>
      </w:r>
    </w:p>
    <w:p>
      <w:pPr>
        <w:pStyle w:val="P1"/>
        <w:ind w:firstLine="640"/>
        <w:jc w:val="both"/>
        <w:rPr>
          <w:rStyle w:val="C3"/>
          <w:rFonts w:ascii="仿宋_GB2312" w:hAnsi="仿宋_GB2312"/>
          <w:sz w:val="32"/>
        </w:rPr>
      </w:pPr>
      <w:r>
        <w:rPr>
          <w:rStyle w:val="C3"/>
          <w:rFonts w:ascii="Microsoft YaHei UI" w:hAnsi="Microsoft YaHei UI"/>
          <w:sz w:val="32"/>
        </w:rPr>
        <w:t>对机动车排气污染防治做出显著成绩的单位和个人，由市人民政府给予表彰或者奖励。</w:t>
      </w:r>
    </w:p>
    <w:p>
      <w:pPr>
        <w:pStyle w:val="P1"/>
        <w:ind w:firstLine="640"/>
        <w:jc w:val="both"/>
        <w:rPr>
          <w:rStyle w:val="C3"/>
          <w:rFonts w:ascii="仿宋_GB2312" w:hAnsi="仿宋_GB2312"/>
          <w:sz w:val="32"/>
        </w:rPr>
      </w:pPr>
    </w:p>
    <w:p>
      <w:pPr>
        <w:pStyle w:val="P1"/>
        <w:numPr>
          <w:ilvl w:val="0"/>
          <w:numId w:val="1"/>
        </w:numPr>
        <w:ind w:firstLine="640" w:left="0"/>
        <w:jc w:val="center"/>
        <w:rPr>
          <w:rStyle w:val="C3"/>
          <w:rFonts w:ascii="黑体" w:hAnsi="黑体"/>
          <w:sz w:val="32"/>
        </w:rPr>
      </w:pPr>
      <w:r>
        <w:rPr>
          <w:rStyle w:val="C3"/>
          <w:rFonts w:ascii="黑体" w:hAnsi="黑体"/>
          <w:sz w:val="32"/>
        </w:rPr>
        <w:t xml:space="preserve"> 预防与控制</w:t>
      </w:r>
    </w:p>
    <w:p>
      <w:pPr>
        <w:pStyle w:val="P1"/>
        <w:jc w:val="both"/>
        <w:rPr>
          <w:rStyle w:val="C3"/>
          <w:rFonts w:ascii="黑体" w:hAnsi="黑体"/>
          <w:sz w:val="32"/>
        </w:rPr>
      </w:pPr>
    </w:p>
    <w:p>
      <w:pPr>
        <w:pStyle w:val="P1"/>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机动车向大气排放污染物不得超过国家和省规定的污染物排放标准。</w:t>
      </w:r>
    </w:p>
    <w:p>
      <w:pPr>
        <w:pStyle w:val="P1"/>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禁止生产、销售不符合机动车污染物排放标准的机动车。</w:t>
      </w:r>
    </w:p>
    <w:p>
      <w:pPr>
        <w:pStyle w:val="P1"/>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禁止不符合污染物排放标准的机动车进入二手车市场进行交易。</w:t>
      </w:r>
    </w:p>
    <w:p>
      <w:pPr>
        <w:pStyle w:val="P1"/>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报废机动车回收企业拆解报废机动车，应当采取有效措施，防治污染。</w:t>
      </w:r>
    </w:p>
    <w:p>
      <w:pPr>
        <w:pStyle w:val="P1"/>
        <w:ind w:firstLine="640"/>
        <w:jc w:val="both"/>
        <w:rPr>
          <w:rStyle w:val="C3"/>
          <w:rFonts w:ascii="仿宋_GB2312" w:hAnsi="仿宋_GB2312"/>
          <w:sz w:val="32"/>
        </w:rPr>
      </w:pPr>
      <w:r>
        <w:rPr>
          <w:rStyle w:val="C3"/>
          <w:rFonts w:ascii="Microsoft YaHei UI" w:hAnsi="Microsoft YaHei UI"/>
          <w:sz w:val="32"/>
        </w:rPr>
        <w:t>禁止报废机动车使用或者上路行驶。</w:t>
      </w:r>
    </w:p>
    <w:p>
      <w:pPr>
        <w:pStyle w:val="P1"/>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禁止生产、销售不符合国家标准的车用燃油。</w:t>
      </w:r>
    </w:p>
    <w:p>
      <w:pPr>
        <w:pStyle w:val="P1"/>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机动车所有人或者使用人应当定期维护和保养机动车，不得拆除、闲置在用机动车排气污染控制装置。</w:t>
      </w:r>
    </w:p>
    <w:p>
      <w:pPr>
        <w:pStyle w:val="P1"/>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对在用机动车实行机动车环保检验管理制度。</w:t>
      </w:r>
    </w:p>
    <w:p>
      <w:pPr>
        <w:pStyle w:val="P1"/>
        <w:ind w:firstLine="640"/>
        <w:jc w:val="both"/>
        <w:rPr>
          <w:rStyle w:val="C3"/>
          <w:rFonts w:ascii="仿宋_GB2312" w:hAnsi="仿宋_GB2312"/>
          <w:sz w:val="32"/>
        </w:rPr>
      </w:pPr>
      <w:r>
        <w:rPr>
          <w:rStyle w:val="C3"/>
          <w:rFonts w:ascii="Microsoft YaHei UI" w:hAnsi="Microsoft YaHei UI"/>
          <w:sz w:val="32"/>
        </w:rPr>
        <w:t>未进行机动车环保检验或者检验不合格的机动车，不得使用或者上路行驶。公安交通管理部门不予办理机动车安全技术定期检验手续。</w:t>
      </w:r>
    </w:p>
    <w:p>
      <w:pPr>
        <w:pStyle w:val="P1"/>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初次注册登记的机动车应当是列入国家发布的环保达标车型名录的机动车。列入该名录的，机动车环保检测机构免于机动车环保检验。未列入该名录的，公安交通管理部门不予办理机动车注册登记手续。</w:t>
      </w:r>
    </w:p>
    <w:p>
      <w:pPr>
        <w:pStyle w:val="P1"/>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机动车由外地转入本市的，应当符合机动车污染物排放标准，在办理注册登记手续时，应当出具有效期内的环保检验合格证明。未提供环保检验合格证明的，公安交通管理部门不予办理机动车注册登记手续。</w:t>
      </w:r>
    </w:p>
    <w:p>
      <w:pPr>
        <w:pStyle w:val="P1"/>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市人民政府可以根据大气环境质量状况、道路交通情况和不同类别机动车排气污染程度，对机动车采取限制通行区域、通行时间等交通管理措施。</w:t>
      </w:r>
    </w:p>
    <w:p>
      <w:pPr>
        <w:pStyle w:val="P1"/>
        <w:ind w:firstLine="32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市生态环境行政主管部门应当会同公安、交通等部门建立机动车排气污染防治信息共享平台，定期向社会公布机动车排气污染检验情况。</w:t>
      </w:r>
    </w:p>
    <w:p>
      <w:pPr>
        <w:pStyle w:val="P1"/>
        <w:ind w:firstLine="320"/>
        <w:jc w:val="both"/>
        <w:rPr>
          <w:rStyle w:val="C3"/>
          <w:rFonts w:ascii="仿宋_GB2312" w:hAnsi="仿宋_GB2312"/>
          <w:sz w:val="32"/>
        </w:rPr>
      </w:pPr>
    </w:p>
    <w:p>
      <w:pPr>
        <w:pStyle w:val="P1"/>
        <w:numPr>
          <w:ilvl w:val="0"/>
          <w:numId w:val="1"/>
        </w:numPr>
        <w:ind w:firstLine="640" w:left="0"/>
        <w:jc w:val="center"/>
        <w:rPr>
          <w:rStyle w:val="C3"/>
          <w:rFonts w:ascii="黑体" w:hAnsi="黑体"/>
          <w:sz w:val="32"/>
        </w:rPr>
      </w:pPr>
      <w:r>
        <w:rPr>
          <w:rStyle w:val="C3"/>
          <w:rFonts w:ascii="黑体" w:hAnsi="黑体"/>
          <w:sz w:val="32"/>
        </w:rPr>
        <w:t xml:space="preserve"> 检验与治理  </w:t>
      </w:r>
    </w:p>
    <w:p>
      <w:pPr>
        <w:pStyle w:val="P1"/>
        <w:jc w:val="both"/>
        <w:rPr>
          <w:rStyle w:val="C3"/>
          <w:rFonts w:ascii="黑体" w:hAnsi="黑体"/>
          <w:sz w:val="32"/>
        </w:rPr>
      </w:pPr>
    </w:p>
    <w:p>
      <w:pPr>
        <w:pStyle w:val="P1"/>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机动车环保检验分为环保定期检验、抽检和复检。</w:t>
      </w:r>
    </w:p>
    <w:p>
      <w:pPr>
        <w:pStyle w:val="P1"/>
        <w:ind w:firstLine="640"/>
        <w:jc w:val="both"/>
        <w:rPr>
          <w:rStyle w:val="C3"/>
          <w:rFonts w:ascii="仿宋_GB2312" w:hAnsi="仿宋_GB2312"/>
          <w:sz w:val="32"/>
        </w:rPr>
      </w:pPr>
      <w:r>
        <w:rPr>
          <w:rStyle w:val="C3"/>
          <w:rFonts w:ascii="Microsoft YaHei UI" w:hAnsi="Microsoft YaHei UI"/>
          <w:sz w:val="32"/>
        </w:rPr>
        <w:t>机动车环保检验执行国家和省颁布的排放标准和检验方法。</w:t>
      </w:r>
    </w:p>
    <w:p>
      <w:pPr>
        <w:pStyle w:val="P1"/>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生态环境行政主管部门会同公安交通管理部门可以对在道路上行驶的排放明显可见污染物的机动车实施抽检。但不得妨碍道路交通安全。</w:t>
      </w:r>
    </w:p>
    <w:p>
      <w:pPr>
        <w:pStyle w:val="P1"/>
        <w:ind w:firstLine="640"/>
        <w:jc w:val="both"/>
        <w:rPr>
          <w:rStyle w:val="C3"/>
          <w:rFonts w:ascii="仿宋_GB2312" w:hAnsi="仿宋_GB2312"/>
          <w:sz w:val="32"/>
        </w:rPr>
      </w:pPr>
      <w:r>
        <w:rPr>
          <w:rStyle w:val="C3"/>
          <w:rFonts w:ascii="Microsoft YaHei UI" w:hAnsi="Microsoft YaHei UI"/>
          <w:sz w:val="32"/>
        </w:rPr>
        <w:t>生态环境行政主管部门可以在机动车停放地对机动车的污染物排放状况进行抽检。</w:t>
      </w:r>
    </w:p>
    <w:p>
      <w:pPr>
        <w:pStyle w:val="P1"/>
        <w:ind w:firstLine="640"/>
        <w:jc w:val="both"/>
        <w:rPr>
          <w:rStyle w:val="C3"/>
          <w:rFonts w:ascii="仿宋_GB2312" w:hAnsi="仿宋_GB2312"/>
          <w:sz w:val="32"/>
        </w:rPr>
      </w:pPr>
      <w:r>
        <w:rPr>
          <w:rStyle w:val="C3"/>
          <w:rFonts w:ascii="Microsoft YaHei UI" w:hAnsi="Microsoft YaHei UI"/>
          <w:sz w:val="32"/>
        </w:rPr>
        <w:t>机动车驾驶人应当配合机动车污染物排放检查工作。</w:t>
      </w:r>
    </w:p>
    <w:p>
      <w:pPr>
        <w:pStyle w:val="P1"/>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生态环境行政主管部门对机动车污染物排放进行抽检，应当当场出具抽检报告。</w:t>
      </w:r>
    </w:p>
    <w:p>
      <w:pPr>
        <w:pStyle w:val="P1"/>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机动车经环保检验不符合机动车污染物排放标准的，生态环境行政主管部门责令限期维修治理并进行复检。</w:t>
      </w:r>
    </w:p>
    <w:p>
      <w:pPr>
        <w:pStyle w:val="P1"/>
        <w:ind w:firstLine="640"/>
        <w:jc w:val="both"/>
        <w:rPr>
          <w:rStyle w:val="C3"/>
          <w:rFonts w:ascii="仿宋_GB2312" w:hAnsi="仿宋_GB2312"/>
          <w:sz w:val="32"/>
        </w:rPr>
      </w:pPr>
      <w:r>
        <w:rPr>
          <w:rStyle w:val="C3"/>
          <w:rFonts w:ascii="Microsoft YaHei UI" w:hAnsi="Microsoft YaHei UI"/>
          <w:sz w:val="32"/>
        </w:rPr>
        <w:t>经维修治理仍无法达到制造当时污染物排放标准的，应当按照国家机动车报废制度予以报废。</w:t>
      </w:r>
    </w:p>
    <w:p>
      <w:pPr>
        <w:pStyle w:val="P1"/>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从事机动车环保检验机构应当符合国家和省生态环境行政主管部门有关机动车环保检验机构管理的规定，并且通过省级市场监督管理部门的计量认证。</w:t>
      </w:r>
    </w:p>
    <w:p>
      <w:pPr>
        <w:pStyle w:val="P1"/>
        <w:ind w:firstLine="640"/>
        <w:jc w:val="both"/>
        <w:rPr>
          <w:rStyle w:val="C3"/>
          <w:rFonts w:ascii="仿宋_GB2312" w:hAnsi="仿宋_GB2312"/>
          <w:sz w:val="32"/>
        </w:rPr>
      </w:pPr>
      <w:r>
        <w:rPr>
          <w:rStyle w:val="C3"/>
          <w:rFonts w:ascii="Microsoft YaHei UI" w:hAnsi="Microsoft YaHei UI"/>
          <w:sz w:val="32"/>
        </w:rPr>
        <w:t>机动车环保检验机构不得在检验中弄虚作假。</w:t>
      </w:r>
    </w:p>
    <w:p>
      <w:pPr>
        <w:pStyle w:val="P1"/>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机动车所有人、使用人有权选择有资质的环保检验单位进行机动车环保定期检验。</w:t>
      </w:r>
    </w:p>
    <w:p>
      <w:pPr>
        <w:pStyle w:val="P1"/>
        <w:ind w:firstLine="640"/>
        <w:jc w:val="both"/>
        <w:rPr>
          <w:rStyle w:val="C3"/>
          <w:rFonts w:ascii="仿宋_GB2312" w:hAnsi="仿宋_GB2312"/>
          <w:sz w:val="32"/>
        </w:rPr>
      </w:pPr>
      <w:r>
        <w:rPr>
          <w:rStyle w:val="C3"/>
          <w:rFonts w:ascii="Microsoft YaHei UI" w:hAnsi="Microsoft YaHei UI"/>
          <w:sz w:val="32"/>
        </w:rPr>
        <w:t>有关部门及其工作人员不得指定机动车环保定期检验和维修治理单位，不得要求购买、使用指定的治理机动车污染产品。</w:t>
      </w:r>
    </w:p>
    <w:p>
      <w:pPr>
        <w:pStyle w:val="P1"/>
        <w:ind w:firstLine="640"/>
        <w:jc w:val="both"/>
        <w:rPr>
          <w:rStyle w:val="C3"/>
          <w:rFonts w:ascii="仿宋_GB2312" w:hAnsi="仿宋_GB2312"/>
          <w:sz w:val="32"/>
        </w:rPr>
      </w:pPr>
    </w:p>
    <w:p>
      <w:pPr>
        <w:pStyle w:val="P1"/>
        <w:numPr>
          <w:ilvl w:val="0"/>
          <w:numId w:val="1"/>
        </w:numPr>
        <w:ind w:firstLine="640" w:left="0"/>
        <w:jc w:val="center"/>
        <w:rPr>
          <w:rStyle w:val="C3"/>
          <w:rFonts w:ascii="黑体" w:hAnsi="黑体"/>
          <w:sz w:val="32"/>
        </w:rPr>
      </w:pPr>
      <w:r>
        <w:rPr>
          <w:rStyle w:val="C3"/>
          <w:rFonts w:ascii="黑体" w:hAnsi="黑体"/>
          <w:sz w:val="32"/>
        </w:rPr>
        <w:t xml:space="preserve"> 法律责任</w:t>
      </w:r>
    </w:p>
    <w:p>
      <w:pPr>
        <w:pStyle w:val="P1"/>
        <w:jc w:val="both"/>
        <w:rPr>
          <w:rStyle w:val="C3"/>
          <w:rFonts w:ascii="黑体" w:hAnsi="黑体"/>
          <w:sz w:val="32"/>
        </w:rPr>
      </w:pPr>
    </w:p>
    <w:p>
      <w:pPr>
        <w:pStyle w:val="P1"/>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违反本条例第七条规定，生产、销售不符合机动车污染物排放标准的机动车的，由生态环境行政主管部门责令停止违法行为，没收违法所得，并处违法所得</w:t>
      </w:r>
      <w:r>
        <w:rPr>
          <w:rStyle w:val="C3"/>
          <w:rFonts w:ascii="仿宋_GB2312" w:hAnsi="仿宋_GB2312"/>
          <w:sz w:val="32"/>
        </w:rPr>
        <w:t>1</w:t>
      </w:r>
      <w:r>
        <w:rPr>
          <w:rStyle w:val="C3"/>
          <w:rFonts w:ascii="Microsoft YaHei UI" w:hAnsi="Microsoft YaHei UI"/>
          <w:sz w:val="32"/>
        </w:rPr>
        <w:t>倍以下的罚款。</w:t>
      </w:r>
    </w:p>
    <w:p>
      <w:pPr>
        <w:pStyle w:val="P1"/>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违反本条例第九条规定，报废机动车使用或者上路行驶的，由公安交通管理部门责令依法办理注销登记，并处</w:t>
      </w:r>
      <w:r>
        <w:rPr>
          <w:rStyle w:val="C3"/>
          <w:rFonts w:ascii="仿宋_GB2312" w:hAnsi="仿宋_GB2312"/>
          <w:sz w:val="32"/>
        </w:rPr>
        <w:t>2000</w:t>
      </w:r>
      <w:r>
        <w:rPr>
          <w:rStyle w:val="C3"/>
          <w:rFonts w:ascii="Microsoft YaHei UI" w:hAnsi="Microsoft YaHei UI"/>
          <w:sz w:val="32"/>
        </w:rPr>
        <w:t>元罚款。</w:t>
      </w:r>
    </w:p>
    <w:p>
      <w:pPr>
        <w:pStyle w:val="P1"/>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第十条规定，生产、销售不符合标准的机动车船和非道路移动机械用燃料、发动机油、氮氧化物还原剂、燃料和润滑油添加剂以及其他添加剂的，由县级以上市场监督管理部门责令改正，没收原材料、产品和违法所得，并处货值金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p>
    <w:p>
      <w:pPr>
        <w:pStyle w:val="P1"/>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违反本条例第十一条规定，擅自拆除、闲置在用机动车排气污染控制装置的，由生态环境行政主管部门责令限期改正，并处</w:t>
      </w:r>
      <w:r>
        <w:rPr>
          <w:rStyle w:val="C3"/>
          <w:rFonts w:ascii="仿宋_GB2312" w:hAnsi="仿宋_GB2312"/>
          <w:sz w:val="32"/>
        </w:rPr>
        <w:t>2000</w:t>
      </w:r>
      <w:r>
        <w:rPr>
          <w:rStyle w:val="C3"/>
          <w:rFonts w:ascii="Microsoft YaHei UI" w:hAnsi="Microsoft YaHei UI"/>
          <w:sz w:val="32"/>
        </w:rPr>
        <w:t>元罚款。</w:t>
      </w:r>
    </w:p>
    <w:p>
      <w:pPr>
        <w:pStyle w:val="P1"/>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违反本条例第十二条规定，机动车未经环保检验合格使用或者上路行驶的，由生态环境行政主管部门责令限期改正，并处</w:t>
      </w:r>
      <w:r>
        <w:rPr>
          <w:rStyle w:val="C3"/>
          <w:rFonts w:ascii="仿宋_GB2312" w:hAnsi="仿宋_GB2312"/>
          <w:sz w:val="32"/>
        </w:rPr>
        <w:t>500</w:t>
      </w:r>
      <w:r>
        <w:rPr>
          <w:rStyle w:val="C3"/>
          <w:rFonts w:ascii="Microsoft YaHei UI" w:hAnsi="Microsoft YaHei UI"/>
          <w:sz w:val="32"/>
        </w:rPr>
        <w:t>元罚款。</w:t>
      </w:r>
    </w:p>
    <w:p>
      <w:pPr>
        <w:pStyle w:val="P1"/>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违反本条例规定，未取得计量认证从事机动车环保检验的，由市场监督管理部门依法予以处罚。</w:t>
      </w:r>
    </w:p>
    <w:p>
      <w:pPr>
        <w:pStyle w:val="P1"/>
        <w:ind w:firstLine="640"/>
        <w:jc w:val="both"/>
        <w:rPr>
          <w:rStyle w:val="C3"/>
          <w:rFonts w:ascii="仿宋_GB2312" w:hAnsi="仿宋_GB2312"/>
          <w:sz w:val="32"/>
        </w:rPr>
      </w:pPr>
      <w:r>
        <w:rPr>
          <w:rStyle w:val="C3"/>
          <w:rFonts w:ascii="Microsoft YaHei UI" w:hAnsi="Microsoft YaHei UI"/>
          <w:sz w:val="32"/>
        </w:rPr>
        <w:t>违反本条例规定，机动车环保检验机构伪造排放检验结果或者出具虚假排放检验报告的，由生态环境行政主管部门没收违法所得，并处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万元以下罚款；情节严重的，由市场监督管理部门取消其检验资格。</w:t>
      </w:r>
    </w:p>
    <w:p>
      <w:pPr>
        <w:pStyle w:val="P1"/>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有关行政主管部门及其工作人员违反本条例规定的，由同级人民政府或者上级主管部门依法给予行政处分；在机动车排气污染防治监督管理工作中滥用职权、徇私舞弊、玩忽职守，构成犯罪的，依法追究刑事责任。</w:t>
      </w:r>
    </w:p>
    <w:p>
      <w:pPr>
        <w:pStyle w:val="P1"/>
        <w:ind w:firstLine="640"/>
        <w:jc w:val="both"/>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附则</w:t>
      </w:r>
    </w:p>
    <w:p>
      <w:pPr>
        <w:pStyle w:val="P1"/>
        <w:ind w:firstLine="640"/>
        <w:jc w:val="both"/>
        <w:rPr>
          <w:rStyle w:val="C3"/>
          <w:rFonts w:ascii="仿宋_GB2312" w:hAnsi="仿宋_GB2312"/>
          <w:sz w:val="32"/>
        </w:rPr>
      </w:pPr>
    </w:p>
    <w:p>
      <w:pPr>
        <w:pStyle w:val="P1"/>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本市行政区域内建制镇的机动车排气污染防治，可以参照本条例执行。</w:t>
      </w:r>
    </w:p>
    <w:p>
      <w:pPr>
        <w:pStyle w:val="P1"/>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40"/>
        <w:jc w:val="both"/>
        <w:rPr>
          <w:rStyle w:val="C3"/>
          <w:rFonts w:ascii="仿宋_GB2312" w:hAnsi="仿宋_GB2312"/>
          <w:sz w:val="32"/>
        </w:rPr>
      </w:pPr>
    </w:p>
    <w:p>
      <w:pPr>
        <w:pStyle w:val="P1"/>
        <w:ind w:firstLine="640"/>
        <w:jc w:val="both"/>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417" w:top="1984" w:bottom="1417"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155700" cy="230505"/>
              <wp:wrapNone/>
              <wp:docPr id="1" name="Text Box 1"/>
              <a:graphic xmlns:a="http://schemas.openxmlformats.org/drawingml/2006/main">
                <a:graphicData uri="http://schemas.microsoft.com/office/word/2010/wordprocessingShape">
                  <wps:wsp>
                    <wps:cNvSpPr/>
                    <wps:spPr>
                      <a:xfrm>
                        <a:off x="0" y="0"/>
                        <a:ext cx="1155700" cy="230505"/>
                      </a:xfrm>
                      <a:prstGeom prst="rect"/>
                    </wps:spPr>
                    <wps:txbx>
                      <w:txbxContent>
                        <w:p>
                          <w:pPr>
                            <w:pStyle w:val="P3"/>
                            <w:keepNext w:val="0"/>
                            <w:keepLines w:val="0"/>
                            <w:widowControl w:val="0"/>
                            <w:tabs>
                              <w:tab w:val="center" w:pos="4153" w:leader="none"/>
                              <w:tab w:val="right" w:pos="8306" w:leader="none"/>
                            </w:tabs>
                            <w:ind w:left="420" w:right="420"/>
                            <w:rPr>
                              <w:rStyle w:val="C3"/>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1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420" w:right="420"/>
                      <w:rPr>
                        <w:rStyle w:val="C3"/>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biology</dc:creator>
  <dcterms:created xsi:type="dcterms:W3CDTF">2019-09-18T02:12:00Z</dcterms:created>
  <cp:lastModifiedBy>f1TZOF\f1TZOF-</cp:lastModifiedBy>
  <dcterms:modified xsi:type="dcterms:W3CDTF">2024-08-28T01:35:08Z</dcterms:modified>
  <cp:revision>2</cp:revision>
  <dc:title>biology</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