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F6AFFF" Type="http://schemas.openxmlformats.org/officeDocument/2006/relationships/officeDocument" Target="/word/document.xml" /><Relationship Id="coreR5BF6AFFF" Type="http://schemas.openxmlformats.org/package/2006/relationships/metadata/core-properties" Target="/docProps/core.xml" /><Relationship Id="customR5BF6AFF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rPr>
          <w:rStyle w:val="C3"/>
          <w:rFonts w:ascii="宋体" w:hAnsi="宋体"/>
          <w:sz w:val="32"/>
        </w:rPr>
      </w:pPr>
      <w:r>
        <w:rPr>
          <w:rStyle w:val="C3"/>
          <w:rFonts w:ascii="宋体" w:hAnsi="宋体"/>
          <w:sz w:val="32"/>
        </w:rPr>
        <w:t xml:space="preserve">   </w:t>
      </w: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jc w:val="center"/>
        <w:rPr>
          <w:rStyle w:val="C3"/>
          <w:rFonts w:ascii="宋体" w:hAnsi="宋体"/>
          <w:sz w:val="44"/>
        </w:rPr>
      </w:pPr>
      <w:r>
        <w:rPr>
          <w:rStyle w:val="C3"/>
          <w:rFonts w:ascii="宋体" w:hAnsi="宋体"/>
          <w:sz w:val="44"/>
        </w:rPr>
        <w:t>宁夏回族自治区公路路政管理条例</w:t>
      </w: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ind w:firstLine="27" w:left="578" w:right="605"/>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日宁夏回族自治区第七届人民代表大会常务委员会第二十八次会议通过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日宁夏回族自治区第十一届人民代表大会常务委员会第二十四次会议《关于修改〈宁夏回族自治区公路路政管理条例〉等四件地方性法规的决定》修正）</w:t>
      </w: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ind w:firstLine="0" w:lef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numPr>
          <w:ilvl w:val="0"/>
          <w:numId w:val="1"/>
        </w:numPr>
        <w:spacing w:lineRule="exact" w:line="580"/>
        <w:ind w:firstLine="599" w:lef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numPr>
          <w:ilvl w:val="0"/>
          <w:numId w:val="1"/>
        </w:numPr>
        <w:spacing w:lineRule="exact" w:line="580"/>
        <w:ind w:firstLine="599" w:left="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widowControl w:val="0"/>
        <w:spacing w:lineRule="exact" w:line="580"/>
        <w:ind w:firstLine="599" w:lef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公路路产管理</w:t>
      </w:r>
    </w:p>
    <w:p>
      <w:pPr>
        <w:pStyle w:val="P1"/>
        <w:keepNext w:val="0"/>
        <w:keepLines w:val="0"/>
        <w:widowControl w:val="0"/>
        <w:spacing w:lineRule="exact" w:line="580"/>
        <w:ind w:firstLine="599" w:lef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公路两侧建筑控制区管理</w:t>
      </w:r>
    </w:p>
    <w:p>
      <w:pPr>
        <w:pStyle w:val="P1"/>
        <w:keepNext w:val="0"/>
        <w:keepLines w:val="0"/>
        <w:widowControl w:val="0"/>
        <w:spacing w:lineRule="exact" w:line="580"/>
        <w:ind w:firstLine="599" w:lef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599" w:lef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为了加强公路路政管理，维护公路路产、路权，保障公路完好、安全、畅通，根据《中华人民共和国公路法》和有关法律、法规，结合自治区实际，制定本条例。</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本条例适用于自治区行政区域内国道、省道、县道和乡道的路政管理。</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公路按其在公路网中的地位分为国道、省道、县道和乡道，并按技术等级分为高速公路、一级公路、二级公路、三级公路、四级公路。</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公路路政管理应当遵循管养一体，综合治理，预防为主，依法治路的原则。</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各级人民政府应当加强对公路路政管理工作的领导，采取有力措施，扶持、促进公路建设，加强对公路的保护。</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县级以上人民政府交通主管部门应当做好公路保护、管理工作，努力采用先进科学的管理方法和技术，提高公路的管理水平，完善服务设施，保障公路的完好、安全、畅通。</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公安、土地、建设、工商等有关行政管理部门以及公路沿线的村民委员会应当在各自的职责范围内，协助、配合交通主管部门做好公路路政管理工作。</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公路、公路用地和公路附属设施（以下统称公路路产）受法律保护，任何单位和个人不得侵占和破坏。</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任何单位和个人都有爱护公路路产的义务，有权检举和控告破坏、损坏公路路产和影响公路安全的行为。</w:t>
      </w:r>
    </w:p>
    <w:p>
      <w:pPr>
        <w:pStyle w:val="P1"/>
        <w:keepNext w:val="0"/>
        <w:keepLines w:val="0"/>
        <w:widowControl w:val="0"/>
        <w:spacing w:lineRule="exact" w:line="580"/>
        <w:ind w:firstLine="601"/>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禁止任何单位和个人在公路上非法设卡、收费、罚款和拦截车辆。</w:t>
      </w:r>
    </w:p>
    <w:p>
      <w:pPr>
        <w:pStyle w:val="P1"/>
        <w:keepNext w:val="0"/>
        <w:keepLines w:val="0"/>
        <w:widowControl w:val="0"/>
        <w:spacing w:lineRule="exact" w:line="580"/>
        <w:ind w:firstLine="601"/>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jc w:val="center"/>
        <w:rPr>
          <w:rStyle w:val="C3"/>
          <w:rFonts w:ascii="黑体" w:hAnsi="黑体"/>
          <w:sz w:val="32"/>
        </w:rPr>
      </w:pPr>
      <w:r>
        <w:rPr>
          <w:rStyle w:val="C3"/>
          <w:rFonts w:ascii="黑体" w:hAnsi="黑体"/>
          <w:sz w:val="32"/>
        </w:rPr>
        <w:t xml:space="preserve">第二章  监督管理</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自治区人民政府交通主管部门主管全区公路工作。</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市、县人民政府交通主管部门主管本辖区内的县道、乡道工作。</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公路管理机构依照本条例的规定具体负责公路保护的监督管理工作。</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乡（镇）人民政府负责本乡（镇）内乡道的建设和养护工作。</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公路路政管理职责是：</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（一）负责宣传、贯彻、执行有关公路的法律、法规和规章；</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（二）负责管理和保护公路路产；</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（三）实施公路路政巡查；</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（四）制止和查处各种违法利用、侵占和破坏、损坏公路路产和其他违反本条例规定的行为；</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（五）依法管理公路两侧建筑控制区；</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（六）审理从地下、地面上穿（跨）越公路修建建筑物或者其他设施的事宜；</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（七）审批特殊情况下利用、占用公路和超限车辆通过公路事宜，对其实施情况进行监督检查；</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（八）维护公路和公路养护、施工作业现场的正常秩序；</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（九）为查处违法行为，向有关单位和人员进行调查、取证，查阅有关文件、档案、资料和凭证；</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（十）法律、法规规定的其他职责。</w:t>
      </w:r>
    </w:p>
    <w:p>
      <w:pPr>
        <w:pStyle w:val="P1"/>
        <w:keepNext w:val="0"/>
        <w:keepLines w:val="0"/>
        <w:widowControl w:val="0"/>
        <w:spacing w:lineRule="exact" w:line="580"/>
        <w:ind w:firstLine="601"/>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公路路政管理人员执行职务时，应当按照国家规定着装，佩戴标示，持证上岗；用于路政巡查的专用车辆须设置统一的标志和示警灯。</w:t>
      </w:r>
    </w:p>
    <w:p>
      <w:pPr>
        <w:pStyle w:val="P1"/>
        <w:keepNext w:val="0"/>
        <w:keepLines w:val="0"/>
        <w:widowControl w:val="0"/>
        <w:spacing w:lineRule="exact" w:line="580"/>
        <w:ind w:firstLine="601"/>
        <w:rPr>
          <w:rStyle w:val="C3"/>
          <w:rFonts w:ascii="仿宋_GB2312" w:hAnsi="仿宋_GB2312"/>
          <w:sz w:val="32"/>
        </w:rPr>
      </w:pP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第三章 公路路产管理</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路养护、改建所需砂、石、土料场、生产用地等，应当按照有关规定报请县级以上人民政府有关行政主管部门划定。公路养护、施工人员在划定的料场内取土、采石、挖沙，任何单位和个人不得阻挠或者非法收取费用。</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因养护、改建公路采石、挖沙、取土时，不得影响附近的建筑物和水利、电力、通讯设施，影响或者破坏水土保持。</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在公路及公路用地范围内，禁止下列行为：</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（一）挖沟、截水、取土、采石，利用公路、公路边沟进行灌溉或者排放污水（物），填埋、堵塞、损坏公路排水设施，利用桥涵、边沟筑坝蓄水，设置闸门；</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（二）打场晒粮，堆放物料，倾倒垃圾、废料，放养牲畜，积肥，制坯，种植作物，燃烧物品；</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（三）设置电杆、变压器及其他类似设施；</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（四）摆摊设点，占道经营，乱停乱放车辆；</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（五）其他违法利用、侵占以及危及公路安全畅通的行为。</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任何单位和个人不得擅自占用、挖掘公路。</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修铁路、机场、电站、通讯设施、水利工程和其他建设工程，确需占用、挖掘公路或者公路改线的，建设单位应当事先征得有关公路管理机构同意，并应当按照不低于该段公路原有的技术标准予以修复或者改建。</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建设单位不能按照本条第二款的规定修复或者改建被占用、挖掘或改线的公路的，应当承担按照该段公路原有的技术标准修复或者改建公路的补偿费用。</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跨越、穿越公路修建桥梁、渡槽或者架设、埋设管线等设施的，以及在公路用地范围内架设、埋设管线、电缆等设施的，应当事先经公路管理机构批准，所修建、架设或者埋设的设施应当符合公路工作技术标准的要求。对公路造成损坏的，应当按照损坏程度予以补偿。</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在大中型公路桥梁和渡口周围二百米、公路隧道上方和洞口外一百米以及公路两侧十米范围内，不得挖沙、采石、取土、倾倒垃圾和其他废弃物，不得进行爆破作业及其他危害公路、桥梁、渡口安全的活动。</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在前款范围内因抢险、防汛需要修筑堤坝、压缩或者拓宽河床的，应当经自治区人民政府交通主管部门会同水行政主管部门批准，并采取有效的保护公路安全的措施。</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在本条例第十五条规定的范围以外进行爆破、开山、采矿等项作业，可能危及公路安全的，应当事先征得交通主管部门同意，并采取安全防护措施后，方可进行作业。</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铁轮车、履带车和其他可能损害公路路面的机具，不得在公路上行驶；确需在公路上行驶的，必须经县级以上公路管理机构同意，并采取有效的防护措施；影响交通秩序和安全的，按照公安机关指定的时间、路线行驶；对公路造成损坏的，应当按照损坏程序予以补偿。</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农业机械因当地田间作业，需要横穿公路的，必须采取保护公路的有效措施后，方可穿行。</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在公路上行驶的车辆的轴载质量应当符合公路工程技术标准要求。</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超过公路、公路桥梁、公路隧道或者汽车渡船的限载、限高、限宽、限长标准的车辆，不得在公路、公路桥梁上和公路隧道内行驶。确需行驶的，必须经县级以上公路管理机构批准，并按要求采取有效的防护措施；影响交通安全和交通秩序的，还应当经同级公安机关批准；运载不可解体的超限物品的，应当按照指定的时间、路线、时速行驶，并悬挂明显标志。</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运输单位不能按照前款规定采取防护措施的，由公路管理机构帮助其采取防护措施，所需费用由运输单位承担。</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机动车制造厂、修理厂和其他单位不得将公路作为检验机动车制动性能的试车场地。</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任何单位和个人不得损坏、擅自移动、涂改公路标志、标线、测桩、界碑、护栏等公路附属设施。</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严禁在公路桥梁、隧道内铺设输送易燃、易爆和有毒物质的管道。</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任何单位和个人未经公路管理机构批准，不得擅自在公路、公路用地上设置除公路标志以外的标牌、广告牌等其他标志。</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在公路两侧建筑控制区范围内设置除公路标志以外的标牌的，必须符合交通安全要求，标牌与公路路肩边缘的间距保持在五米以上。</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在公路上不得擅自增设平面交叉道口，确需增设平面交叉道口，须经公路管理机构批准，并按照国家规定的公路工程技术标准建设，占用或者损坏公路路产的，应当支付补偿费用。</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运输车辆的运件不得拖地行驶。运输易遗漏、抛撒货物的车辆，应当采取有效的防护措施，不得污染、损坏公路。污染公路的，应当负责清除污染物或承担清理费用；损坏公路的，应当予以补偿。</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造成公路损坏的，责任者应当及时报告公路管理机构，并接受公路管理机构的现场调查处理。因交通事故造成公路损坏的，公安机关应当及时通知当地公路管理机构查验路产损坏情况，并依法协助追索路产损坏补偿费。</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禁止乱砍滥伐和损坏公路行道树、绿化花草；确需更新、间伐树木的，应当经公路管理机构同意后，依照《中华人民共和国森林法》的规定办理并完成更新、补种任务。</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公路管理机构进行养护作业、养护工程施工时，应在施工现场两端设置明显的施工标志和安全标志。需堆放养护物料时，只能堆放在公路一侧，并不得超越路面宽度的三分之一；停放养护车辆、机械时必须紧靠路面边缘，并在车辆、机械前后设置明显的安全反光标志。</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公路养护人员进行养护作业时，应当穿着统一的安全标志服；利用车辆进行养护作业时，应当在公路作业车辆上设置明显的作业标志。</w:t>
      </w:r>
    </w:p>
    <w:p>
      <w:pPr>
        <w:pStyle w:val="P1"/>
        <w:keepNext w:val="0"/>
        <w:keepLines w:val="0"/>
        <w:widowControl w:val="0"/>
        <w:spacing w:lineRule="exact" w:line="580"/>
        <w:ind w:firstLine="601"/>
        <w:rPr>
          <w:rStyle w:val="C3"/>
          <w:rFonts w:ascii="仿宋_GB2312" w:hAnsi="仿宋_GB2312"/>
          <w:sz w:val="32"/>
        </w:rPr>
      </w:pPr>
      <w:r>
        <w:rPr>
          <w:rStyle w:val="C3"/>
          <w:rFonts w:ascii="Microsoft YaHei UI" w:hAnsi="Microsoft YaHei UI"/>
          <w:sz w:val="32"/>
        </w:rPr>
        <w:t>公路养护车辆进行作业时，在不影响过往车辆通行的前提下，其行驶路线和方向不受公路标志、标线限制；过往车辆对公路养护车辆和人员应当注意避让。</w:t>
      </w:r>
    </w:p>
    <w:p>
      <w:pPr>
        <w:pStyle w:val="P1"/>
        <w:keepNext w:val="0"/>
        <w:keepLines w:val="0"/>
        <w:widowControl w:val="0"/>
        <w:spacing w:lineRule="exact" w:line="580"/>
        <w:ind w:firstLine="601"/>
        <w:rPr>
          <w:rStyle w:val="C3"/>
          <w:rFonts w:ascii="仿宋_GB2312" w:hAnsi="仿宋_GB2312"/>
          <w:sz w:val="32"/>
        </w:rPr>
      </w:pP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第四章  公路两侧建筑控制区管理</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本条例所称公路两侧建筑控制区是指公路用地外缘以外一定距离的区域，其距离的标准是：</w:t>
      </w: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（一）高速公路和一级公路不少于三十米；</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（二）国道不少于二十米；</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（三）省道不少于十五米；</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（四）县道不少于十米；</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（五）乡道不少于五米。</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建筑控制区划定后，县级以上人民政府交通主管部门应当设置标桩、界桩。</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除公路防护、养护需要的以外，禁止任何单位和个人在公路两侧建筑控制区范围内修建建筑物、地面构筑物或者其他工程设施。</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有关部门审批临近公路的建筑控制区以外的建设用地时，应当按照本条例的规定，注明建筑物与公路的控制距离，并通知公路管理机构；建筑单位开工时，审批部门和公路管理机构应当派员进行现场监督。</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在公路沿线规划和新建村镇、开发区、应当在公路一侧建筑控制区以外的范围进行，与公路保持规定的距离，并避免在公路两侧对应进行，防止造成公路街道化。</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新建、改建公路施工期间建筑控制区的管理，由承建方、公路管理机构与沿线市、县、乡人民政府共同负责。工程竣工后移交公路管理机构管理。</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在公路两侧的建筑物与公路路肩边缘之间填土打地坪的，应当报公路管理机构批准，并负责重建公路排水设施，其地坪标高必须低于公路路肩三十厘米以上。对公路路产造成损失的，应当给予补偿。</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公路两侧建筑控制区内已有的建筑物、地面构筑物或工程设施，按下列规定处理：</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（一）未经审批修建的，应当在当地人民政府规定的期限内自行拆除；</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因历史原因存在于公路建筑控制区内的，当地人民政府和有关部门应当根据经济发展、公路建设以及交通安全畅通的需要，制定计划，分批迁出。迁出有困难的，暂时可以维持原状，但不得再行改建、扩建。</w:t>
      </w:r>
    </w:p>
    <w:p>
      <w:pPr>
        <w:pStyle w:val="P1"/>
        <w:keepNext w:val="0"/>
        <w:keepLines w:val="0"/>
        <w:widowControl w:val="0"/>
        <w:spacing w:lineRule="exact" w:line="580"/>
        <w:ind w:firstLine="601"/>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公路穿越城镇的路段，建筑控制区管理由交通主管部门和建设部门共同确定城市道路与公路的界线后，依照有关规定，按各自的职责负责控制公路两侧建筑物、构筑物和工程设施的建设。</w:t>
      </w:r>
      <w:r>
        <w:rPr>
          <w:rStyle w:val="C3"/>
          <w:rFonts w:ascii="仿宋_GB2312" w:hAnsi="仿宋_GB2312"/>
          <w:sz w:val="32"/>
        </w:rPr>
        <w:t xml:space="preserve">  </w:t>
      </w:r>
    </w:p>
    <w:p>
      <w:pPr>
        <w:pStyle w:val="P1"/>
        <w:keepNext w:val="0"/>
        <w:keepLines w:val="0"/>
        <w:widowControl w:val="0"/>
        <w:spacing w:lineRule="exact" w:line="580"/>
        <w:ind w:firstLine="601"/>
        <w:rPr>
          <w:rStyle w:val="C3"/>
          <w:rFonts w:ascii="仿宋_GB2312" w:hAnsi="仿宋_GB2312"/>
          <w:sz w:val="32"/>
        </w:rPr>
      </w:pP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第五章  法律责任</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黑体" w:hAnsi="黑体"/>
          <w:sz w:val="32"/>
        </w:rPr>
        <w:t xml:space="preserve">    第三十六条</w:t>
      </w:r>
      <w:r>
        <w:rPr>
          <w:rStyle w:val="C3"/>
          <w:rFonts w:ascii="仿宋_GB2312" w:hAnsi="仿宋_GB2312"/>
          <w:sz w:val="32"/>
        </w:rPr>
        <w:t xml:space="preserve">  </w:t>
      </w:r>
      <w:r>
        <w:rPr>
          <w:rStyle w:val="C3"/>
          <w:rFonts w:ascii="Microsoft YaHei UI" w:hAnsi="Microsoft YaHei UI"/>
          <w:sz w:val="32"/>
        </w:rPr>
        <w:t>违反本条例第七条，擅自在公路上设卡、收费的，由交通主管部门责令停止违法行为，没收违法所得，可以处违法所得三倍以下的罚款，没有违法所得的，可以处二万元以下的罚款；对负有直接责任的主管人员和其他直接责任人员，依法给予行政处分。</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有下列违法行为之一的，由公路管理机构责令停止违法行为，可以处三万元以下的罚款：</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（一）违反本条例第十三条第一款规定，擅自占用、挖掘公路的；</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（二）违反本条例第十四条规定，未经同意或未按照公路工程技术标准的要求修建桥梁、渡槽或架设、埋设管线、电缆等设施的；</w:t>
      </w: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（三）违反本条例第十五条第一款规定，从事危及公路安全的作业的；</w:t>
      </w: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（四）违反本条例第十七条第一款规定，铁轮车、履带车和其他可能损害路面的机具擅自在公路上行驶的；</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（五）违反本条例第十九条规定，车辆在公路上擅自超限行驶的；</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（六）违反本条例第二十一条第一款规定，损坏、移动、涂改公路附属设施或者损坏、挪动建筑控制区的标桩、界桩，可能危及公路安全的。</w:t>
      </w: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违反本条例第十二条、第二十四条规定，造成公路路面损坏、污染或者影响公路畅通的，或者违反本条例第二十条规定，将公路作为试车场地的，由公路管理机构责令停止违法行为，可以处五千元以下的罚款。</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违反本条例第二十二条规定，在公路用地范围内，设置公路标志以外的其他标志的，由公路管理机构责令限期拆除，可以处二万元以下的罚款；逾期不拆除的，由公路管理机构拆除，有关费用由设置者负担。</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违反本条例第二十三条规定，未经批准在公路上增设平面交叉道口的，由公路管理机构责令恢复原状，处五万元以下的罚款。</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违反本条例第二十五条规定，造成公路损坏未报告的，由公路管理机构处一千元以下的罚款。</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二十九条规定，在公路建筑控制区内修建建筑物、地面构筑物或者其他工程设施的，由公路管理机构责令限期拆除，并可以处五万元以下的罚款。逾期不拆除的，由公路管理机构拆除，有关费用由建筑者、构筑者承担。</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违反本条例有关规定，对公路造成损害的，应当依法承担民事责任。</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对公路路产造成较大损害的车辆，必须立即停车、保护现场，报告公路管理机构，接受调查、处理后，方得驶离。</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对公路路产造成严重损坏，拒不接受公路管理机构现场调查处理的，公路管理机构可以依法扣留车辆、工具。</w:t>
      </w:r>
    </w:p>
    <w:p>
      <w:pPr>
        <w:pStyle w:val="P1"/>
        <w:keepNext w:val="0"/>
        <w:keepLines w:val="0"/>
        <w:widowControl w:val="0"/>
        <w:spacing w:lineRule="exact" w:line="580"/>
        <w:rPr>
          <w:rStyle w:val="C3"/>
          <w:rFonts w:ascii="仿宋_GB2312" w:hAnsi="仿宋_GB2312"/>
          <w:sz w:val="32"/>
        </w:rPr>
      </w:pPr>
      <w:r>
        <w:rPr>
          <w:rStyle w:val="C3"/>
          <w:rFonts w:ascii="Microsoft YaHei UI" w:hAnsi="Microsoft YaHei UI"/>
          <w:sz w:val="32"/>
        </w:rPr>
        <w:t>公路管理机构扣留车辆必须开具扣留凭证，当事人接受处理后，车辆必须放行。</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拒绝、阻碍公路监督检查人员依法执行职务，未使用暴力、威胁方法的，或者阻碍公路抢修，致使公路抢修不能正常进行，尚未造成严重损失的，由公安机关依照治安管理处罚法的有关规定处罚。</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违反本条例，构成犯罪的，由司法机关依法追究刑事责任。</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当事人对行政处罚决定不服的，可以依法申请行政复议或者提起行政诉讼；逾期不申请行政复议，又不起诉，也不履行行政处罚决定的，由作出行政处罚决定的机关申请人民法院强制执行。</w:t>
      </w:r>
    </w:p>
    <w:p>
      <w:pPr>
        <w:pStyle w:val="P1"/>
        <w:keepNext w:val="0"/>
        <w:keepLines w:val="0"/>
        <w:widowControl w:val="0"/>
        <w:spacing w:lineRule="exact" w:line="580"/>
        <w:ind w:firstLine="601"/>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交通主管部门、公路管理机构的工作人员执行职务时，玩忽职守，徇私舞弊，滥用职权，尚未构成犯罪的，由其所在单位或者上级主管部门依法给予处分；构成犯罪的，由司法机关依法追究刑事责任。</w:t>
      </w:r>
    </w:p>
    <w:p>
      <w:pPr>
        <w:pStyle w:val="P1"/>
        <w:keepNext w:val="0"/>
        <w:keepLines w:val="0"/>
        <w:widowControl w:val="0"/>
        <w:spacing w:lineRule="exact" w:line="580"/>
        <w:ind w:firstLine="601"/>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第六章  附则</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rPr>
          <w:rStyle w:val="C3"/>
          <w:rFonts w:ascii="仿宋_GB2312" w:hAnsi="仿宋_GB2312"/>
          <w:sz w:val="32"/>
        </w:rPr>
      </w:pPr>
      <w:r>
        <w:rPr>
          <w:rStyle w:val="C3"/>
          <w:rFonts w:ascii="黑体" w:hAnsi="黑体"/>
          <w:sz w:val="32"/>
        </w:rPr>
        <w:t xml:space="preserve">    第四十八条</w:t>
      </w:r>
      <w:r>
        <w:rPr>
          <w:rStyle w:val="C3"/>
          <w:rFonts w:ascii="仿宋_GB2312" w:hAnsi="仿宋_GB2312"/>
          <w:sz w:val="32"/>
        </w:rPr>
        <w:t xml:space="preserve">  </w:t>
      </w:r>
      <w:r>
        <w:rPr>
          <w:rStyle w:val="C3"/>
          <w:rFonts w:ascii="Microsoft YaHei UI" w:hAnsi="Microsoft YaHei UI"/>
          <w:sz w:val="32"/>
        </w:rPr>
        <w:t>公路路产补偿费收费项目和收费标准，由自治区财政、物价部门会同自治区交通行政管理部门制定。</w:t>
      </w:r>
    </w:p>
    <w:p>
      <w:pPr>
        <w:pStyle w:val="P1"/>
        <w:keepNext w:val="0"/>
        <w:keepLines w:val="0"/>
        <w:widowControl w:val="0"/>
        <w:spacing w:lineRule="exact" w:line="580"/>
        <w:rPr>
          <w:rStyle w:val="C3"/>
          <w:rFonts w:ascii="仿宋_GB2312" w:hAnsi="仿宋_GB2312"/>
          <w:sz w:val="32"/>
        </w:rPr>
      </w:pPr>
      <w:r>
        <w:rPr>
          <w:rStyle w:val="C3"/>
          <w:rFonts w:ascii="黑体" w:hAnsi="黑体"/>
          <w:sz w:val="32"/>
        </w:rPr>
        <w:t xml:space="preserve">    第四十九条</w:t>
      </w:r>
      <w:r>
        <w:rPr>
          <w:rStyle w:val="C3"/>
          <w:rFonts w:ascii="仿宋_GB2312" w:hAnsi="仿宋_GB2312"/>
          <w:sz w:val="32"/>
        </w:rPr>
        <w:t xml:space="preserve">  </w:t>
      </w:r>
      <w:r>
        <w:rPr>
          <w:rStyle w:val="C3"/>
          <w:rFonts w:ascii="Microsoft YaHei UI" w:hAnsi="Microsoft YaHei UI"/>
          <w:sz w:val="32"/>
        </w:rPr>
        <w:t>本条例下列用语的含义是：</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公路</w:t>
      </w:r>
      <w:r>
        <w:rPr>
          <w:rStyle w:val="C3"/>
          <w:rFonts w:ascii="仿宋_GB2312" w:hAnsi="仿宋_GB2312"/>
          <w:sz w:val="32"/>
        </w:rPr>
        <w:t>”</w:t>
      </w:r>
      <w:r>
        <w:rPr>
          <w:rStyle w:val="C3"/>
          <w:rFonts w:ascii="Microsoft YaHei UI" w:hAnsi="Microsoft YaHei UI"/>
          <w:sz w:val="32"/>
        </w:rPr>
        <w:t>是指经交通主管部门验收认定的城间、城乡、乡间能行驶汽车的公共道路。公路包括公路的路基、路面、桥梁、涵洞、渡口、隧道。</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公路用地</w:t>
      </w:r>
      <w:r>
        <w:rPr>
          <w:rStyle w:val="C3"/>
          <w:rFonts w:ascii="仿宋_GB2312" w:hAnsi="仿宋_GB2312"/>
          <w:sz w:val="32"/>
        </w:rPr>
        <w:t>”</w:t>
      </w:r>
      <w:r>
        <w:rPr>
          <w:rStyle w:val="C3"/>
          <w:rFonts w:ascii="Microsoft YaHei UI" w:hAnsi="Microsoft YaHei UI"/>
          <w:sz w:val="32"/>
        </w:rPr>
        <w:t>是指公路两侧边沟、坡脚护道、坡顶截水沟外缘以外，川区不少于一点五米、山区不少于三米的土地。</w:t>
      </w:r>
    </w:p>
    <w:p>
      <w:pPr>
        <w:pStyle w:val="P1"/>
        <w:keepNext w:val="0"/>
        <w:keepLines w:val="0"/>
        <w:widowControl w:val="0"/>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公路附属设施</w:t>
      </w:r>
      <w:r>
        <w:rPr>
          <w:rStyle w:val="C3"/>
          <w:rFonts w:ascii="仿宋_GB2312" w:hAnsi="仿宋_GB2312"/>
          <w:sz w:val="32"/>
        </w:rPr>
        <w:t>”</w:t>
      </w:r>
      <w:r>
        <w:rPr>
          <w:rStyle w:val="C3"/>
          <w:rFonts w:ascii="Microsoft YaHei UI" w:hAnsi="Microsoft YaHei UI"/>
          <w:sz w:val="32"/>
        </w:rPr>
        <w:t>是指为保护、养护公路和保障公路安全畅通所设置的公路防护、排水、养护、管理、服务、交通安全、渡运、监控、通信、收费等设施、设备以及专用建筑物、构筑物等。</w:t>
      </w:r>
    </w:p>
    <w:p>
      <w:pPr>
        <w:pStyle w:val="P1"/>
        <w:keepNext w:val="0"/>
        <w:keepLines w:val="0"/>
        <w:widowControl w:val="0"/>
        <w:spacing w:lineRule="exact" w:line="580"/>
        <w:rPr>
          <w:rStyle w:val="C3"/>
          <w:rFonts w:ascii="仿宋_GB2312" w:hAnsi="仿宋_GB2312"/>
          <w:sz w:val="32"/>
        </w:rPr>
      </w:pPr>
      <w:r>
        <w:rPr>
          <w:rStyle w:val="C3"/>
          <w:rFonts w:ascii="黑体" w:hAnsi="黑体"/>
          <w:sz w:val="32"/>
        </w:rPr>
        <w:t xml:space="preserve">    第五十条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57EE1BCA"/>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 Char Char Char Char Char Char"/>
    <w:basedOn w:val="P1"/>
    <w:next w:val="P3"/>
    <w:pPr/>
    <w:rPr>
      <w:sz w:val="36"/>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4"/>
    <w:rPr>
      <w:sz w:val="18"/>
    </w:rPr>
  </w:style>
  <w:style w:type="character" w:styleId="C5">
    <w:name w:val="要点"/>
    <w:qFormat/>
    <w:rPr>
      <w:b w:val="1"/>
    </w:rPr>
  </w:style>
  <w:style w:type="character" w:styleId="C6">
    <w:name w:val=" Char Char"/>
    <w:link w:val="P2"/>
    <w:rPr>
      <w:sz w:val="18"/>
    </w:rPr>
  </w:style>
  <w:style w:type="character" w:styleId="C7">
    <w:name w:val=" Char Char2"/>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2024-08-28T01:35:09Z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