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3240B4" Type="http://schemas.openxmlformats.org/officeDocument/2006/relationships/officeDocument" Target="/word/document.xml" /><Relationship Id="coreR4B3240B4" Type="http://schemas.openxmlformats.org/package/2006/relationships/metadata/core-properties" Target="/docProps/core.xml" /><Relationship Id="customR4B3240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left="630" w:right="630"/>
        <w:jc w:val="center"/>
        <w:rPr>
          <w:rStyle w:val="C3"/>
          <w:rFonts w:ascii="宋体" w:hAnsi="宋体"/>
          <w:sz w:val="44"/>
        </w:rPr>
      </w:pPr>
    </w:p>
    <w:p>
      <w:pPr>
        <w:pStyle w:val="P1"/>
        <w:spacing w:lineRule="exact" w:line="580"/>
        <w:ind w:left="630" w:right="630"/>
        <w:jc w:val="center"/>
        <w:rPr>
          <w:rStyle w:val="C3"/>
          <w:rFonts w:ascii="宋体" w:hAnsi="宋体"/>
          <w:sz w:val="44"/>
        </w:rPr>
      </w:pPr>
    </w:p>
    <w:p>
      <w:pPr>
        <w:pStyle w:val="P1"/>
        <w:spacing w:lineRule="exact" w:line="580"/>
        <w:ind w:left="630" w:right="630"/>
        <w:jc w:val="center"/>
        <w:rPr>
          <w:rStyle w:val="C3"/>
          <w:rFonts w:ascii="宋体" w:hAnsi="宋体"/>
          <w:sz w:val="44"/>
        </w:rPr>
      </w:pPr>
      <w:r>
        <w:rPr>
          <w:rStyle w:val="C3"/>
          <w:rFonts w:ascii="宋体" w:hAnsi="宋体"/>
          <w:sz w:val="44"/>
        </w:rPr>
        <w:t xml:space="preserve">四川省邮政条例 </w:t>
      </w:r>
    </w:p>
    <w:p>
      <w:pPr>
        <w:pStyle w:val="P1"/>
        <w:spacing w:lineRule="exact" w:line="580"/>
        <w:ind w:left="630" w:right="630"/>
        <w:rPr>
          <w:rStyle w:val="C3"/>
          <w:rFonts w:ascii="楷体_GB2312" w:hAnsi="楷体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日四川省第十一届人民代表大会常务委员会第十六次会议通过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日四川省第十三届人民代表大会常务委员会第六次会议修正）</w:t>
      </w:r>
    </w:p>
    <w:p>
      <w:pPr>
        <w:pStyle w:val="P2"/>
        <w:spacing w:lineRule="exact" w:line="580" w:before="0" w:after="0" w:beforeAutospacing="0" w:afterAutospacing="0"/>
        <w:ind w:hanging="300" w:left="300"/>
        <w:jc w:val="center"/>
        <w:rPr>
          <w:rStyle w:val="C3"/>
          <w:rFonts w:ascii="ˎ̥" w:hAnsi="ˎ̥"/>
          <w:color w:val="000000"/>
          <w:sz w:val="30"/>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仿宋_GB2312" w:hAnsi="仿宋_GB2312"/>
          <w:sz w:val="32"/>
        </w:rPr>
      </w:pPr>
    </w:p>
    <w:p>
      <w:pPr>
        <w:pStyle w:val="P1"/>
        <w:spacing w:lineRule="exact" w:line="580"/>
        <w:ind w:firstLine="62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邮政普遍服务，加强对邮政市场的监督管理，维护国家利益和用户合法权益，保护通信自由和通信秘密，促进邮政业发展，根据《中华人民共和国邮政法》等法律、行政法规，结合四川省实际，制定本条例。</w:t>
      </w:r>
      <w:r>
        <w:rPr>
          <w:rStyle w:val="C3"/>
          <w:rFonts w:ascii="仿宋_GB2312" w:hAnsi="仿宋_GB2312"/>
          <w:sz w:val="32"/>
        </w:rPr>
        <w:br w:type="textWrapping"/>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本省行政区域内从事邮政业规划、服务、建设、管理及其相关的活动，接受邮政服务，应当遵守本条例。</w:t>
      </w:r>
      <w:r>
        <w:rPr>
          <w:rStyle w:val="C3"/>
          <w:rFonts w:ascii="仿宋_GB2312" w:hAnsi="仿宋_GB2312"/>
          <w:sz w:val="32"/>
        </w:rPr>
        <w:br w:type="textWrapping"/>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邮政管理部门负责本行政区域内的邮政普遍服务和邮政市场的监督管理工作，并应当加强对邮政业的监管，完善市场机制，保障邮政服务的实施，确保通信安全、畅通。</w:t>
      </w:r>
    </w:p>
    <w:p>
      <w:pPr>
        <w:pStyle w:val="P1"/>
        <w:spacing w:lineRule="exact" w:line="580"/>
        <w:ind w:firstLine="627"/>
        <w:rPr>
          <w:rStyle w:val="C3"/>
          <w:rFonts w:ascii="仿宋_GB2312" w:hAnsi="仿宋_GB2312"/>
          <w:sz w:val="32"/>
        </w:rPr>
      </w:pPr>
      <w:r>
        <w:rPr>
          <w:rStyle w:val="C3"/>
          <w:rFonts w:ascii="Microsoft YaHei UI" w:hAnsi="Microsoft YaHei UI"/>
          <w:sz w:val="32"/>
        </w:rPr>
        <w:t>经批准，市（州）邮政管理部门在县（市、区）设置的派出机构，负责本行政区域内的邮政监管执法工作。</w:t>
      </w:r>
      <w:r>
        <w:rPr>
          <w:rStyle w:val="C3"/>
          <w:rFonts w:ascii="仿宋_GB2312" w:hAnsi="仿宋_GB2312"/>
          <w:sz w:val="32"/>
        </w:rPr>
        <w:br w:type="textWrapping"/>
        <w:t xml:space="preserve">    </w:t>
      </w:r>
      <w:r>
        <w:rPr>
          <w:rStyle w:val="C3"/>
          <w:rFonts w:ascii="Microsoft YaHei UI" w:hAnsi="Microsoft YaHei UI"/>
          <w:sz w:val="32"/>
        </w:rPr>
        <w:t>发展和改革、公安、国家安全、民政、财政、国土、建设规划、交通运输、工商、税务等行政管理部门按照各自职责分工，依法协助做好邮政监督管理工作，并采取措施支持邮政企业提供普遍服务。</w:t>
      </w:r>
      <w:r>
        <w:rPr>
          <w:rStyle w:val="C3"/>
          <w:rFonts w:ascii="仿宋_GB2312" w:hAnsi="仿宋_GB2312"/>
          <w:sz w:val="32"/>
        </w:rPr>
        <w:br w:type="textWrapping"/>
        <w:t xml:space="preserve">    </w:t>
      </w:r>
      <w:r>
        <w:rPr>
          <w:rStyle w:val="C3"/>
          <w:rFonts w:ascii="黑体" w:hAnsi="黑体"/>
          <w:sz w:val="32"/>
        </w:rPr>
        <w:t xml:space="preserve">第四条 </w:t>
      </w:r>
      <w:r>
        <w:rPr>
          <w:rStyle w:val="C3"/>
          <w:rFonts w:ascii="Microsoft YaHei UI" w:hAnsi="Microsoft YaHei UI"/>
          <w:sz w:val="32"/>
        </w:rPr>
        <w:t>地方各级人民政府应当将邮政业发展纳入国民经济和社会发展计划，保障邮政服务与经济和社会发展相适应。</w:t>
      </w:r>
      <w:r>
        <w:rPr>
          <w:rStyle w:val="C3"/>
          <w:rFonts w:ascii="仿宋_GB2312" w:hAnsi="仿宋_GB2312"/>
          <w:sz w:val="32"/>
        </w:rPr>
        <w:br w:type="textWrapping"/>
        <w:t xml:space="preserve">   </w:t>
      </w:r>
      <w:r>
        <w:rPr>
          <w:rStyle w:val="C3"/>
          <w:rFonts w:ascii="黑体" w:hAnsi="黑体"/>
          <w:sz w:val="32"/>
        </w:rPr>
        <w:t xml:space="preserve"> 第五条 </w:t>
      </w:r>
      <w:r>
        <w:rPr>
          <w:rStyle w:val="C3"/>
          <w:rFonts w:ascii="Microsoft YaHei UI" w:hAnsi="Microsoft YaHei UI"/>
          <w:sz w:val="32"/>
        </w:rPr>
        <w:t>地方各级人民政府应当对承担普遍服务义务的邮政企业给予必要的扶持和政策优惠，重点扶持少数民族地区和农村边远地区邮政设施建设。</w:t>
      </w:r>
      <w:r>
        <w:rPr>
          <w:rStyle w:val="C3"/>
          <w:rFonts w:ascii="仿宋_GB2312" w:hAnsi="仿宋_GB2312"/>
          <w:sz w:val="32"/>
        </w:rPr>
        <w:br w:type="textWrapping"/>
        <w:t xml:space="preserve"> </w:t>
      </w:r>
      <w:r>
        <w:rPr>
          <w:rStyle w:val="C3"/>
          <w:rFonts w:ascii="黑体" w:hAnsi="黑体"/>
          <w:sz w:val="32"/>
        </w:rPr>
        <w:t xml:space="preserve">   第六条 </w:t>
      </w:r>
      <w:r>
        <w:rPr>
          <w:rStyle w:val="C3"/>
          <w:rFonts w:ascii="Microsoft YaHei UI" w:hAnsi="Microsoft YaHei UI"/>
          <w:sz w:val="32"/>
        </w:rPr>
        <w:t>任何单位和个人都有保护邮政设施、维护邮政通信安全和畅通的义务，并有权制止、举报破坏邮政设施和危害邮政通信安全的行为。</w:t>
      </w:r>
      <w:r>
        <w:rPr>
          <w:rStyle w:val="C3"/>
          <w:rFonts w:ascii="仿宋_GB2312" w:hAnsi="仿宋_GB2312"/>
          <w:sz w:val="32"/>
        </w:rPr>
        <w:br w:type="textWrapping"/>
        <w:t xml:space="preserve">    </w:t>
      </w:r>
      <w:r>
        <w:rPr>
          <w:rStyle w:val="C3"/>
          <w:rFonts w:ascii="Microsoft YaHei UI" w:hAnsi="Microsoft YaHei UI"/>
          <w:sz w:val="32"/>
        </w:rPr>
        <w:t>邮政企业应当加强管理，提高服务质量，建立健全邮件收寄和运递安全保障体系，为用户提供迅速、准确、安全、方便的邮政服务。</w:t>
      </w:r>
    </w:p>
    <w:p>
      <w:pPr>
        <w:pStyle w:val="P1"/>
        <w:spacing w:lineRule="exact" w:line="580"/>
        <w:ind w:firstLine="62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规划与建设</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省人民政府应当按照统一规划、配套建设、适当超前的原则，组织制定和实施本行政区域内的邮政建设规划。地方各级人民政府应当将邮政设施的布局和建设纳入城乡规划。</w:t>
      </w:r>
      <w:r>
        <w:rPr>
          <w:rStyle w:val="C3"/>
          <w:rFonts w:ascii="仿宋_GB2312" w:hAnsi="仿宋_GB2312"/>
          <w:sz w:val="32"/>
        </w:rPr>
        <w:br w:type="textWrapping"/>
        <w:t xml:space="preserve">    </w:t>
      </w:r>
      <w:r>
        <w:rPr>
          <w:rStyle w:val="C3"/>
          <w:rFonts w:ascii="Microsoft YaHei UI" w:hAnsi="Microsoft YaHei UI"/>
          <w:sz w:val="32"/>
        </w:rPr>
        <w:t>农村地区提供邮政普遍服务的设施建设应当纳入当地镇、乡和村庄建设规划。</w:t>
      </w:r>
      <w:r>
        <w:rPr>
          <w:rStyle w:val="C3"/>
          <w:rFonts w:ascii="仿宋_GB2312" w:hAnsi="仿宋_GB2312"/>
          <w:sz w:val="32"/>
        </w:rPr>
        <w:br w:type="textWrapping"/>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地方各级人民政府应当支持邮政企业在乡镇人民政府所在地设立邮政服务场所。</w:t>
      </w:r>
      <w:r>
        <w:rPr>
          <w:rStyle w:val="C3"/>
          <w:rFonts w:ascii="仿宋_GB2312" w:hAnsi="仿宋_GB2312"/>
          <w:sz w:val="32"/>
        </w:rPr>
        <w:br w:type="textWrapping"/>
        <w:t xml:space="preserve">   </w:t>
      </w:r>
      <w:r>
        <w:rPr>
          <w:rStyle w:val="C3"/>
          <w:rFonts w:ascii="Microsoft YaHei UI" w:hAnsi="Microsoft YaHei UI"/>
          <w:sz w:val="32"/>
        </w:rPr>
        <w:t>尚未设立乡镇邮政服务场所的少数民族地区和交通不便的边远地区，邮政企业应当确保邮件按照有关规定送达，并与乡镇人民政府签订妥收、妥投邮件的协议。</w:t>
      </w:r>
      <w:r>
        <w:rPr>
          <w:rStyle w:val="C3"/>
          <w:rFonts w:ascii="仿宋_GB2312" w:hAnsi="仿宋_GB2312"/>
          <w:sz w:val="32"/>
        </w:rPr>
        <w:br w:type="textWrapping"/>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地方各级人民政府应当支持村民委员会在农村逐步设置村邮站并采取必要的保障措施。乡、镇人民政府应当指导村民委员会确定村邮站或其他接收邮件的场所。</w:t>
      </w:r>
      <w:r>
        <w:rPr>
          <w:rStyle w:val="C3"/>
          <w:rFonts w:ascii="仿宋_GB2312" w:hAnsi="仿宋_GB2312"/>
          <w:sz w:val="32"/>
        </w:rPr>
        <w:br w:type="textWrapping"/>
        <w:t xml:space="preserve">    </w:t>
      </w:r>
      <w:r>
        <w:rPr>
          <w:rStyle w:val="C3"/>
          <w:rFonts w:ascii="Microsoft YaHei UI" w:hAnsi="Microsoft YaHei UI"/>
          <w:sz w:val="32"/>
        </w:rPr>
        <w:t>村邮站的场所和人员由村民委员会确定，场所可以设置在村民委员会办公地点，人员可以由村民委员会组成人员兼任。</w:t>
      </w:r>
      <w:r>
        <w:rPr>
          <w:rStyle w:val="C3"/>
          <w:rFonts w:ascii="仿宋_GB2312" w:hAnsi="仿宋_GB2312"/>
          <w:sz w:val="32"/>
        </w:rPr>
        <w:br w:type="textWrapping"/>
        <w:t xml:space="preserve">    </w:t>
      </w:r>
      <w:r>
        <w:rPr>
          <w:rStyle w:val="C3"/>
          <w:rFonts w:ascii="Microsoft YaHei UI" w:hAnsi="Microsoft YaHei UI"/>
          <w:sz w:val="32"/>
        </w:rPr>
        <w:t>邮政企业应当对村邮站的建设提供业务支持和指导，并与村邮站签订邮件接收、转投协议。</w:t>
      </w:r>
      <w:r>
        <w:rPr>
          <w:rStyle w:val="C3"/>
          <w:rFonts w:ascii="仿宋_GB2312" w:hAnsi="仿宋_GB2312"/>
          <w:sz w:val="32"/>
        </w:rPr>
        <w:br w:type="textWrapping"/>
        <w:t xml:space="preserve">    </w:t>
      </w:r>
      <w:r>
        <w:rPr>
          <w:rStyle w:val="C3"/>
          <w:rFonts w:ascii="黑体" w:hAnsi="黑体"/>
          <w:sz w:val="32"/>
        </w:rPr>
        <w:t xml:space="preserve">第十条 </w:t>
      </w:r>
      <w:r>
        <w:rPr>
          <w:rStyle w:val="C3"/>
          <w:rFonts w:ascii="Microsoft YaHei UI" w:hAnsi="Microsoft YaHei UI"/>
          <w:sz w:val="32"/>
        </w:rPr>
        <w:t>城市新区开发、旧城改造以及村镇建设，应当按照统一规划，同步建设邮政服务设施。</w:t>
      </w:r>
      <w:r>
        <w:rPr>
          <w:rStyle w:val="C3"/>
          <w:rFonts w:ascii="仿宋_GB2312" w:hAnsi="仿宋_GB2312"/>
          <w:sz w:val="32"/>
        </w:rPr>
        <w:br w:type="textWrapping"/>
        <w:t xml:space="preserve">    </w:t>
      </w:r>
      <w:r>
        <w:rPr>
          <w:rStyle w:val="C3"/>
          <w:rFonts w:ascii="Microsoft YaHei UI" w:hAnsi="Microsoft YaHei UI"/>
          <w:sz w:val="32"/>
        </w:rPr>
        <w:t>火车站、机场、港口、大型汽车站、大专院校、城市社区、风景名胜区、宾馆等公众服务场所应当建设配套的邮政服务设施。</w:t>
      </w:r>
      <w:r>
        <w:rPr>
          <w:rStyle w:val="C3"/>
          <w:rFonts w:ascii="仿宋_GB2312" w:hAnsi="仿宋_GB2312"/>
          <w:sz w:val="32"/>
        </w:rPr>
        <w:br w:type="textWrapping"/>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提供邮政普遍服务设施用地应当纳入土地利用总体规划由县级以上地方人民政府依法批准划拨，免征城市建设配套费。</w:t>
      </w:r>
      <w:r>
        <w:rPr>
          <w:rStyle w:val="C3"/>
          <w:rFonts w:ascii="仿宋_GB2312" w:hAnsi="仿宋_GB2312"/>
          <w:sz w:val="32"/>
        </w:rPr>
        <w:br w:type="textWrapping"/>
        <w:t xml:space="preserve">    </w:t>
      </w:r>
      <w:r>
        <w:rPr>
          <w:rStyle w:val="C3"/>
          <w:rFonts w:ascii="Microsoft YaHei UI" w:hAnsi="Microsoft YaHei UI"/>
          <w:sz w:val="32"/>
        </w:rPr>
        <w:t>依法划拨的提供邮政普遍服务设施用地必须用于建设提供邮政普遍服务设施，不得改变土地使用性质。提供邮政普遍服务设施用房必须用于办理邮政普遍服务业务，不得挪作它用。</w:t>
      </w:r>
      <w:r>
        <w:rPr>
          <w:rStyle w:val="C3"/>
          <w:rFonts w:ascii="仿宋_GB2312" w:hAnsi="仿宋_GB2312"/>
          <w:sz w:val="32"/>
        </w:rPr>
        <w:br w:type="textWrapping"/>
        <w:t xml:space="preserve">    </w:t>
      </w:r>
      <w:r>
        <w:rPr>
          <w:rStyle w:val="C3"/>
          <w:rFonts w:ascii="Microsoft YaHei UI" w:hAnsi="Microsoft YaHei UI"/>
          <w:sz w:val="32"/>
        </w:rPr>
        <w:t>提供邮政普遍服务设施用房应当由建设单位按规划要求配套建设，建设单位应当按不高于房屋建筑成本价出售给邮政企业使用。</w:t>
      </w:r>
      <w:r>
        <w:rPr>
          <w:rStyle w:val="C3"/>
          <w:rFonts w:ascii="仿宋_GB2312" w:hAnsi="仿宋_GB2312"/>
          <w:sz w:val="32"/>
        </w:rPr>
        <w:br w:type="textWrapping"/>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城市街道、广场、公园等公共场所按照方便群众的原则设置信筒</w:t>
      </w:r>
      <w:r>
        <w:rPr>
          <w:rStyle w:val="C3"/>
          <w:rFonts w:ascii="仿宋_GB2312" w:hAnsi="仿宋_GB2312"/>
          <w:sz w:val="32"/>
        </w:rPr>
        <w:t>(</w:t>
      </w:r>
      <w:r>
        <w:rPr>
          <w:rStyle w:val="C3"/>
          <w:rFonts w:ascii="Microsoft YaHei UI" w:hAnsi="Microsoft YaHei UI"/>
          <w:sz w:val="32"/>
        </w:rPr>
        <w:t>箱</w:t>
      </w:r>
      <w:r>
        <w:rPr>
          <w:rStyle w:val="C3"/>
          <w:rFonts w:ascii="仿宋_GB2312" w:hAnsi="仿宋_GB2312"/>
          <w:sz w:val="32"/>
        </w:rPr>
        <w:t>)</w:t>
      </w:r>
      <w:r>
        <w:rPr>
          <w:rStyle w:val="C3"/>
          <w:rFonts w:ascii="Microsoft YaHei UI" w:hAnsi="Microsoft YaHei UI"/>
          <w:sz w:val="32"/>
        </w:rPr>
        <w:t>、报刊亭等邮政设施，应当征求邮政企业意见并纳入当地城市建设规划，由邮政企业按照规划统一报建、统一管理，免收城市道路占用费。</w:t>
      </w:r>
      <w:r>
        <w:rPr>
          <w:rStyle w:val="C3"/>
          <w:rFonts w:ascii="仿宋_GB2312" w:hAnsi="仿宋_GB2312"/>
          <w:sz w:val="32"/>
        </w:rPr>
        <w:br w:type="textWrapping"/>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新建楼房应当在地面层便于投递的位置，设置与户数相适应的邮政信报箱，所需费用纳入建设项目总投资。邮政信报箱的规格和样式应当符合国家标准。</w:t>
      </w:r>
      <w:r>
        <w:rPr>
          <w:rStyle w:val="C3"/>
          <w:rFonts w:ascii="仿宋_GB2312" w:hAnsi="仿宋_GB2312"/>
          <w:sz w:val="32"/>
        </w:rPr>
        <w:br w:type="textWrapping"/>
        <w:t xml:space="preserve">    </w:t>
      </w:r>
      <w:r>
        <w:rPr>
          <w:rStyle w:val="C3"/>
          <w:rFonts w:ascii="Microsoft YaHei UI" w:hAnsi="Microsoft YaHei UI"/>
          <w:sz w:val="32"/>
        </w:rPr>
        <w:t>前款规定的设施应当纳入民用住宅建筑设计，做到同步设计、同步施工、同步验收。建设单位未按照国家规定的标准设置信报箱的，竣工验收时应责令设置。</w:t>
      </w:r>
      <w:r>
        <w:rPr>
          <w:rStyle w:val="C3"/>
          <w:rFonts w:ascii="仿宋_GB2312" w:hAnsi="仿宋_GB2312"/>
          <w:sz w:val="32"/>
        </w:rPr>
        <w:br w:type="textWrapping"/>
        <w:t xml:space="preserve">    </w:t>
      </w:r>
      <w:r>
        <w:rPr>
          <w:rStyle w:val="C3"/>
          <w:rFonts w:ascii="Microsoft YaHei UI" w:hAnsi="Microsoft YaHei UI"/>
          <w:sz w:val="32"/>
        </w:rPr>
        <w:t>已建成并投入使用的楼房未按照规定设置邮政信报箱的，由楼房产权人或者其委托的住宅小区管理单位负责补建。</w:t>
      </w:r>
    </w:p>
    <w:p>
      <w:pPr>
        <w:pStyle w:val="P1"/>
        <w:spacing w:lineRule="exact" w:line="580"/>
        <w:ind w:firstLine="627"/>
        <w:rPr>
          <w:rStyle w:val="C3"/>
          <w:rFonts w:ascii="仿宋_GB2312" w:hAnsi="仿宋_GB2312"/>
          <w:sz w:val="32"/>
        </w:rPr>
      </w:pPr>
      <w:r>
        <w:rPr>
          <w:rStyle w:val="C3"/>
          <w:rFonts w:ascii="Microsoft YaHei UI" w:hAnsi="Microsoft YaHei UI"/>
          <w:sz w:val="32"/>
        </w:rPr>
        <w:t>新建、改建、扩建城镇居民住宅区，鼓励建设单位配套设置智能信报箱、智能快件箱等智能末端服务设施。</w:t>
      </w:r>
      <w:r>
        <w:rPr>
          <w:rStyle w:val="C3"/>
          <w:rFonts w:ascii="仿宋_GB2312" w:hAnsi="仿宋_GB2312"/>
          <w:sz w:val="32"/>
        </w:rPr>
        <w:br w:type="textWrapping"/>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城市已建成的居民新区、街道，地名管理部门和相关部门应设置街道名称牌和门牌号码，并标注邮政编码。</w:t>
      </w:r>
      <w:r>
        <w:rPr>
          <w:rStyle w:val="C3"/>
          <w:rFonts w:ascii="仿宋_GB2312" w:hAnsi="仿宋_GB2312"/>
          <w:sz w:val="32"/>
        </w:rPr>
        <w:br w:type="textWrapping"/>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或个人不得擅自迁移、损毁邮政设施。因城市建设需要拆迁邮政服务网点或其他邮政设施的，由当地人民政府按照规划在原址新建或者迁至方便群众用邮的地方另建，并应当采取相应措施保障邮政普遍服务的正常运行。</w:t>
      </w:r>
    </w:p>
    <w:p>
      <w:pPr>
        <w:pStyle w:val="P1"/>
        <w:spacing w:lineRule="exact" w:line="580"/>
        <w:ind w:firstLine="62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邮政服务</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国务院规定范围内的信件寄递业务，由邮政企业专营。</w:t>
      </w:r>
      <w:r>
        <w:rPr>
          <w:rStyle w:val="C3"/>
          <w:rFonts w:ascii="仿宋_GB2312" w:hAnsi="仿宋_GB2312"/>
          <w:sz w:val="32"/>
        </w:rPr>
        <w:br w:type="textWrapping"/>
        <w:t xml:space="preserve">    </w:t>
      </w:r>
      <w:r>
        <w:rPr>
          <w:rStyle w:val="C3"/>
          <w:rFonts w:ascii="Microsoft YaHei UI" w:hAnsi="Microsoft YaHei UI"/>
          <w:sz w:val="32"/>
        </w:rPr>
        <w:t>邮政企业应当采用现代科学技术和管理手段，发挥邮政网络、邮政设施、安全保障、信息传递的优势，增强普遍服务能力，满足社会的用邮需求。</w:t>
      </w:r>
      <w:r>
        <w:rPr>
          <w:rStyle w:val="C3"/>
          <w:rFonts w:ascii="仿宋_GB2312" w:hAnsi="仿宋_GB2312"/>
          <w:sz w:val="32"/>
        </w:rPr>
        <w:br w:type="textWrapping"/>
        <w:t xml:space="preserve">   </w:t>
      </w:r>
      <w:r>
        <w:rPr>
          <w:rStyle w:val="C3"/>
          <w:rFonts w:ascii="黑体" w:hAnsi="黑体"/>
          <w:sz w:val="32"/>
        </w:rPr>
        <w:t xml:space="preserve"> 第十七条 </w:t>
      </w:r>
      <w:r>
        <w:rPr>
          <w:rStyle w:val="C3"/>
          <w:rFonts w:ascii="Microsoft YaHei UI" w:hAnsi="Microsoft YaHei UI"/>
          <w:sz w:val="32"/>
        </w:rPr>
        <w:t>省邮政企业对国家给予的邮政普遍服务和特殊服务的补贴应当向少数民族地区和交通不便的边远地区倾斜。</w:t>
      </w:r>
      <w:r>
        <w:rPr>
          <w:rStyle w:val="C3"/>
          <w:rFonts w:ascii="仿宋_GB2312" w:hAnsi="仿宋_GB2312"/>
          <w:sz w:val="32"/>
        </w:rPr>
        <w:br w:type="textWrapping"/>
      </w:r>
      <w:r>
        <w:rPr>
          <w:rStyle w:val="C3"/>
          <w:rFonts w:ascii="黑体" w:hAnsi="黑体"/>
          <w:sz w:val="32"/>
        </w:rPr>
        <w:t xml:space="preserve">    第十八条 </w:t>
      </w:r>
      <w:r>
        <w:rPr>
          <w:rStyle w:val="C3"/>
          <w:rFonts w:ascii="Microsoft YaHei UI" w:hAnsi="Microsoft YaHei UI"/>
          <w:sz w:val="32"/>
        </w:rPr>
        <w:t>省人民政府以及相关的市（州）、县级人民政府应当根据实际情况对少数民族地区和交通不便的边远地区邮政企业提供邮政普遍服务、特殊服务给予适当的财政补贴。</w:t>
      </w:r>
      <w:r>
        <w:rPr>
          <w:rStyle w:val="C3"/>
          <w:rFonts w:ascii="仿宋_GB2312" w:hAnsi="仿宋_GB2312"/>
          <w:sz w:val="32"/>
        </w:rPr>
        <w:br w:type="textWrapping"/>
        <w:t xml:space="preserve">  </w:t>
      </w:r>
      <w:r>
        <w:rPr>
          <w:rStyle w:val="C3"/>
          <w:rFonts w:ascii="黑体" w:hAnsi="黑体"/>
          <w:sz w:val="32"/>
        </w:rPr>
        <w:t xml:space="preserve">  第十九条 </w:t>
      </w:r>
      <w:r>
        <w:rPr>
          <w:rStyle w:val="C3"/>
          <w:rFonts w:ascii="Microsoft YaHei UI" w:hAnsi="Microsoft YaHei UI"/>
          <w:sz w:val="32"/>
        </w:rPr>
        <w:t>邮政企业向用户提供邮政普遍服务，应当不低于国家规定的邮政普遍服务标准，并在其营业场所显著位置设置明显的、符合国家规定的邮政标识、本地邮政编码，在邮政信筒</w:t>
      </w:r>
      <w:r>
        <w:rPr>
          <w:rStyle w:val="C3"/>
          <w:rFonts w:ascii="仿宋_GB2312" w:hAnsi="仿宋_GB2312"/>
          <w:sz w:val="32"/>
        </w:rPr>
        <w:t>(</w:t>
      </w:r>
      <w:r>
        <w:rPr>
          <w:rStyle w:val="C3"/>
          <w:rFonts w:ascii="Microsoft YaHei UI" w:hAnsi="Microsoft YaHei UI"/>
          <w:sz w:val="32"/>
        </w:rPr>
        <w:t>箱</w:t>
      </w:r>
      <w:r>
        <w:rPr>
          <w:rStyle w:val="C3"/>
          <w:rFonts w:ascii="仿宋_GB2312" w:hAnsi="仿宋_GB2312"/>
          <w:sz w:val="32"/>
        </w:rPr>
        <w:t>)</w:t>
      </w:r>
      <w:r>
        <w:rPr>
          <w:rStyle w:val="C3"/>
          <w:rFonts w:ascii="Microsoft YaHei UI" w:hAnsi="Microsoft YaHei UI"/>
          <w:sz w:val="32"/>
        </w:rPr>
        <w:t>上标明开筒</w:t>
      </w:r>
      <w:r>
        <w:rPr>
          <w:rStyle w:val="C3"/>
          <w:rFonts w:ascii="仿宋_GB2312" w:hAnsi="仿宋_GB2312"/>
          <w:sz w:val="32"/>
        </w:rPr>
        <w:t>(</w:t>
      </w:r>
      <w:r>
        <w:rPr>
          <w:rStyle w:val="C3"/>
          <w:rFonts w:ascii="Microsoft YaHei UI" w:hAnsi="Microsoft YaHei UI"/>
          <w:sz w:val="32"/>
        </w:rPr>
        <w:t>箱</w:t>
      </w:r>
      <w:r>
        <w:rPr>
          <w:rStyle w:val="C3"/>
          <w:rFonts w:ascii="仿宋_GB2312" w:hAnsi="仿宋_GB2312"/>
          <w:sz w:val="32"/>
        </w:rPr>
        <w:t>)</w:t>
      </w:r>
      <w:r>
        <w:rPr>
          <w:rStyle w:val="C3"/>
          <w:rFonts w:ascii="Microsoft YaHei UI" w:hAnsi="Microsoft YaHei UI"/>
          <w:sz w:val="32"/>
        </w:rPr>
        <w:t>的频次和时间。</w:t>
      </w:r>
      <w:r>
        <w:rPr>
          <w:rStyle w:val="C3"/>
          <w:rFonts w:ascii="仿宋_GB2312" w:hAnsi="仿宋_GB2312"/>
          <w:sz w:val="32"/>
        </w:rPr>
        <w:br w:type="textWrapping"/>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邮政企业应当公布监督电话，受理用户举报或者投诉，接受用户对邮政服务质量的监督。</w:t>
      </w:r>
      <w:r>
        <w:rPr>
          <w:rStyle w:val="C3"/>
          <w:rFonts w:ascii="仿宋_GB2312" w:hAnsi="仿宋_GB2312"/>
          <w:sz w:val="32"/>
        </w:rPr>
        <w:br w:type="textWrapping"/>
        <w:t xml:space="preserve">    </w:t>
      </w:r>
      <w:r>
        <w:rPr>
          <w:rStyle w:val="C3"/>
          <w:rFonts w:ascii="Microsoft YaHei UI" w:hAnsi="Microsoft YaHei UI"/>
          <w:sz w:val="32"/>
        </w:rPr>
        <w:t>邮政企业应当自接到用户举报或者投诉之日起三十个工作日内予以答复。</w:t>
      </w:r>
      <w:r>
        <w:rPr>
          <w:rStyle w:val="C3"/>
          <w:rFonts w:ascii="仿宋_GB2312" w:hAnsi="仿宋_GB2312"/>
          <w:sz w:val="32"/>
        </w:rPr>
        <w:br w:type="textWrapping"/>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邮政企业及其从业人员不得向任何单位或个人泄露用户使用邮政服务的信息，法律另有规定的除外。</w:t>
      </w:r>
      <w:r>
        <w:rPr>
          <w:rStyle w:val="C3"/>
          <w:rFonts w:ascii="仿宋_GB2312" w:hAnsi="仿宋_GB2312"/>
          <w:sz w:val="32"/>
        </w:rPr>
        <w:br w:type="textWrapping"/>
        <w:t xml:space="preserve">    </w:t>
      </w:r>
      <w:r>
        <w:rPr>
          <w:rStyle w:val="C3"/>
          <w:rFonts w:ascii="黑体" w:hAnsi="黑体"/>
          <w:sz w:val="32"/>
        </w:rPr>
        <w:t xml:space="preserve">第二十二条 </w:t>
      </w:r>
      <w:r>
        <w:rPr>
          <w:rStyle w:val="C3"/>
          <w:rFonts w:ascii="Microsoft YaHei UI" w:hAnsi="Microsoft YaHei UI"/>
          <w:sz w:val="32"/>
        </w:rPr>
        <w:t>机关、企事业单位和住宅院落、商用写字楼的产权人或物业管理单位应当在其主出入口设置收发（传达）室或其他接收邮件的场所。</w:t>
      </w:r>
      <w:r>
        <w:rPr>
          <w:rStyle w:val="C3"/>
          <w:rFonts w:ascii="仿宋_GB2312" w:hAnsi="仿宋_GB2312"/>
          <w:sz w:val="32"/>
        </w:rPr>
        <w:br w:type="textWrapping"/>
        <w:t xml:space="preserve">    </w:t>
      </w:r>
      <w:r>
        <w:rPr>
          <w:rStyle w:val="C3"/>
          <w:rFonts w:ascii="Microsoft YaHei UI" w:hAnsi="Microsoft YaHei UI"/>
          <w:sz w:val="32"/>
        </w:rPr>
        <w:t>邮政企业采取按址投递、用户领取或者与用户协商的其他方式投递邮件。已安装信报箱的，平常邮件实行插箱投递。给据邮件由用户签收，用户委托的专人和专门机构代为签收的，视为用户本人签收。</w:t>
      </w:r>
      <w:r>
        <w:rPr>
          <w:rStyle w:val="C3"/>
          <w:rFonts w:ascii="仿宋_GB2312" w:hAnsi="仿宋_GB2312"/>
          <w:sz w:val="32"/>
        </w:rPr>
        <w:br w:type="textWrapping"/>
        <w:t xml:space="preserve">    </w:t>
      </w:r>
      <w:r>
        <w:rPr>
          <w:rStyle w:val="C3"/>
          <w:rFonts w:ascii="Microsoft YaHei UI" w:hAnsi="Microsoft YaHei UI"/>
          <w:sz w:val="32"/>
        </w:rPr>
        <w:t>住宅楼房和院落尚未设立信报箱的，可投交到收发（传达）室或物业管理部门；没有收发（传达）室和物业管理部门的，可投交到与用户协商的指定位置。</w:t>
      </w:r>
      <w:r>
        <w:rPr>
          <w:rStyle w:val="C3"/>
          <w:rFonts w:ascii="仿宋_GB2312" w:hAnsi="仿宋_GB2312"/>
          <w:sz w:val="32"/>
        </w:rPr>
        <w:br w:type="textWrapping"/>
        <w:t xml:space="preserve">    </w:t>
      </w:r>
      <w:r>
        <w:rPr>
          <w:rStyle w:val="C3"/>
          <w:rFonts w:ascii="Microsoft YaHei UI" w:hAnsi="Microsoft YaHei UI"/>
          <w:sz w:val="32"/>
        </w:rPr>
        <w:t>寄达乡、镇人民政府所在地以外的农村地区的邮件，邮政企业应当投递到村邮站或与村民委员会商定的其他接收邮件的场所。</w:t>
      </w:r>
      <w:r>
        <w:rPr>
          <w:rStyle w:val="C3"/>
          <w:rFonts w:ascii="仿宋_GB2312" w:hAnsi="仿宋_GB2312"/>
          <w:sz w:val="32"/>
        </w:rPr>
        <w:br w:type="textWrapping"/>
        <w:t xml:space="preserve">    </w:t>
      </w:r>
      <w:r>
        <w:rPr>
          <w:rStyle w:val="C3"/>
          <w:rFonts w:ascii="Microsoft YaHei UI" w:hAnsi="Microsoft YaHei UI"/>
          <w:sz w:val="32"/>
        </w:rPr>
        <w:t>寄达少数民族地区和交通不便边远地区的邮件，依照有关规定执行。</w:t>
      </w:r>
      <w:r>
        <w:rPr>
          <w:rStyle w:val="C3"/>
          <w:rFonts w:ascii="仿宋_GB2312" w:hAnsi="仿宋_GB2312"/>
          <w:sz w:val="32"/>
        </w:rPr>
        <w:br w:type="textWrapping"/>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邮政企业可根据社会需求在其营业场所、投递场所内设置供用户租用的专用信箱。租用专用信箱的收费标准由省物价部门核定。</w:t>
      </w:r>
      <w:r>
        <w:rPr>
          <w:rStyle w:val="C3"/>
          <w:rFonts w:ascii="仿宋_GB2312" w:hAnsi="仿宋_GB2312"/>
          <w:sz w:val="32"/>
        </w:rPr>
        <w:br w:type="textWrapping"/>
        <w:t xml:space="preserve">   </w:t>
      </w:r>
      <w:r>
        <w:rPr>
          <w:rStyle w:val="C3"/>
          <w:rFonts w:ascii="黑体" w:hAnsi="黑体"/>
          <w:sz w:val="32"/>
        </w:rPr>
        <w:t xml:space="preserve"> 第二十四条 </w:t>
      </w:r>
      <w:r>
        <w:rPr>
          <w:rStyle w:val="C3"/>
          <w:rFonts w:ascii="Microsoft YaHei UI" w:hAnsi="Microsoft YaHei UI"/>
          <w:sz w:val="32"/>
        </w:rPr>
        <w:t>具备按址投递条件的新用户，应当由新用户到所在地的邮政企业办理邮件投递登记手续。邮政企业应当自办理邮件投递登记手续之日起五个工作日内安排投递。不具备按址投递条件的用户，可与邮政企业协商，由邮政企业将邮件投递到双方商定的接收邮件的场所。</w:t>
      </w:r>
      <w:r>
        <w:rPr>
          <w:rStyle w:val="C3"/>
          <w:rFonts w:ascii="仿宋_GB2312" w:hAnsi="仿宋_GB2312"/>
          <w:sz w:val="32"/>
        </w:rPr>
        <w:br w:type="textWrapping"/>
        <w:t xml:space="preserve">    </w:t>
      </w:r>
      <w:r>
        <w:rPr>
          <w:rStyle w:val="C3"/>
          <w:rFonts w:ascii="Microsoft YaHei UI" w:hAnsi="Microsoft YaHei UI"/>
          <w:sz w:val="32"/>
        </w:rPr>
        <w:t>用户更改名称、变更地址的，应当事先通知当地邮政企业。</w:t>
      </w:r>
      <w:r>
        <w:rPr>
          <w:rStyle w:val="C3"/>
          <w:rFonts w:ascii="仿宋_GB2312" w:hAnsi="仿宋_GB2312"/>
          <w:sz w:val="32"/>
        </w:rPr>
        <w:br w:type="textWrapping"/>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机关、企业事业单位、住宅小区物业管理单位等应当为邮政企业投递邮件提供便利。邮政从业人员为用户提供到户服务时应当佩戴邮政专用标识，相关单位及其工作人员应当准许邮政从业人员进入并予以配合。</w:t>
      </w:r>
      <w:r>
        <w:rPr>
          <w:rStyle w:val="C3"/>
          <w:rFonts w:ascii="仿宋_GB2312" w:hAnsi="仿宋_GB2312"/>
          <w:sz w:val="32"/>
        </w:rPr>
        <w:br w:type="textWrapping"/>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用户交寄邮件，应当清楚、准确的填写收件人姓名、地址和邮政编码。</w:t>
      </w:r>
      <w:r>
        <w:rPr>
          <w:rStyle w:val="C3"/>
          <w:rFonts w:ascii="仿宋_GB2312" w:hAnsi="仿宋_GB2312"/>
          <w:sz w:val="32"/>
        </w:rPr>
        <w:br w:type="textWrapping"/>
        <w:t xml:space="preserve">    </w:t>
      </w:r>
      <w:r>
        <w:rPr>
          <w:rStyle w:val="C3"/>
          <w:rFonts w:ascii="Microsoft YaHei UI" w:hAnsi="Microsoft YaHei UI"/>
          <w:sz w:val="32"/>
        </w:rPr>
        <w:t>用户使用不符合国家标准或者行业标准信封、明信片的，邮政企业不予收寄。已投入信筒（箱）的，由邮政企业退给寄件人；无法退回寄件人的，作为无着邮件处理。</w:t>
      </w:r>
      <w:r>
        <w:rPr>
          <w:rStyle w:val="C3"/>
          <w:rFonts w:ascii="仿宋_GB2312" w:hAnsi="仿宋_GB2312"/>
          <w:sz w:val="32"/>
        </w:rPr>
        <w:br w:type="textWrapping"/>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接收邮件的单位和人员在接收邮政企业投交的邮件时，应当当面核对、签收，并承担保护和及时、准确递送的责任；不得私拆、隐匿、毁弃邮件或者撕揭邮票；对无法转交或者误收的邮件，应当及时通知邮政企业收回。</w:t>
      </w:r>
      <w:r>
        <w:rPr>
          <w:rStyle w:val="C3"/>
          <w:rFonts w:ascii="仿宋_GB2312" w:hAnsi="仿宋_GB2312"/>
          <w:sz w:val="32"/>
        </w:rPr>
        <w:br w:type="textWrapping"/>
        <w:t xml:space="preserve">   </w:t>
      </w:r>
      <w:r>
        <w:rPr>
          <w:rStyle w:val="C3"/>
          <w:rFonts w:ascii="黑体" w:hAnsi="黑体"/>
          <w:sz w:val="32"/>
        </w:rPr>
        <w:t xml:space="preserve"> 第二十八条 </w:t>
      </w:r>
      <w:r>
        <w:rPr>
          <w:rStyle w:val="C3"/>
          <w:rFonts w:ascii="Microsoft YaHei UI" w:hAnsi="Microsoft YaHei UI"/>
          <w:sz w:val="32"/>
        </w:rPr>
        <w:t>用户交寄给据邮件和交汇的汇款，可以在国家规定的时间内持据向邮政企业查询。邮政企业接到用户查询，应当在规定的时限尽快答复。属于邮政企业责任造成给据邮件丢失、损毁、内件短少的，邮政企业应当按照《中华人民共和国邮政法》的规定予以赔偿。</w:t>
      </w:r>
      <w:r>
        <w:rPr>
          <w:rStyle w:val="C3"/>
          <w:rFonts w:ascii="仿宋_GB2312" w:hAnsi="仿宋_GB2312"/>
          <w:sz w:val="32"/>
        </w:rPr>
        <w:br w:type="textWrapping"/>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邮政企业及其从业人员不得有下列行为：</w:t>
      </w:r>
      <w:r>
        <w:rPr>
          <w:rStyle w:val="C3"/>
          <w:rFonts w:ascii="仿宋_GB2312" w:hAnsi="仿宋_GB2312"/>
          <w:sz w:val="32"/>
        </w:rPr>
        <w:br w:type="textWrapping"/>
        <w:t xml:space="preserve">   </w:t>
      </w:r>
      <w:r>
        <w:rPr>
          <w:rStyle w:val="C3"/>
          <w:rFonts w:ascii="Microsoft YaHei UI" w:hAnsi="Microsoft YaHei UI"/>
          <w:sz w:val="32"/>
        </w:rPr>
        <w:t>（一）擅自改变由政府定价的邮政业务资费标准或者设立收费项目；</w:t>
      </w:r>
      <w:r>
        <w:rPr>
          <w:rStyle w:val="C3"/>
          <w:rFonts w:ascii="仿宋_GB2312" w:hAnsi="仿宋_GB2312"/>
          <w:sz w:val="32"/>
        </w:rPr>
        <w:br w:type="textWrapping"/>
        <w:t xml:space="preserve">   </w:t>
      </w:r>
      <w:r>
        <w:rPr>
          <w:rStyle w:val="C3"/>
          <w:rFonts w:ascii="Microsoft YaHei UI" w:hAnsi="Microsoft YaHei UI"/>
          <w:sz w:val="32"/>
        </w:rPr>
        <w:t>（二）延付、截留、挪用邮政汇款；</w:t>
      </w:r>
      <w:r>
        <w:rPr>
          <w:rStyle w:val="C3"/>
          <w:rFonts w:ascii="仿宋_GB2312" w:hAnsi="仿宋_GB2312"/>
          <w:sz w:val="32"/>
        </w:rPr>
        <w:br w:type="textWrapping"/>
        <w:t xml:space="preserve">   </w:t>
      </w:r>
      <w:r>
        <w:rPr>
          <w:rStyle w:val="C3"/>
          <w:rFonts w:ascii="Microsoft YaHei UI" w:hAnsi="Microsoft YaHei UI"/>
          <w:sz w:val="32"/>
        </w:rPr>
        <w:t>（三）私拆、隐匿、毁弃邮件；</w:t>
      </w:r>
      <w:r>
        <w:rPr>
          <w:rStyle w:val="C3"/>
          <w:rFonts w:ascii="仿宋_GB2312" w:hAnsi="仿宋_GB2312"/>
          <w:sz w:val="32"/>
        </w:rPr>
        <w:br w:type="textWrapping"/>
        <w:t xml:space="preserve">   </w:t>
      </w:r>
      <w:r>
        <w:rPr>
          <w:rStyle w:val="C3"/>
          <w:rFonts w:ascii="Microsoft YaHei UI" w:hAnsi="Microsoft YaHei UI"/>
          <w:sz w:val="32"/>
        </w:rPr>
        <w:t>（四）其他违反法律、法规的行为。</w:t>
      </w:r>
      <w:r>
        <w:rPr>
          <w:rStyle w:val="C3"/>
          <w:rFonts w:ascii="仿宋_GB2312" w:hAnsi="仿宋_GB2312"/>
          <w:sz w:val="32"/>
        </w:rPr>
        <w:br w:type="textWrapping"/>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对提供邮政普遍服务的邮政企业交运的邮件，铁路、公路、水路、航空等运输企业应当优先安排运输，车站、港口、机场应当安排装卸场所和出入通道。</w:t>
      </w:r>
      <w:r>
        <w:rPr>
          <w:rStyle w:val="C3"/>
          <w:rFonts w:ascii="仿宋_GB2312" w:hAnsi="仿宋_GB2312"/>
          <w:sz w:val="32"/>
        </w:rPr>
        <w:br w:type="textWrapping"/>
        <w:t xml:space="preserve">   </w:t>
      </w:r>
      <w:r>
        <w:rPr>
          <w:rStyle w:val="C3"/>
          <w:rFonts w:ascii="黑体" w:hAnsi="黑体"/>
          <w:sz w:val="32"/>
        </w:rPr>
        <w:t xml:space="preserve"> 第三十一条 </w:t>
      </w:r>
      <w:r>
        <w:rPr>
          <w:rStyle w:val="C3"/>
          <w:rFonts w:ascii="Microsoft YaHei UI" w:hAnsi="Microsoft YaHei UI"/>
          <w:sz w:val="32"/>
        </w:rPr>
        <w:t>邮政专用车辆应当按照国家规定喷涂邮政专用标志色和</w:t>
      </w:r>
      <w:r>
        <w:rPr>
          <w:rStyle w:val="C3"/>
          <w:rFonts w:ascii="仿宋_GB2312" w:hAnsi="仿宋_GB2312"/>
          <w:sz w:val="32"/>
        </w:rPr>
        <w:t>“</w:t>
      </w:r>
      <w:r>
        <w:rPr>
          <w:rStyle w:val="C3"/>
          <w:rFonts w:ascii="Microsoft YaHei UI" w:hAnsi="Microsoft YaHei UI"/>
          <w:sz w:val="32"/>
        </w:rPr>
        <w:t>中国邮政</w:t>
      </w:r>
      <w:r>
        <w:rPr>
          <w:rStyle w:val="C3"/>
          <w:rFonts w:ascii="仿宋_GB2312" w:hAnsi="仿宋_GB2312"/>
          <w:sz w:val="32"/>
        </w:rPr>
        <w:t>”</w:t>
      </w:r>
      <w:r>
        <w:rPr>
          <w:rStyle w:val="C3"/>
          <w:rFonts w:ascii="Microsoft YaHei UI" w:hAnsi="Microsoft YaHei UI"/>
          <w:sz w:val="32"/>
        </w:rPr>
        <w:t>标识，其他车辆不得喷涂。邮政专用车辆应当在国家规定的范围内使用，不得用于运输邮政经营范围以外的物品。</w:t>
      </w:r>
      <w:r>
        <w:rPr>
          <w:rStyle w:val="C3"/>
          <w:rFonts w:ascii="仿宋_GB2312" w:hAnsi="仿宋_GB2312"/>
          <w:sz w:val="32"/>
        </w:rPr>
        <w:br w:type="textWrapping"/>
        <w:t xml:space="preserve">    </w:t>
      </w:r>
      <w:r>
        <w:rPr>
          <w:rStyle w:val="C3"/>
          <w:rFonts w:ascii="Microsoft YaHei UI" w:hAnsi="Microsoft YaHei UI"/>
          <w:sz w:val="32"/>
        </w:rPr>
        <w:t>邮政专用车辆通过收费公路、桥梁时，经有关交通主管部门批准，减免车辆通行费。</w:t>
      </w:r>
      <w:r>
        <w:rPr>
          <w:rStyle w:val="C3"/>
          <w:rFonts w:ascii="仿宋_GB2312" w:hAnsi="仿宋_GB2312"/>
          <w:sz w:val="32"/>
        </w:rPr>
        <w:br w:type="textWrapping"/>
        <w:t xml:space="preserve">    </w:t>
      </w:r>
      <w:r>
        <w:rPr>
          <w:rStyle w:val="C3"/>
          <w:rFonts w:ascii="黑体" w:hAnsi="黑体"/>
          <w:sz w:val="32"/>
        </w:rPr>
        <w:t xml:space="preserve">第三十二条 </w:t>
      </w:r>
      <w:r>
        <w:rPr>
          <w:rStyle w:val="C3"/>
          <w:rFonts w:ascii="Microsoft YaHei UI" w:hAnsi="Microsoft YaHei UI"/>
          <w:sz w:val="32"/>
        </w:rPr>
        <w:t>禁止任何单位或个人非法检查、截留邮件，或者非法检查、扣押、拦截邮政专用车辆。</w:t>
      </w:r>
      <w:r>
        <w:rPr>
          <w:rStyle w:val="C3"/>
          <w:rFonts w:ascii="仿宋_GB2312" w:hAnsi="仿宋_GB2312"/>
          <w:sz w:val="32"/>
        </w:rPr>
        <w:br w:type="textWrapping"/>
        <w:t xml:space="preserve">    </w:t>
      </w:r>
      <w:r>
        <w:rPr>
          <w:rStyle w:val="C3"/>
          <w:rFonts w:ascii="Microsoft YaHei UI" w:hAnsi="Microsoft YaHei UI"/>
          <w:sz w:val="32"/>
        </w:rPr>
        <w:t>邮政专用车、船和执行投递任务的邮政从业人员通过桥梁、渡口、隧道、检查站时，有关方面应当优先放行。</w:t>
      </w:r>
      <w:r>
        <w:rPr>
          <w:rStyle w:val="C3"/>
          <w:rFonts w:ascii="仿宋_GB2312" w:hAnsi="仿宋_GB2312"/>
          <w:sz w:val="32"/>
        </w:rPr>
        <w:br w:type="textWrapping"/>
        <w:t xml:space="preserve">    </w:t>
      </w:r>
      <w:r>
        <w:rPr>
          <w:rStyle w:val="C3"/>
          <w:rFonts w:ascii="Microsoft YaHei UI" w:hAnsi="Microsoft YaHei UI"/>
          <w:sz w:val="32"/>
        </w:rPr>
        <w:t>带有邮政专用标志的车辆运递邮件，确需通过公安机关交通管理部门划定的禁行路段或者在禁止停车的地点停车的，经公安机关交通管理部门同意，在确保安全的前提下，可以通行或者停车。</w:t>
      </w:r>
      <w:r>
        <w:rPr>
          <w:rStyle w:val="C3"/>
          <w:rFonts w:ascii="仿宋_GB2312" w:hAnsi="仿宋_GB2312"/>
          <w:sz w:val="32"/>
        </w:rPr>
        <w:br w:type="textWrapping"/>
        <w:t xml:space="preserve">    </w:t>
      </w:r>
      <w:r>
        <w:rPr>
          <w:rStyle w:val="C3"/>
          <w:rFonts w:ascii="Microsoft YaHei UI" w:hAnsi="Microsoft YaHei UI"/>
          <w:sz w:val="32"/>
        </w:rPr>
        <w:t>运递邮件的邮政专用车辆，在发生轻微交通事故时，交通民警应当优先放行；发生重大交通事故不能放行的，交通民警应当及时通知邮政企业，协助保护邮件安全和转运邮件。</w:t>
      </w:r>
    </w:p>
    <w:p>
      <w:pPr>
        <w:pStyle w:val="P1"/>
        <w:spacing w:lineRule="exact" w:line="580"/>
        <w:ind w:firstLine="62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快递业务</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在本省行政区域范围内经营快递业务，应当依法取得省邮政管理部门颁发的快递业务经营许可证，提供不低于国家标准的快递服务，并接受邮政管理部门及其他有关部门的监督管理；未经许可，任何单位和个人不得经营快递业务。</w:t>
      </w:r>
      <w:r>
        <w:rPr>
          <w:rStyle w:val="C3"/>
          <w:rFonts w:ascii="仿宋_GB2312" w:hAnsi="仿宋_GB2312"/>
          <w:sz w:val="32"/>
        </w:rPr>
        <w:br w:type="textWrapping"/>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邮政企业以外的在本省范围内经营的快递企业设置分支机构，应当向邮政管理部门备案，未经其企业法人授权，快递企业分支机构不得再行设置分支机构。</w:t>
      </w:r>
      <w:r>
        <w:rPr>
          <w:rStyle w:val="C3"/>
          <w:rFonts w:ascii="仿宋_GB2312" w:hAnsi="仿宋_GB2312"/>
          <w:sz w:val="32"/>
        </w:rPr>
        <w:br w:type="textWrapping"/>
        <w:t xml:space="preserve">    </w:t>
      </w:r>
      <w:r>
        <w:rPr>
          <w:rStyle w:val="C3"/>
          <w:rFonts w:ascii="Microsoft YaHei UI" w:hAnsi="Microsoft YaHei UI"/>
          <w:sz w:val="32"/>
        </w:rPr>
        <w:t>办理备案时应当出具下列材料：</w:t>
      </w:r>
      <w:r>
        <w:rPr>
          <w:rStyle w:val="C3"/>
          <w:rFonts w:ascii="仿宋_GB2312" w:hAnsi="仿宋_GB2312"/>
          <w:sz w:val="32"/>
        </w:rPr>
        <w:br w:type="textWrapping"/>
        <w:t xml:space="preserve">   </w:t>
      </w:r>
      <w:r>
        <w:rPr>
          <w:rStyle w:val="C3"/>
          <w:rFonts w:ascii="Microsoft YaHei UI" w:hAnsi="Microsoft YaHei UI"/>
          <w:sz w:val="32"/>
        </w:rPr>
        <w:t>（一）快递企业的业务经营许可证；</w:t>
      </w:r>
      <w:r>
        <w:rPr>
          <w:rStyle w:val="C3"/>
          <w:rFonts w:ascii="仿宋_GB2312" w:hAnsi="仿宋_GB2312"/>
          <w:sz w:val="32"/>
        </w:rPr>
        <w:br w:type="textWrapping"/>
        <w:t xml:space="preserve">   </w:t>
      </w:r>
      <w:r>
        <w:rPr>
          <w:rStyle w:val="C3"/>
          <w:rFonts w:ascii="Microsoft YaHei UI" w:hAnsi="Microsoft YaHei UI"/>
          <w:sz w:val="32"/>
        </w:rPr>
        <w:t>（二）有与经营的地域范围相适应的服务能力的相关证明；</w:t>
      </w:r>
      <w:r>
        <w:rPr>
          <w:rStyle w:val="C3"/>
          <w:rFonts w:ascii="仿宋_GB2312" w:hAnsi="仿宋_GB2312"/>
          <w:sz w:val="32"/>
        </w:rPr>
        <w:br w:type="textWrapping"/>
        <w:t xml:space="preserve">   </w:t>
      </w:r>
      <w:r>
        <w:rPr>
          <w:rStyle w:val="C3"/>
          <w:rFonts w:ascii="Microsoft YaHei UI" w:hAnsi="Microsoft YaHei UI"/>
          <w:sz w:val="32"/>
        </w:rPr>
        <w:t>（三）严格的服务质量管理制度；</w:t>
      </w:r>
      <w:r>
        <w:rPr>
          <w:rStyle w:val="C3"/>
          <w:rFonts w:ascii="仿宋_GB2312" w:hAnsi="仿宋_GB2312"/>
          <w:sz w:val="32"/>
        </w:rPr>
        <w:br w:type="textWrapping"/>
        <w:t xml:space="preserve">   </w:t>
      </w:r>
      <w:r>
        <w:rPr>
          <w:rStyle w:val="C3"/>
          <w:rFonts w:ascii="Microsoft YaHei UI" w:hAnsi="Microsoft YaHei UI"/>
          <w:sz w:val="32"/>
        </w:rPr>
        <w:t>（四）健全的安全保障制度和措施的相关证明；</w:t>
      </w:r>
      <w:r>
        <w:rPr>
          <w:rStyle w:val="C3"/>
          <w:rFonts w:ascii="仿宋_GB2312" w:hAnsi="仿宋_GB2312"/>
          <w:sz w:val="32"/>
        </w:rPr>
        <w:br w:type="textWrapping"/>
        <w:t xml:space="preserve">   </w:t>
      </w:r>
      <w:r>
        <w:rPr>
          <w:rStyle w:val="C3"/>
          <w:rFonts w:ascii="Microsoft YaHei UI" w:hAnsi="Microsoft YaHei UI"/>
          <w:sz w:val="32"/>
        </w:rPr>
        <w:t>（五）法律、法规另有规定的其他材料。</w:t>
      </w:r>
      <w:r>
        <w:rPr>
          <w:rStyle w:val="C3"/>
          <w:rFonts w:ascii="仿宋_GB2312" w:hAnsi="仿宋_GB2312"/>
          <w:sz w:val="32"/>
        </w:rPr>
        <w:br w:type="textWrapping"/>
        <w:t xml:space="preserve">    </w:t>
      </w:r>
      <w:r>
        <w:rPr>
          <w:rStyle w:val="C3"/>
          <w:rFonts w:ascii="黑体" w:hAnsi="黑体"/>
          <w:sz w:val="32"/>
        </w:rPr>
        <w:t xml:space="preserve">第三十五条 </w:t>
      </w:r>
      <w:r>
        <w:rPr>
          <w:rStyle w:val="C3"/>
          <w:rFonts w:ascii="Microsoft YaHei UI" w:hAnsi="Microsoft YaHei UI"/>
          <w:sz w:val="32"/>
        </w:rPr>
        <w:t>经营快递业务的企业，应当按照快递业务经营许可证的许可范围和有效期经营快递业务。快递企业停止经营快递业务的，应事先向邮政管理部门报告，并及时妥善处理收寄的快件。</w:t>
      </w:r>
      <w:r>
        <w:rPr>
          <w:rStyle w:val="C3"/>
          <w:rFonts w:ascii="仿宋_GB2312" w:hAnsi="仿宋_GB2312"/>
          <w:sz w:val="32"/>
        </w:rPr>
        <w:br w:type="textWrapping"/>
        <w:t xml:space="preserve">    </w:t>
      </w:r>
      <w:r>
        <w:rPr>
          <w:rStyle w:val="C3"/>
          <w:rFonts w:ascii="Microsoft YaHei UI" w:hAnsi="Microsoft YaHei UI"/>
          <w:sz w:val="32"/>
        </w:rPr>
        <w:t>快递业务经营许可证实行年度报告制度。</w:t>
      </w:r>
      <w:r>
        <w:rPr>
          <w:rStyle w:val="C3"/>
          <w:rFonts w:ascii="仿宋_GB2312" w:hAnsi="仿宋_GB2312"/>
          <w:sz w:val="32"/>
        </w:rPr>
        <w:br w:type="textWrapping"/>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邮政管理部门对快递业务经营许可证的颁发、变更、年度报告、注销等事项应当向社会公告。</w:t>
      </w:r>
      <w:r>
        <w:rPr>
          <w:rStyle w:val="C3"/>
          <w:rFonts w:ascii="仿宋_GB2312" w:hAnsi="仿宋_GB2312"/>
          <w:sz w:val="32"/>
        </w:rPr>
        <w:br w:type="textWrapping"/>
        <w:t xml:space="preserve">    </w:t>
      </w:r>
      <w:r>
        <w:rPr>
          <w:rStyle w:val="C3"/>
          <w:rFonts w:ascii="黑体" w:hAnsi="黑体"/>
          <w:sz w:val="32"/>
        </w:rPr>
        <w:t xml:space="preserve">第三十七条 </w:t>
      </w:r>
      <w:r>
        <w:rPr>
          <w:rStyle w:val="C3"/>
          <w:rFonts w:ascii="Microsoft YaHei UI" w:hAnsi="Microsoft YaHei UI"/>
          <w:sz w:val="32"/>
        </w:rPr>
        <w:t>任何组织和个人不得冒用、租借和转让快递业务经营许可证。</w:t>
      </w:r>
      <w:r>
        <w:rPr>
          <w:rStyle w:val="C3"/>
          <w:rFonts w:ascii="仿宋_GB2312" w:hAnsi="仿宋_GB2312"/>
          <w:sz w:val="32"/>
        </w:rPr>
        <w:br w:type="textWrapping"/>
        <w:t xml:space="preserve">   </w:t>
      </w:r>
      <w:r>
        <w:rPr>
          <w:rStyle w:val="C3"/>
          <w:rFonts w:ascii="黑体" w:hAnsi="黑体"/>
          <w:sz w:val="32"/>
        </w:rPr>
        <w:t xml:space="preserve"> 第三十八条 </w:t>
      </w:r>
      <w:r>
        <w:rPr>
          <w:rStyle w:val="C3"/>
          <w:rFonts w:ascii="Microsoft YaHei UI" w:hAnsi="Microsoft YaHei UI"/>
          <w:sz w:val="32"/>
        </w:rPr>
        <w:t>对经邮政管理部门核定承担运递快件的专用车辆应当喷涂快递标识，由交通部门办理道路运输证。对带有快递专用标志的车辆，有关部门应当在其通行、停靠及进社区揽收、投递等方面提供便利。</w:t>
      </w:r>
      <w:r>
        <w:rPr>
          <w:rStyle w:val="C3"/>
          <w:rFonts w:ascii="仿宋_GB2312" w:hAnsi="仿宋_GB2312"/>
          <w:sz w:val="32"/>
        </w:rPr>
        <w:br w:type="textWrapping"/>
        <w:t xml:space="preserve">  </w:t>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本条例第二十条第一款、第二十一条、第二十五条、第二十九条第（三）、（四）项、第三十二条第四款适用于快递企业及其从业人员。</w:t>
      </w:r>
    </w:p>
    <w:p>
      <w:pPr>
        <w:pStyle w:val="P1"/>
        <w:spacing w:lineRule="exact" w:line="580"/>
        <w:ind w:firstLine="62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管理与监督</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邮政管理部门应当依法对在本行政区域内从事邮政业务、快递业务的企业进行监督检查，被检查的企业应当接受和配合监督检查。</w:t>
      </w:r>
      <w:r>
        <w:rPr>
          <w:rStyle w:val="C3"/>
          <w:rFonts w:ascii="仿宋_GB2312" w:hAnsi="仿宋_GB2312"/>
          <w:sz w:val="32"/>
        </w:rPr>
        <w:br w:type="textWrapping"/>
        <w:t xml:space="preserve">   </w:t>
      </w: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邮政管理部门对邮政企业专营业务的管理按照国务院有关规定执行。</w:t>
      </w:r>
      <w:r>
        <w:rPr>
          <w:rStyle w:val="C3"/>
          <w:rFonts w:ascii="仿宋_GB2312" w:hAnsi="仿宋_GB2312"/>
          <w:sz w:val="32"/>
        </w:rPr>
        <w:br w:type="textWrapping"/>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任何单位或者个人不得有下列行为：</w:t>
      </w:r>
    </w:p>
    <w:p>
      <w:pPr>
        <w:pStyle w:val="P1"/>
        <w:spacing w:lineRule="exact" w:line="580"/>
        <w:ind w:firstLine="627"/>
        <w:rPr>
          <w:rStyle w:val="C3"/>
          <w:rFonts w:ascii="仿宋_GB2312" w:hAnsi="仿宋_GB2312"/>
          <w:sz w:val="32"/>
        </w:rPr>
      </w:pPr>
      <w:r>
        <w:rPr>
          <w:rStyle w:val="C3"/>
          <w:rFonts w:ascii="Microsoft YaHei UI" w:hAnsi="Microsoft YaHei UI"/>
          <w:sz w:val="32"/>
        </w:rPr>
        <w:t>（一）经营伪造、变造的邮资凭证；</w:t>
      </w:r>
    </w:p>
    <w:p>
      <w:pPr>
        <w:pStyle w:val="P1"/>
        <w:spacing w:lineRule="exact" w:line="580"/>
        <w:ind w:firstLine="627"/>
        <w:rPr>
          <w:rStyle w:val="C3"/>
          <w:rFonts w:ascii="仿宋_GB2312" w:hAnsi="仿宋_GB2312"/>
          <w:sz w:val="32"/>
        </w:rPr>
      </w:pPr>
      <w:r>
        <w:rPr>
          <w:rStyle w:val="C3"/>
          <w:rFonts w:ascii="Microsoft YaHei UI" w:hAnsi="Microsoft YaHei UI"/>
          <w:sz w:val="32"/>
        </w:rPr>
        <w:t>（二）经营国家禁止流通的邮票、集邮品；</w:t>
      </w:r>
    </w:p>
    <w:p>
      <w:pPr>
        <w:pStyle w:val="P1"/>
        <w:spacing w:lineRule="exact" w:line="580"/>
        <w:ind w:firstLine="627"/>
        <w:rPr>
          <w:rStyle w:val="C3"/>
          <w:rFonts w:ascii="仿宋_GB2312" w:hAnsi="仿宋_GB2312"/>
          <w:sz w:val="32"/>
        </w:rPr>
      </w:pPr>
      <w:r>
        <w:rPr>
          <w:rStyle w:val="C3"/>
          <w:rFonts w:ascii="Microsoft YaHei UI" w:hAnsi="Microsoft YaHei UI"/>
          <w:sz w:val="32"/>
        </w:rPr>
        <w:t>（三）先于发行日期出售邮资凭证；</w:t>
      </w:r>
    </w:p>
    <w:p>
      <w:pPr>
        <w:pStyle w:val="P1"/>
        <w:spacing w:lineRule="exact" w:line="580"/>
        <w:ind w:firstLine="627"/>
        <w:rPr>
          <w:rStyle w:val="C3"/>
          <w:rFonts w:ascii="仿宋_GB2312" w:hAnsi="仿宋_GB2312"/>
          <w:sz w:val="32"/>
        </w:rPr>
      </w:pPr>
      <w:r>
        <w:rPr>
          <w:rStyle w:val="C3"/>
          <w:rFonts w:ascii="Microsoft YaHei UI" w:hAnsi="Microsoft YaHei UI"/>
          <w:sz w:val="32"/>
        </w:rPr>
        <w:t>（四）非法从事集邮票品进出口业务；</w:t>
      </w:r>
    </w:p>
    <w:p>
      <w:pPr>
        <w:pStyle w:val="P1"/>
        <w:spacing w:lineRule="exact" w:line="580"/>
        <w:ind w:firstLine="627"/>
        <w:rPr>
          <w:rStyle w:val="C3"/>
          <w:rFonts w:ascii="仿宋_GB2312" w:hAnsi="仿宋_GB2312"/>
          <w:sz w:val="32"/>
        </w:rPr>
      </w:pPr>
      <w:r>
        <w:rPr>
          <w:rStyle w:val="C3"/>
          <w:rFonts w:ascii="Microsoft YaHei UI" w:hAnsi="Microsoft YaHei UI"/>
          <w:sz w:val="32"/>
        </w:rPr>
        <w:t>（五）走私或者经营走私进口的其他国家（地区）发行的邮票及其制品。</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邮政企业及其从业人员，违反本条例第二十九条规定的，由有关行政主管部门依照相关法律、法规的规定进行处理。</w:t>
      </w:r>
    </w:p>
    <w:p>
      <w:pPr>
        <w:pStyle w:val="P1"/>
        <w:spacing w:lineRule="exact" w:line="580"/>
        <w:ind w:firstLine="627"/>
        <w:rPr>
          <w:rStyle w:val="C3"/>
          <w:rFonts w:ascii="仿宋_GB2312" w:hAnsi="仿宋_GB2312"/>
          <w:sz w:val="32"/>
        </w:rPr>
      </w:pPr>
      <w:r>
        <w:rPr>
          <w:rStyle w:val="C3"/>
          <w:rFonts w:ascii="Microsoft YaHei UI" w:hAnsi="Microsoft YaHei UI"/>
          <w:sz w:val="32"/>
        </w:rPr>
        <w:t>快递企业及其从业人员违反本条例第二十九条第三项、第四项的，适用前款规定。</w:t>
      </w:r>
      <w:r>
        <w:rPr>
          <w:rStyle w:val="C3"/>
          <w:rFonts w:ascii="仿宋_GB2312" w:hAnsi="仿宋_GB2312"/>
          <w:sz w:val="32"/>
        </w:rPr>
        <w:br w:type="textWrapping"/>
        <w:t xml:space="preserve">    </w:t>
      </w:r>
      <w:r>
        <w:rPr>
          <w:rStyle w:val="C3"/>
          <w:rFonts w:ascii="黑体" w:hAnsi="黑体"/>
          <w:sz w:val="32"/>
        </w:rPr>
        <w:t xml:space="preserve">第四十四条 </w:t>
      </w:r>
      <w:r>
        <w:rPr>
          <w:rStyle w:val="C3"/>
          <w:rFonts w:ascii="Microsoft YaHei UI" w:hAnsi="Microsoft YaHei UI"/>
          <w:sz w:val="32"/>
        </w:rPr>
        <w:t>违反本条例第十条、第十一条、第十二条规定的，当地人民政府应当责令有关单位限期改正。</w:t>
      </w:r>
      <w:r>
        <w:rPr>
          <w:rStyle w:val="C3"/>
          <w:rFonts w:ascii="仿宋_GB2312" w:hAnsi="仿宋_GB2312"/>
          <w:sz w:val="32"/>
        </w:rPr>
        <w:br w:type="textWrapping"/>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违反本条例第十五条规定，擅自拆除、迁移、损坏邮政设施的，由邮政管理部门责令恢复原状或者要求其依法赔偿损失，可并处以二千元以上一万元以下的罚款。</w:t>
      </w:r>
      <w:r>
        <w:rPr>
          <w:rStyle w:val="C3"/>
          <w:rFonts w:ascii="仿宋_GB2312" w:hAnsi="仿宋_GB2312"/>
          <w:sz w:val="32"/>
        </w:rPr>
        <w:br w:type="textWrapping"/>
        <w:t xml:space="preserve">   </w:t>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违反本条例第三十三条、第三十四条规定的，按照《中华人民共和国邮政法》有关规定进行处罚。</w:t>
      </w:r>
      <w:r>
        <w:rPr>
          <w:rStyle w:val="C3"/>
          <w:rFonts w:ascii="仿宋_GB2312" w:hAnsi="仿宋_GB2312"/>
          <w:sz w:val="32"/>
        </w:rPr>
        <w:br w:type="textWrapping"/>
        <w:t xml:space="preserve">  </w:t>
      </w: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违反本条例第三十七条规定的，由邮政管理部门责令改正，没收违法所得，并处以一万元以上三万元以下的罚款；情节严重的，并处以五万元以上十万元以下的罚款；构成犯罪的，依法追究刑事责任。</w:t>
      </w:r>
      <w:r>
        <w:rPr>
          <w:rStyle w:val="C3"/>
          <w:rFonts w:ascii="仿宋_GB2312" w:hAnsi="仿宋_GB2312"/>
          <w:sz w:val="32"/>
        </w:rPr>
        <w:br w:type="textWrapping"/>
        <w:t xml:space="preserve">   </w:t>
      </w:r>
      <w:r>
        <w:rPr>
          <w:rStyle w:val="C3"/>
          <w:rFonts w:ascii="黑体" w:hAnsi="黑体"/>
          <w:sz w:val="32"/>
        </w:rPr>
        <w:t xml:space="preserve"> 第四十八条 </w:t>
      </w:r>
      <w:r>
        <w:rPr>
          <w:rStyle w:val="C3"/>
          <w:rFonts w:ascii="Microsoft YaHei UI" w:hAnsi="Microsoft YaHei UI"/>
          <w:sz w:val="32"/>
        </w:rPr>
        <w:t>邮政企业、快递企业未按照规定向用户明示其业务资费标准，或者有其他价格违法行为的，由政府价格主管部门依照《中华人民共和国价格法》的规定处罚。</w:t>
      </w:r>
      <w:r>
        <w:rPr>
          <w:rStyle w:val="C3"/>
          <w:rFonts w:ascii="仿宋_GB2312" w:hAnsi="仿宋_GB2312"/>
          <w:sz w:val="32"/>
        </w:rPr>
        <w:br w:type="textWrapping"/>
        <w:t xml:space="preserve">   </w:t>
      </w: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违反本条例第四十二条规定的，由邮政管理部门没收违法经营物品和违法所得，可并处以一万元以上五万元以下罚款。</w:t>
      </w:r>
      <w:r>
        <w:rPr>
          <w:rStyle w:val="C3"/>
          <w:rFonts w:ascii="仿宋_GB2312" w:hAnsi="仿宋_GB2312"/>
          <w:sz w:val="32"/>
        </w:rPr>
        <w:br w:type="textWrapping"/>
        <w:t xml:space="preserve">    </w:t>
      </w:r>
      <w:r>
        <w:rPr>
          <w:rStyle w:val="C3"/>
          <w:rFonts w:ascii="黑体" w:hAnsi="黑体"/>
          <w:sz w:val="32"/>
        </w:rPr>
        <w:t xml:space="preserve">第五十条 </w:t>
      </w:r>
      <w:r>
        <w:rPr>
          <w:rStyle w:val="C3"/>
          <w:rFonts w:ascii="Microsoft YaHei UI" w:hAnsi="Microsoft YaHei UI"/>
          <w:sz w:val="32"/>
        </w:rPr>
        <w:t>拒绝、阻碍邮政执法人员依法执行公务的，由公安机关依照《中华人民共和国治安管理处罚法》予以处罚；构成犯罪的，依法追究刑事责任。</w:t>
      </w:r>
      <w:r>
        <w:rPr>
          <w:rStyle w:val="C3"/>
          <w:rFonts w:ascii="仿宋_GB2312" w:hAnsi="仿宋_GB2312"/>
          <w:sz w:val="32"/>
        </w:rPr>
        <w:br w:type="textWrapping"/>
        <w:t xml:space="preserve">    </w:t>
      </w:r>
      <w:r>
        <w:rPr>
          <w:rStyle w:val="C3"/>
          <w:rFonts w:ascii="黑体" w:hAnsi="黑体"/>
          <w:sz w:val="32"/>
        </w:rPr>
        <w:t xml:space="preserve">第五十一条 </w:t>
      </w:r>
      <w:r>
        <w:rPr>
          <w:rStyle w:val="C3"/>
          <w:rFonts w:ascii="Microsoft YaHei UI" w:hAnsi="Microsoft YaHei UI"/>
          <w:sz w:val="32"/>
        </w:rPr>
        <w:t>邮政管理部门工作人员在监督管理工作中滥用职权、玩忽职守、徇私舞弊，构成犯罪的，依法追究刑事责任；尚不构成犯罪的，依法给予处分。</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jc w:val="center"/>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本条例所称的少数民族地区是指：甘孜、阿坝、凉山民族自治州，马边、峨边、北川、木里民族自治县，民族乡。</w:t>
      </w:r>
      <w:r>
        <w:rPr>
          <w:rStyle w:val="C3"/>
          <w:rFonts w:ascii="仿宋_GB2312" w:hAnsi="仿宋_GB2312"/>
          <w:sz w:val="32"/>
        </w:rPr>
        <w:br w:type="textWrapping"/>
        <w:t xml:space="preserve">   </w:t>
      </w:r>
      <w:r>
        <w:rPr>
          <w:rStyle w:val="C3"/>
          <w:rFonts w:ascii="Microsoft YaHei UI" w:hAnsi="Microsoft YaHei UI"/>
          <w:sz w:val="32"/>
        </w:rPr>
        <w:t>本条例所称的交通不便的边远地区由省邮政管理部门会同省财政主管部门共同确定。</w:t>
      </w:r>
      <w:r>
        <w:rPr>
          <w:rStyle w:val="C3"/>
          <w:rFonts w:ascii="仿宋_GB2312" w:hAnsi="仿宋_GB2312"/>
          <w:sz w:val="32"/>
        </w:rPr>
        <w:br w:type="textWrapping"/>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27"/>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ind w:right="360"/>
      <w:rPr>
        <w:rStyle w:val="C3"/>
      </w:rPr>
    </w:pPr>
  </w:p>
</w:ftr>
</file>

<file path=word/numbering.xml><?xml version="1.0" encoding="utf-8"?>
<w:numbering xmlns:w="http://schemas.openxmlformats.org/wordprocessingml/2006/main">
  <w:abstractNum w:abstractNumId="0">
    <w:nsid w:val="4FB76A5D"/>
    <w:multiLevelType w:val="hybridMultilevel"/>
    <w:lvl w:ilvl="0" w:tplc="59588EBB">
      <w:start w:val="0"/>
      <w:numFmt w:val="bullet"/>
      <w:suff w:val="tab"/>
      <w:lvlText w:val="—"/>
      <w:lvlJc w:val="left"/>
      <w:pPr>
        <w:ind w:hanging="360" w:left="360"/>
      </w:pPr>
      <w:rPr>
        <w:rFonts w:ascii="宋体" w:hAnsi="宋体"/>
      </w:rPr>
    </w:lvl>
    <w:lvl w:ilvl="1" w:tplc="3E4231D8">
      <w:start w:val="1"/>
      <w:numFmt w:val="bullet"/>
      <w:suff w:val="tab"/>
      <w:lvlText w:val=""/>
      <w:lvlJc w:val="left"/>
      <w:pPr>
        <w:ind w:hanging="420" w:left="840"/>
      </w:pPr>
      <w:rPr>
        <w:rFonts w:ascii="Wingdings" w:hAnsi="Wingdings"/>
      </w:rPr>
    </w:lvl>
    <w:lvl w:ilvl="2" w:tplc="442E1640">
      <w:start w:val="1"/>
      <w:numFmt w:val="bullet"/>
      <w:suff w:val="tab"/>
      <w:lvlText w:val=""/>
      <w:lvlJc w:val="left"/>
      <w:pPr>
        <w:ind w:hanging="420" w:left="1260"/>
      </w:pPr>
      <w:rPr>
        <w:rFonts w:ascii="Wingdings" w:hAnsi="Wingdings"/>
      </w:rPr>
    </w:lvl>
    <w:lvl w:ilvl="3" w:tplc="07D72511">
      <w:start w:val="1"/>
      <w:numFmt w:val="bullet"/>
      <w:suff w:val="tab"/>
      <w:lvlText w:val=""/>
      <w:lvlJc w:val="left"/>
      <w:pPr>
        <w:ind w:hanging="420" w:left="1680"/>
      </w:pPr>
      <w:rPr>
        <w:rFonts w:ascii="Wingdings" w:hAnsi="Wingdings"/>
      </w:rPr>
    </w:lvl>
    <w:lvl w:ilvl="4" w:tplc="646CE4D1">
      <w:start w:val="1"/>
      <w:numFmt w:val="bullet"/>
      <w:suff w:val="tab"/>
      <w:lvlText w:val=""/>
      <w:lvlJc w:val="left"/>
      <w:pPr>
        <w:ind w:hanging="420" w:left="2100"/>
      </w:pPr>
      <w:rPr>
        <w:rFonts w:ascii="Wingdings" w:hAnsi="Wingdings"/>
      </w:rPr>
    </w:lvl>
    <w:lvl w:ilvl="5" w:tplc="129A49DB">
      <w:start w:val="1"/>
      <w:numFmt w:val="bullet"/>
      <w:suff w:val="tab"/>
      <w:lvlText w:val=""/>
      <w:lvlJc w:val="left"/>
      <w:pPr>
        <w:ind w:hanging="420" w:left="2520"/>
      </w:pPr>
      <w:rPr>
        <w:rFonts w:ascii="Wingdings" w:hAnsi="Wingdings"/>
      </w:rPr>
    </w:lvl>
    <w:lvl w:ilvl="6" w:tplc="5D997C54">
      <w:start w:val="1"/>
      <w:numFmt w:val="bullet"/>
      <w:suff w:val="tab"/>
      <w:lvlText w:val=""/>
      <w:lvlJc w:val="left"/>
      <w:pPr>
        <w:ind w:hanging="420" w:left="2940"/>
      </w:pPr>
      <w:rPr>
        <w:rFonts w:ascii="Wingdings" w:hAnsi="Wingdings"/>
      </w:rPr>
    </w:lvl>
    <w:lvl w:ilvl="7" w:tplc="71BC782F">
      <w:start w:val="1"/>
      <w:numFmt w:val="bullet"/>
      <w:suff w:val="tab"/>
      <w:lvlText w:val=""/>
      <w:lvlJc w:val="left"/>
      <w:pPr>
        <w:ind w:hanging="420" w:left="3360"/>
      </w:pPr>
      <w:rPr>
        <w:rFonts w:ascii="Wingdings" w:hAnsi="Wingdings"/>
      </w:rPr>
    </w:lvl>
    <w:lvl w:ilvl="8" w:tplc="4FD1D390">
      <w:start w:val="1"/>
      <w:numFmt w:val="bullet"/>
      <w:suff w:val="tab"/>
      <w:lvlText w:val=""/>
      <w:lvlJc w:val="left"/>
      <w:pPr>
        <w:ind w:hanging="420" w:left="3780"/>
      </w:pPr>
      <w:rPr>
        <w:rFonts w:ascii="Wingdings" w:hAnsi="Wingdings"/>
      </w:rPr>
    </w:lvl>
  </w:abstractNum>
  <w:abstractNum w:abstractNumId="1">
    <w:nsid w:val="579B204B"/>
    <w:multiLevelType w:val="hybridMultilevel"/>
    <w:lvl w:ilvl="0" w:tplc="1FD00FC8">
      <w:start w:val="0"/>
      <w:numFmt w:val="bullet"/>
      <w:suff w:val="tab"/>
      <w:lvlText w:val="—"/>
      <w:lvlJc w:val="left"/>
      <w:pPr>
        <w:ind w:hanging="360" w:left="360"/>
      </w:pPr>
      <w:rPr>
        <w:rFonts w:ascii="Times New Roman" w:hAnsi="Times New Roman"/>
      </w:rPr>
    </w:lvl>
    <w:lvl w:ilvl="1" w:tplc="02215F06">
      <w:start w:val="1"/>
      <w:numFmt w:val="bullet"/>
      <w:suff w:val="tab"/>
      <w:lvlText w:val=""/>
      <w:lvlJc w:val="left"/>
      <w:pPr>
        <w:ind w:hanging="420" w:left="840"/>
      </w:pPr>
      <w:rPr>
        <w:rFonts w:ascii="Wingdings" w:hAnsi="Wingdings"/>
      </w:rPr>
    </w:lvl>
    <w:lvl w:ilvl="2" w:tplc="2B17ED45">
      <w:start w:val="1"/>
      <w:numFmt w:val="bullet"/>
      <w:suff w:val="tab"/>
      <w:lvlText w:val=""/>
      <w:lvlJc w:val="left"/>
      <w:pPr>
        <w:ind w:hanging="420" w:left="1260"/>
      </w:pPr>
      <w:rPr>
        <w:rFonts w:ascii="Wingdings" w:hAnsi="Wingdings"/>
      </w:rPr>
    </w:lvl>
    <w:lvl w:ilvl="3" w:tplc="0BA6CF22">
      <w:start w:val="1"/>
      <w:numFmt w:val="bullet"/>
      <w:suff w:val="tab"/>
      <w:lvlText w:val=""/>
      <w:lvlJc w:val="left"/>
      <w:pPr>
        <w:ind w:hanging="420" w:left="1680"/>
      </w:pPr>
      <w:rPr>
        <w:rFonts w:ascii="Wingdings" w:hAnsi="Wingdings"/>
      </w:rPr>
    </w:lvl>
    <w:lvl w:ilvl="4" w:tplc="077617F8">
      <w:start w:val="1"/>
      <w:numFmt w:val="bullet"/>
      <w:suff w:val="tab"/>
      <w:lvlText w:val=""/>
      <w:lvlJc w:val="left"/>
      <w:pPr>
        <w:ind w:hanging="420" w:left="2100"/>
      </w:pPr>
      <w:rPr>
        <w:rFonts w:ascii="Wingdings" w:hAnsi="Wingdings"/>
      </w:rPr>
    </w:lvl>
    <w:lvl w:ilvl="5" w:tplc="51A7331D">
      <w:start w:val="1"/>
      <w:numFmt w:val="bullet"/>
      <w:suff w:val="tab"/>
      <w:lvlText w:val=""/>
      <w:lvlJc w:val="left"/>
      <w:pPr>
        <w:ind w:hanging="420" w:left="2520"/>
      </w:pPr>
      <w:rPr>
        <w:rFonts w:ascii="Wingdings" w:hAnsi="Wingdings"/>
      </w:rPr>
    </w:lvl>
    <w:lvl w:ilvl="6" w:tplc="1705BDDB">
      <w:start w:val="1"/>
      <w:numFmt w:val="bullet"/>
      <w:suff w:val="tab"/>
      <w:lvlText w:val=""/>
      <w:lvlJc w:val="left"/>
      <w:pPr>
        <w:ind w:hanging="420" w:left="2940"/>
      </w:pPr>
      <w:rPr>
        <w:rFonts w:ascii="Wingdings" w:hAnsi="Wingdings"/>
      </w:rPr>
    </w:lvl>
    <w:lvl w:ilvl="7" w:tplc="7146E860">
      <w:start w:val="1"/>
      <w:numFmt w:val="bullet"/>
      <w:suff w:val="tab"/>
      <w:lvlText w:val=""/>
      <w:lvlJc w:val="left"/>
      <w:pPr>
        <w:ind w:hanging="420" w:left="3360"/>
      </w:pPr>
      <w:rPr>
        <w:rFonts w:ascii="Wingdings" w:hAnsi="Wingdings"/>
      </w:rPr>
    </w:lvl>
    <w:lvl w:ilvl="8" w:tplc="601E8D66">
      <w:start w:val="1"/>
      <w:numFmt w:val="bullet"/>
      <w:suff w:val="tab"/>
      <w:lvlText w:val=""/>
      <w:lvlJc w:val="left"/>
      <w:pPr>
        <w:ind w:hanging="420" w:left="378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title-d"/>
    <w:basedOn w:val="P1"/>
    <w:next w:val="P4"/>
    <w:pPr>
      <w:widowControl w:val="1"/>
      <w:spacing w:before="100" w:after="100" w:beforeAutospacing="1" w:afterAutospacing="1"/>
      <w:jc w:val="left"/>
    </w:pPr>
    <w:rPr>
      <w:rFonts w:ascii="ˎ̥" w:hAnsi="ˎ̥"/>
      <w:b w:val="1"/>
      <w:color w:val="990000"/>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2010-06-18T07:27:00Z</dcterms:created>
  <cp:lastModifiedBy>f1TZOF\f1TZOF-</cp:lastModifiedBy>
  <dcterms:modified xsi:type="dcterms:W3CDTF">2024-08-28T01:35:09Z</dcterms:modified>
  <cp:revision>16</cp:revision>
  <dc:title>四川省邮政条例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