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EF2A1" Type="http://schemas.openxmlformats.org/officeDocument/2006/relationships/officeDocument" Target="/word/document.xml" /><Relationship Id="coreR5A2EF2A1" Type="http://schemas.openxmlformats.org/package/2006/relationships/metadata/core-properties" Target="/docProps/core.xml" /><Relationship Id="customR5A2EF2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24"/>
        <w:jc w:val="center"/>
        <w:rPr>
          <w:rStyle w:val="C3"/>
          <w:rFonts w:ascii="宋体" w:hAnsi="宋体"/>
        </w:rPr>
      </w:pPr>
    </w:p>
    <w:p>
      <w:pPr>
        <w:pStyle w:val="P1"/>
        <w:spacing w:lineRule="exact" w:line="560"/>
        <w:ind w:firstLine="624"/>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伊犁河流域土地开发管理条例</w:t>
      </w:r>
    </w:p>
    <w:p>
      <w:pPr>
        <w:pStyle w:val="P1"/>
        <w:spacing w:lineRule="exact" w:line="560"/>
        <w:ind w:firstLine="624"/>
        <w:jc w:val="center"/>
        <w:rPr>
          <w:rStyle w:val="C3"/>
          <w:rFonts w:ascii="宋体" w:hAnsi="宋体"/>
        </w:rPr>
      </w:pPr>
    </w:p>
    <w:p>
      <w:pPr>
        <w:pStyle w:val="P1"/>
        <w:spacing w:lineRule="exact" w:line="560"/>
        <w:ind w:left="624" w:right="624"/>
        <w:jc w:val="center"/>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日伊犁哈萨克自治州第十一届人民代表大会第四次会议通过</w:t>
      </w:r>
      <w:r>
        <w:rPr>
          <w:rStyle w:val="C3"/>
          <w:rFonts w:ascii="楷体_GB2312" w:hAnsi="楷体_GB2312"/>
        </w:rPr>
        <w:t xml:space="preserve">  2006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日新疆维吾尔自治区十届人民代表大会常务委员第二十六次会议</w:t>
      </w:r>
    </w:p>
    <w:p>
      <w:pPr>
        <w:pStyle w:val="P1"/>
        <w:spacing w:lineRule="exact" w:line="560"/>
        <w:ind w:left="624" w:right="624"/>
        <w:jc w:val="center"/>
        <w:rPr>
          <w:rStyle w:val="C3"/>
          <w:rFonts w:ascii="楷体_GB2312" w:hAnsi="楷体_GB2312"/>
        </w:rPr>
      </w:pPr>
      <w:r>
        <w:rPr>
          <w:rStyle w:val="C3"/>
          <w:rFonts w:ascii="Microsoft YaHei UI" w:hAnsi="Microsoft YaHei UI"/>
        </w:rPr>
        <w:t>批准）</w:t>
      </w:r>
    </w:p>
    <w:p>
      <w:pPr>
        <w:pStyle w:val="P1"/>
        <w:spacing w:lineRule="exact" w:line="560"/>
        <w:ind w:firstLine="624"/>
        <w:jc w:val="center"/>
        <w:rPr>
          <w:rStyle w:val="C3"/>
          <w:rFonts w:ascii="宋体" w:hAnsi="宋体"/>
        </w:rPr>
      </w:pPr>
    </w:p>
    <w:p>
      <w:pPr>
        <w:pStyle w:val="P1"/>
        <w:spacing w:lineRule="exact" w:line="560"/>
        <w:ind w:firstLine="624"/>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为加强伊犁河流域土地资源管理，合理开发利用土地，保护和改善生态环境，实现可持续发展，根据《中华人民共和国土地管理法》和有关法律、法规，结合伊犁哈萨克自治州</w:t>
      </w:r>
      <w:r>
        <w:rPr>
          <w:rStyle w:val="C3"/>
          <w:rFonts w:ascii="仿宋_GB2312" w:hAnsi="仿宋_GB2312"/>
        </w:rPr>
        <w:t>(</w:t>
      </w:r>
      <w:r>
        <w:rPr>
          <w:rStyle w:val="C3"/>
          <w:rFonts w:ascii="Microsoft YaHei UI" w:hAnsi="Microsoft YaHei UI"/>
        </w:rPr>
        <w:t>以下简称自治州</w:t>
      </w:r>
      <w:r>
        <w:rPr>
          <w:rStyle w:val="C3"/>
          <w:rFonts w:ascii="仿宋_GB2312" w:hAnsi="仿宋_GB2312"/>
        </w:rPr>
        <w:t>)</w:t>
      </w:r>
      <w:r>
        <w:rPr>
          <w:rStyle w:val="C3"/>
          <w:rFonts w:ascii="Microsoft YaHei UI" w:hAnsi="Microsoft YaHei UI"/>
        </w:rPr>
        <w:t>实际，制定本条例。</w:t>
      </w:r>
    </w:p>
    <w:p>
      <w:pPr>
        <w:pStyle w:val="P1"/>
        <w:spacing w:lineRule="exact" w:line="560"/>
        <w:ind w:firstLine="624"/>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伊犁河流域土地开发是指对伊犁河</w:t>
      </w:r>
      <w:r>
        <w:rPr>
          <w:rStyle w:val="C3"/>
          <w:rFonts w:ascii="仿宋_GB2312" w:hAnsi="仿宋_GB2312"/>
        </w:rPr>
        <w:t>(</w:t>
      </w:r>
      <w:r>
        <w:rPr>
          <w:rStyle w:val="C3"/>
          <w:rFonts w:ascii="Microsoft YaHei UI" w:hAnsi="Microsoft YaHei UI"/>
        </w:rPr>
        <w:t>喀什河、巩乃斯河和特克斯河</w:t>
      </w:r>
      <w:r>
        <w:rPr>
          <w:rStyle w:val="C3"/>
          <w:rFonts w:ascii="仿宋_GB2312" w:hAnsi="仿宋_GB2312"/>
        </w:rPr>
        <w:t>)</w:t>
      </w:r>
      <w:r>
        <w:rPr>
          <w:rStyle w:val="C3"/>
          <w:rFonts w:ascii="Microsoft YaHei UI" w:hAnsi="Microsoft YaHei UI"/>
        </w:rPr>
        <w:t>流域范围内未开发土地进行科学、合理、有效地开发利用和生产经营的活动。</w:t>
      </w:r>
    </w:p>
    <w:p>
      <w:pPr>
        <w:pStyle w:val="P1"/>
        <w:spacing w:lineRule="exact" w:line="560"/>
        <w:ind w:firstLine="624"/>
        <w:rPr>
          <w:rStyle w:val="C3"/>
          <w:rFonts w:ascii="仿宋_GB2312" w:hAnsi="仿宋_GB2312"/>
        </w:rPr>
      </w:pPr>
      <w:r>
        <w:rPr>
          <w:rStyle w:val="C3"/>
          <w:rFonts w:ascii="Microsoft YaHei UI" w:hAnsi="Microsoft YaHei UI"/>
        </w:rPr>
        <w:t>自治州和有关县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人民政府应根据自治州土地利用总体规划，制定伊犁河流域土地开发利用规划，县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土地开发利用规划报自治州人民政府审核批准后方可实施。</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开发土地、草场或林地应符合土地开发利用规划，涉及农牧民承包的土地、草场或林地的，应依法保护农牧民的合法权益，对承包者进行安置和补偿。</w:t>
      </w:r>
    </w:p>
    <w:p>
      <w:pPr>
        <w:pStyle w:val="P1"/>
        <w:spacing w:lineRule="exact" w:line="560"/>
        <w:ind w:firstLine="624"/>
        <w:rPr>
          <w:rStyle w:val="C3"/>
          <w:rFonts w:ascii="仿宋_GB2312" w:hAnsi="仿宋_GB2312"/>
        </w:rPr>
      </w:pPr>
      <w:r>
        <w:rPr>
          <w:rStyle w:val="C3"/>
          <w:rFonts w:ascii="Microsoft YaHei UI" w:hAnsi="Microsoft YaHei UI"/>
        </w:rPr>
        <w:t>自治州人民政府要依照现行法律规定制定具体补偿安置办法，使被征土地农牧民生活水平不因征地而降低；妥善安置被征地农牧民，使被征地农牧民的长远生计有保障；切实维护农牧民集体土地所有权和农牧民土地承包经营权，征地补偿安置不落实的，不得强行使用被征土地。</w:t>
      </w:r>
    </w:p>
    <w:p>
      <w:pPr>
        <w:pStyle w:val="P1"/>
        <w:spacing w:lineRule="exact" w:line="560"/>
        <w:ind w:firstLine="62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依照土地开发利用规划经批准开发的土地，由开发经营者与县（市）人民政府订立土地使用合同，依法交纳有偿使用费。</w:t>
      </w:r>
    </w:p>
    <w:p>
      <w:pPr>
        <w:pStyle w:val="P1"/>
        <w:spacing w:lineRule="exact" w:line="560"/>
        <w:ind w:firstLine="62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开发的土地可采取承包、租赁的方式确定土地使用经营权，原土地使用者和当地农牧民有优先承包经营权。</w:t>
      </w:r>
    </w:p>
    <w:p>
      <w:pPr>
        <w:pStyle w:val="P1"/>
        <w:spacing w:lineRule="exact" w:line="560"/>
        <w:ind w:firstLine="624"/>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土地开发申请应包括以下材料：</w:t>
      </w:r>
    </w:p>
    <w:p>
      <w:pPr>
        <w:pStyle w:val="P1"/>
        <w:spacing w:lineRule="exact" w:line="560"/>
        <w:ind w:firstLine="624"/>
        <w:rPr>
          <w:rStyle w:val="C3"/>
          <w:rFonts w:ascii="仿宋_GB2312" w:hAnsi="仿宋_GB2312"/>
        </w:rPr>
      </w:pPr>
      <w:r>
        <w:rPr>
          <w:rStyle w:val="C3"/>
          <w:rFonts w:ascii="Microsoft YaHei UI" w:hAnsi="Microsoft YaHei UI"/>
        </w:rPr>
        <w:t>（一）土地开发项目申请书；</w:t>
      </w:r>
    </w:p>
    <w:p>
      <w:pPr>
        <w:pStyle w:val="P1"/>
        <w:spacing w:lineRule="exact" w:line="560"/>
        <w:ind w:firstLine="624"/>
        <w:rPr>
          <w:rStyle w:val="C3"/>
          <w:rFonts w:ascii="仿宋_GB2312" w:hAnsi="仿宋_GB2312"/>
        </w:rPr>
      </w:pPr>
      <w:r>
        <w:rPr>
          <w:rStyle w:val="C3"/>
          <w:rFonts w:ascii="Microsoft YaHei UI" w:hAnsi="Microsoft YaHei UI"/>
        </w:rPr>
        <w:t>（二）可行性研究报告；</w:t>
      </w:r>
    </w:p>
    <w:p>
      <w:pPr>
        <w:pStyle w:val="P1"/>
        <w:spacing w:lineRule="exact" w:line="560"/>
        <w:ind w:firstLine="624"/>
        <w:rPr>
          <w:rStyle w:val="C3"/>
          <w:rFonts w:ascii="仿宋_GB2312" w:hAnsi="仿宋_GB2312"/>
        </w:rPr>
      </w:pPr>
      <w:r>
        <w:rPr>
          <w:rStyle w:val="C3"/>
          <w:rFonts w:ascii="Microsoft YaHei UI" w:hAnsi="Microsoft YaHei UI"/>
        </w:rPr>
        <w:t>（三）土地开发用地呈报表；</w:t>
      </w:r>
    </w:p>
    <w:p>
      <w:pPr>
        <w:pStyle w:val="P1"/>
        <w:spacing w:lineRule="exact" w:line="560"/>
        <w:ind w:firstLine="624"/>
        <w:rPr>
          <w:rStyle w:val="C3"/>
          <w:rFonts w:ascii="仿宋_GB2312" w:hAnsi="仿宋_GB2312"/>
        </w:rPr>
      </w:pPr>
      <w:r>
        <w:rPr>
          <w:rStyle w:val="C3"/>
          <w:rFonts w:ascii="Microsoft YaHei UI" w:hAnsi="Microsoft YaHei UI"/>
        </w:rPr>
        <w:t>（四）县（市）国土资源、农业、畜牧、环保、水利、林业等相关部门出具的审查意见；</w:t>
      </w:r>
    </w:p>
    <w:p>
      <w:pPr>
        <w:pStyle w:val="P1"/>
        <w:spacing w:lineRule="exact" w:line="560"/>
        <w:ind w:firstLine="624"/>
        <w:rPr>
          <w:rStyle w:val="C3"/>
          <w:rFonts w:ascii="仿宋_GB2312" w:hAnsi="仿宋_GB2312"/>
        </w:rPr>
      </w:pPr>
      <w:r>
        <w:rPr>
          <w:rStyle w:val="C3"/>
          <w:rFonts w:ascii="Microsoft YaHei UI" w:hAnsi="Microsoft YaHei UI"/>
        </w:rPr>
        <w:t>（五）土地开发项目区内农牧民补偿安置方案和有关协议；</w:t>
      </w:r>
    </w:p>
    <w:p>
      <w:pPr>
        <w:pStyle w:val="P1"/>
        <w:spacing w:lineRule="exact" w:line="560"/>
        <w:ind w:firstLine="624"/>
        <w:rPr>
          <w:rStyle w:val="C3"/>
          <w:rFonts w:ascii="仿宋_GB2312" w:hAnsi="仿宋_GB2312"/>
        </w:rPr>
      </w:pPr>
      <w:r>
        <w:rPr>
          <w:rStyle w:val="C3"/>
          <w:rFonts w:ascii="Microsoft YaHei UI" w:hAnsi="Microsoft YaHei UI"/>
        </w:rPr>
        <w:t>（六）环境影响评价报告和土地开发方案；</w:t>
      </w:r>
    </w:p>
    <w:p>
      <w:pPr>
        <w:pStyle w:val="P1"/>
        <w:spacing w:lineRule="exact" w:line="560"/>
        <w:ind w:firstLine="624"/>
        <w:rPr>
          <w:rStyle w:val="C3"/>
          <w:rFonts w:ascii="仿宋_GB2312" w:hAnsi="仿宋_GB2312"/>
        </w:rPr>
      </w:pPr>
      <w:r>
        <w:rPr>
          <w:rStyle w:val="C3"/>
          <w:rFonts w:ascii="Microsoft YaHei UI" w:hAnsi="Microsoft YaHei UI"/>
        </w:rPr>
        <w:t>（七）水土保持方案报告书。</w:t>
      </w:r>
    </w:p>
    <w:p>
      <w:pPr>
        <w:pStyle w:val="P1"/>
        <w:spacing w:lineRule="exact" w:line="560"/>
        <w:ind w:firstLine="624"/>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县以上人民政府国土资源行政主管部门对申报的土地开发项目，应当坚持依法、公平、公开、有偿的原则，对以下内容进行审查：</w:t>
      </w:r>
    </w:p>
    <w:p>
      <w:pPr>
        <w:pStyle w:val="P1"/>
        <w:spacing w:lineRule="exact" w:line="560"/>
        <w:ind w:firstLine="624"/>
        <w:rPr>
          <w:rStyle w:val="C3"/>
          <w:rFonts w:ascii="仿宋_GB2312" w:hAnsi="仿宋_GB2312"/>
        </w:rPr>
      </w:pPr>
      <w:r>
        <w:rPr>
          <w:rStyle w:val="C3"/>
          <w:rFonts w:ascii="Microsoft YaHei UI" w:hAnsi="Microsoft YaHei UI"/>
        </w:rPr>
        <w:t>（一）项目区待开发土地权属、地类、面积、土地利用现状；</w:t>
      </w:r>
    </w:p>
    <w:p>
      <w:pPr>
        <w:pStyle w:val="P1"/>
        <w:spacing w:lineRule="exact" w:line="560"/>
        <w:ind w:firstLine="624"/>
        <w:rPr>
          <w:rStyle w:val="C3"/>
          <w:rFonts w:ascii="仿宋_GB2312" w:hAnsi="仿宋_GB2312"/>
        </w:rPr>
      </w:pPr>
      <w:r>
        <w:rPr>
          <w:rStyle w:val="C3"/>
          <w:rFonts w:ascii="Microsoft YaHei UI" w:hAnsi="Microsoft YaHei UI"/>
        </w:rPr>
        <w:t>（二）项目投资概算；</w:t>
      </w:r>
    </w:p>
    <w:p>
      <w:pPr>
        <w:pStyle w:val="P1"/>
        <w:spacing w:lineRule="exact" w:line="560"/>
        <w:ind w:firstLine="624"/>
        <w:rPr>
          <w:rStyle w:val="C3"/>
          <w:rFonts w:ascii="仿宋_GB2312" w:hAnsi="仿宋_GB2312"/>
        </w:rPr>
      </w:pPr>
      <w:r>
        <w:rPr>
          <w:rStyle w:val="C3"/>
          <w:rFonts w:ascii="Microsoft YaHei UI" w:hAnsi="Microsoft YaHei UI"/>
        </w:rPr>
        <w:t>（三）项目工程规划设计方案，所采用的工程措施、技术措施；</w:t>
      </w:r>
    </w:p>
    <w:p>
      <w:pPr>
        <w:pStyle w:val="P1"/>
        <w:spacing w:lineRule="exact" w:line="560"/>
        <w:ind w:firstLine="624"/>
        <w:rPr>
          <w:rStyle w:val="C3"/>
          <w:rFonts w:ascii="仿宋_GB2312" w:hAnsi="仿宋_GB2312"/>
        </w:rPr>
      </w:pPr>
      <w:r>
        <w:rPr>
          <w:rStyle w:val="C3"/>
          <w:rFonts w:ascii="Microsoft YaHei UI" w:hAnsi="Microsoft YaHei UI"/>
        </w:rPr>
        <w:t>（四）农牧民补偿安置方案和有关协议；</w:t>
      </w:r>
    </w:p>
    <w:p>
      <w:pPr>
        <w:pStyle w:val="P1"/>
        <w:spacing w:lineRule="exact" w:line="560"/>
        <w:ind w:firstLine="624"/>
        <w:rPr>
          <w:rStyle w:val="C3"/>
          <w:rFonts w:ascii="仿宋_GB2312" w:hAnsi="仿宋_GB2312"/>
        </w:rPr>
      </w:pPr>
      <w:r>
        <w:rPr>
          <w:rStyle w:val="C3"/>
          <w:rFonts w:ascii="Microsoft YaHei UI" w:hAnsi="Microsoft YaHei UI"/>
        </w:rPr>
        <w:t>（五）项目区生态效益、社会效益、经济效益预测及评价；</w:t>
      </w:r>
    </w:p>
    <w:p>
      <w:pPr>
        <w:pStyle w:val="P1"/>
        <w:spacing w:lineRule="exact" w:line="560"/>
        <w:ind w:firstLine="624"/>
        <w:rPr>
          <w:rStyle w:val="C3"/>
          <w:rFonts w:ascii="仿宋_GB2312" w:hAnsi="仿宋_GB2312"/>
        </w:rPr>
      </w:pPr>
      <w:r>
        <w:rPr>
          <w:rStyle w:val="C3"/>
          <w:rFonts w:ascii="Microsoft YaHei UI" w:hAnsi="Microsoft YaHei UI"/>
        </w:rPr>
        <w:t>（六）按有关规定应当提交的其他申请材料。</w:t>
      </w:r>
    </w:p>
    <w:p>
      <w:pPr>
        <w:pStyle w:val="P1"/>
        <w:spacing w:lineRule="exact" w:line="560"/>
        <w:ind w:firstLine="624"/>
        <w:rPr>
          <w:rStyle w:val="C3"/>
          <w:rFonts w:ascii="仿宋_GB2312" w:hAnsi="仿宋_GB2312"/>
        </w:rPr>
      </w:pPr>
      <w:r>
        <w:rPr>
          <w:rStyle w:val="C3"/>
          <w:rFonts w:ascii="黑体" w:hAnsi="黑体"/>
        </w:rPr>
        <w:t xml:space="preserve">第八条  </w:t>
      </w:r>
      <w:r>
        <w:rPr>
          <w:rStyle w:val="C3"/>
          <w:rFonts w:ascii="Microsoft YaHei UI" w:hAnsi="Microsoft YaHei UI"/>
        </w:rPr>
        <w:t>土地开发项目的审批程序：</w:t>
      </w:r>
    </w:p>
    <w:p>
      <w:pPr>
        <w:pStyle w:val="P1"/>
        <w:spacing w:lineRule="exact" w:line="560"/>
        <w:ind w:firstLine="624"/>
        <w:rPr>
          <w:rStyle w:val="C3"/>
          <w:rFonts w:ascii="仿宋_GB2312" w:hAnsi="仿宋_GB2312"/>
        </w:rPr>
      </w:pPr>
      <w:r>
        <w:rPr>
          <w:rStyle w:val="C3"/>
          <w:rFonts w:ascii="Microsoft YaHei UI" w:hAnsi="Microsoft YaHei UI"/>
        </w:rPr>
        <w:t>（一）开发单位或个人向待开发土地所在县（市）人民政府国土资源行政主管部门提出申请；</w:t>
      </w:r>
    </w:p>
    <w:p>
      <w:pPr>
        <w:pStyle w:val="P1"/>
        <w:spacing w:lineRule="exact" w:line="560"/>
        <w:ind w:firstLine="624"/>
        <w:rPr>
          <w:rStyle w:val="C3"/>
          <w:rFonts w:ascii="仿宋_GB2312" w:hAnsi="仿宋_GB2312"/>
        </w:rPr>
      </w:pPr>
      <w:r>
        <w:rPr>
          <w:rStyle w:val="C3"/>
          <w:rFonts w:ascii="Microsoft YaHei UI" w:hAnsi="Microsoft YaHei UI"/>
        </w:rPr>
        <w:t>（二）县（市）人民政府国土资源行政主管部门对申请开发的土地项目进行审查；</w:t>
      </w:r>
    </w:p>
    <w:p>
      <w:pPr>
        <w:pStyle w:val="P1"/>
        <w:spacing w:lineRule="exact" w:line="560"/>
        <w:ind w:firstLine="624"/>
        <w:rPr>
          <w:rStyle w:val="C3"/>
          <w:rFonts w:ascii="仿宋_GB2312" w:hAnsi="仿宋_GB2312"/>
        </w:rPr>
      </w:pPr>
      <w:r>
        <w:rPr>
          <w:rStyle w:val="C3"/>
          <w:rFonts w:ascii="Microsoft YaHei UI" w:hAnsi="Microsoft YaHei UI"/>
        </w:rPr>
        <w:t>（三）县（市）人民政府国土资源行政主管部门应在</w:t>
      </w:r>
      <w:r>
        <w:rPr>
          <w:rStyle w:val="C3"/>
          <w:rFonts w:ascii="仿宋_GB2312" w:hAnsi="仿宋_GB2312"/>
        </w:rPr>
        <w:t>10</w:t>
      </w:r>
      <w:r>
        <w:rPr>
          <w:rStyle w:val="C3"/>
          <w:rFonts w:ascii="Microsoft YaHei UI" w:hAnsi="Microsoft YaHei UI"/>
        </w:rPr>
        <w:t>个工作日内向提出申请的单位或个人作出能否立项的答复。经审查认为可以立项的，由县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人民政府报自治州人民政府审核后，按照法律规定的权限进行审批。严禁规避法定审批权限，将同一宗土地开发、同一个项目用地拆分审批。</w:t>
      </w:r>
    </w:p>
    <w:p>
      <w:pPr>
        <w:pStyle w:val="P1"/>
        <w:spacing w:lineRule="exact" w:line="560"/>
        <w:ind w:firstLine="62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土地开发项目应在批准的期限内完成并经原批准机关组织验收。</w:t>
      </w:r>
    </w:p>
    <w:p>
      <w:pPr>
        <w:pStyle w:val="P1"/>
        <w:spacing w:lineRule="exact" w:line="560"/>
        <w:ind w:firstLine="62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有下列情形之一的，由县以上人民政府国土资源行政主管部门收回土地使用权：</w:t>
      </w:r>
    </w:p>
    <w:p>
      <w:pPr>
        <w:pStyle w:val="P1"/>
        <w:spacing w:lineRule="exact" w:line="560"/>
        <w:ind w:firstLine="624"/>
        <w:rPr>
          <w:rStyle w:val="C3"/>
          <w:rFonts w:ascii="仿宋_GB2312" w:hAnsi="仿宋_GB2312"/>
        </w:rPr>
      </w:pPr>
      <w:r>
        <w:rPr>
          <w:rStyle w:val="C3"/>
          <w:rFonts w:ascii="Microsoft YaHei UI" w:hAnsi="Microsoft YaHei UI"/>
        </w:rPr>
        <w:t>（一）两年内未达到国家规定开发验收标准的；</w:t>
      </w:r>
    </w:p>
    <w:p>
      <w:pPr>
        <w:pStyle w:val="P1"/>
        <w:spacing w:lineRule="exact" w:line="560"/>
        <w:ind w:firstLine="624"/>
        <w:rPr>
          <w:rStyle w:val="C3"/>
          <w:rFonts w:ascii="仿宋_GB2312" w:hAnsi="仿宋_GB2312"/>
        </w:rPr>
      </w:pPr>
      <w:r>
        <w:rPr>
          <w:rStyle w:val="C3"/>
          <w:rFonts w:ascii="Microsoft YaHei UI" w:hAnsi="Microsoft YaHei UI"/>
        </w:rPr>
        <w:t>（二）擅自改变土地用途的；</w:t>
      </w:r>
    </w:p>
    <w:p>
      <w:pPr>
        <w:pStyle w:val="P1"/>
        <w:spacing w:lineRule="exact" w:line="560"/>
        <w:ind w:firstLine="624"/>
        <w:rPr>
          <w:rStyle w:val="C3"/>
          <w:rFonts w:ascii="仿宋_GB2312" w:hAnsi="仿宋_GB2312"/>
        </w:rPr>
      </w:pPr>
      <w:r>
        <w:rPr>
          <w:rStyle w:val="C3"/>
          <w:rFonts w:ascii="Microsoft YaHei UI" w:hAnsi="Microsoft YaHei UI"/>
        </w:rPr>
        <w:t>（三）已批准开发的土地连续闲置两年的；</w:t>
      </w:r>
    </w:p>
    <w:p>
      <w:pPr>
        <w:pStyle w:val="P1"/>
        <w:spacing w:lineRule="exact" w:line="560"/>
        <w:ind w:firstLine="624"/>
        <w:rPr>
          <w:rStyle w:val="C3"/>
          <w:rFonts w:ascii="仿宋_GB2312" w:hAnsi="仿宋_GB2312"/>
        </w:rPr>
      </w:pPr>
      <w:r>
        <w:rPr>
          <w:rStyle w:val="C3"/>
          <w:rFonts w:ascii="Microsoft YaHei UI" w:hAnsi="Microsoft YaHei UI"/>
        </w:rPr>
        <w:t>（四）拖欠或拒绝交纳土地有偿使用费的。</w:t>
      </w:r>
    </w:p>
    <w:p>
      <w:pPr>
        <w:pStyle w:val="P1"/>
        <w:spacing w:lineRule="exact" w:line="560"/>
        <w:ind w:firstLine="624"/>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未经批准非法开发、占用土地的，超越批准权限非法批准开发、占用土地的，不按照土地开发利用规划确定的用途批准开发、占用土地的，按国家和自治区有关规定进行处理，构成犯罪的依法追究刑事责任。</w:t>
      </w:r>
    </w:p>
    <w:p>
      <w:pPr>
        <w:pStyle w:val="P1"/>
        <w:spacing w:lineRule="exact" w:line="560"/>
        <w:ind w:firstLine="62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未经批准非法开垦土地的，按非法开垦土地面积对开发者处以每平方米</w:t>
      </w:r>
      <w:r>
        <w:rPr>
          <w:rStyle w:val="C3"/>
          <w:rFonts w:ascii="仿宋_GB2312" w:hAnsi="仿宋_GB2312"/>
        </w:rPr>
        <w:t>3</w:t>
      </w:r>
      <w:r>
        <w:rPr>
          <w:rStyle w:val="C3"/>
          <w:rFonts w:ascii="Microsoft YaHei UI" w:hAnsi="Microsoft YaHei UI"/>
        </w:rPr>
        <w:t>元以下罚款，并由县以上人民政府国土资源行政主管部门责令土地开垦者恢复植被。</w:t>
      </w:r>
    </w:p>
    <w:p>
      <w:pPr>
        <w:pStyle w:val="P1"/>
        <w:spacing w:lineRule="exact" w:line="560"/>
        <w:ind w:firstLine="624"/>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非法转让土地的，由县</w:t>
      </w:r>
      <w:r>
        <w:rPr>
          <w:rStyle w:val="C3"/>
          <w:rFonts w:ascii="仿宋_GB2312" w:hAnsi="仿宋_GB2312"/>
        </w:rPr>
        <w:t>(</w:t>
      </w:r>
      <w:r>
        <w:rPr>
          <w:rStyle w:val="C3"/>
          <w:rFonts w:ascii="Microsoft YaHei UI" w:hAnsi="Microsoft YaHei UI"/>
        </w:rPr>
        <w:t>市</w:t>
      </w:r>
      <w:r>
        <w:rPr>
          <w:rStyle w:val="C3"/>
          <w:rFonts w:ascii="仿宋_GB2312" w:hAnsi="仿宋_GB2312"/>
        </w:rPr>
        <w:t>)</w:t>
      </w:r>
      <w:r>
        <w:rPr>
          <w:rStyle w:val="C3"/>
          <w:rFonts w:ascii="Microsoft YaHei UI" w:hAnsi="Microsoft YaHei UI"/>
        </w:rPr>
        <w:t>人民政府国土资源行政主管部门没收非法所得；对违反土地利用规划擅自将农用地改为建设用地的，限期拆除在非法转让的土地上新建的建筑物和其他设施，恢复土地原状。</w:t>
      </w:r>
    </w:p>
    <w:p>
      <w:pPr>
        <w:pStyle w:val="P1"/>
        <w:spacing w:lineRule="exact" w:line="560"/>
        <w:ind w:firstLine="624"/>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应当实行有偿使用而未实行有偿使用或者应当依法由开发者对农牧民进行补偿而补偿不到位的，由县以上人民政府国土资源行政主管部门责令其改正，拒不改正的，收回开发土地使用权。给农牧民造成损失的，依法承担赔偿责任。</w:t>
      </w:r>
    </w:p>
    <w:p>
      <w:pPr>
        <w:pStyle w:val="P1"/>
        <w:spacing w:lineRule="exact" w:line="560"/>
        <w:ind w:firstLine="624"/>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因土地开发引起土壤沙化、盐渍化和造成水土流失的，县以上人民政府国土资源行政主管部门责令开发业主退耕，处以耕地开垦费二倍以下的罚款，并责令土地开垦者种草、种树，恢复植被；造成严重后果构成犯罪的，依法追究责任人的刑事责任。</w:t>
      </w:r>
    </w:p>
    <w:p>
      <w:pPr>
        <w:pStyle w:val="P1"/>
        <w:spacing w:lineRule="exact" w:line="560"/>
        <w:ind w:firstLine="624"/>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当事人对行政处罚决定不服的，可以依法申请行政复议或者向人民法院起诉；逾期不申请行政复议、不起诉又不履行行政处罚决定的，由作出行政处罚决定的机关申请人民法院强制执行。</w:t>
      </w:r>
    </w:p>
    <w:p>
      <w:pPr>
        <w:pStyle w:val="P1"/>
        <w:spacing w:lineRule="exact" w:line="560"/>
        <w:ind w:firstLine="62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 xml:space="preserve"> 12</w:t>
      </w:r>
      <w:r>
        <w:rPr>
          <w:rStyle w:val="C3"/>
          <w:rFonts w:ascii="Microsoft YaHei UI" w:hAnsi="Microsoft YaHei UI"/>
        </w:rPr>
        <w:t>月</w:t>
      </w:r>
      <w:r>
        <w:rPr>
          <w:rStyle w:val="C3"/>
          <w:rFonts w:ascii="仿宋_GB2312" w:hAnsi="仿宋_GB2312"/>
        </w:rPr>
        <w:t xml:space="preserve"> 1</w:t>
      </w:r>
      <w:r>
        <w:rPr>
          <w:rStyle w:val="C3"/>
          <w:rFonts w:ascii="Microsoft YaHei UI" w:hAnsi="Microsoft YaHei UI"/>
        </w:rPr>
        <w:t>日起施行。</w:t>
      </w:r>
    </w:p>
    <w:p>
      <w:pPr>
        <w:pStyle w:val="P1"/>
        <w:spacing w:lineRule="exact" w:line="560"/>
        <w:ind w:firstLine="624"/>
        <w:rPr>
          <w:rStyle w:val="C3"/>
        </w:rPr>
      </w:pPr>
    </w:p>
    <w:sectPr>
      <w:footerReference xmlns:r="http://schemas.openxmlformats.org/officeDocument/2006/relationships" w:type="default" r:id="RelFtr1"/>
      <w:type w:val="nextPage"/>
      <w:pgSz w:w="11906" w:h="16838" w:code="0"/>
      <w:pgMar w:left="1587" w:right="1587" w:top="2154" w:bottom="215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dc:creator>
  <dcterms:created xsi:type="dcterms:W3CDTF">2018-12-24T05:05:00Z</dcterms:created>
  <cp:lastModifiedBy>f1TZOF\f1TZOF-</cp:lastModifiedBy>
  <dcterms:modified xsi:type="dcterms:W3CDTF">2024-08-28T01:35:10Z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